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65" w:rsidRDefault="00C72E65" w:rsidP="00C72E65">
      <w:pPr>
        <w:spacing w:after="0" w:line="240" w:lineRule="auto"/>
      </w:pPr>
    </w:p>
    <w:p w:rsidR="00C72E65" w:rsidRDefault="00C72E65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763EE8" w:rsidRPr="00827A61" w:rsidTr="006A4C75">
        <w:trPr>
          <w:trHeight w:val="511"/>
        </w:trPr>
        <w:tc>
          <w:tcPr>
            <w:tcW w:w="4608" w:type="dxa"/>
          </w:tcPr>
          <w:p w:rsidR="00763EE8" w:rsidRPr="00827A61" w:rsidRDefault="00763EE8" w:rsidP="00763EE8">
            <w:pPr>
              <w:spacing w:after="0" w:line="240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763EE8" w:rsidRPr="00827A61" w:rsidRDefault="00827A61" w:rsidP="00827A61">
      <w:pPr>
        <w:tabs>
          <w:tab w:val="left" w:pos="2160"/>
        </w:tabs>
        <w:ind w:left="-142"/>
        <w:rPr>
          <w:b/>
        </w:rPr>
      </w:pPr>
      <w:r>
        <w:rPr>
          <w:b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E603D" w:rsidRPr="00827A61" w:rsidTr="006A4C75">
        <w:trPr>
          <w:cantSplit/>
          <w:trHeight w:val="1975"/>
        </w:trPr>
        <w:tc>
          <w:tcPr>
            <w:tcW w:w="4195" w:type="dxa"/>
          </w:tcPr>
          <w:p w:rsidR="00827A61" w:rsidRDefault="00827A61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827A61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7E0E3F8" wp14:editId="7996758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7A61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827A61">
              <w:rPr>
                <w:b/>
                <w:bCs/>
                <w:noProof/>
              </w:rPr>
              <w:t>КАНАШ РАЙОНĚН</w:t>
            </w: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  <w:r w:rsidRPr="00827A61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E603D" w:rsidRPr="00827A61" w:rsidRDefault="00BE603D" w:rsidP="00BE603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  <w:r w:rsidRPr="00827A61">
              <w:rPr>
                <w:b/>
                <w:bCs/>
                <w:noProof/>
                <w:color w:val="000000"/>
              </w:rPr>
              <w:t>ЙЫШĂНУ</w:t>
            </w: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E603D" w:rsidRPr="00827A61" w:rsidRDefault="004F16F1" w:rsidP="00BE603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30.10.</w:t>
            </w:r>
            <w:r w:rsidR="00864D34">
              <w:rPr>
                <w:noProof/>
                <w:color w:val="000000"/>
              </w:rPr>
              <w:t>2020</w:t>
            </w:r>
            <w:r w:rsidR="00BE603D" w:rsidRPr="00827A61">
              <w:rPr>
                <w:noProof/>
                <w:color w:val="000000"/>
              </w:rPr>
              <w:t xml:space="preserve"> </w:t>
            </w:r>
            <w:r w:rsidR="006541C8">
              <w:rPr>
                <w:noProof/>
                <w:color w:val="000000"/>
              </w:rPr>
              <w:t xml:space="preserve">  </w:t>
            </w:r>
            <w:r>
              <w:rPr>
                <w:noProof/>
                <w:color w:val="000000"/>
              </w:rPr>
              <w:t>539</w:t>
            </w:r>
            <w:r w:rsidR="00864D34">
              <w:rPr>
                <w:noProof/>
                <w:color w:val="000000"/>
              </w:rPr>
              <w:t xml:space="preserve"> </w:t>
            </w:r>
            <w:r w:rsidR="00BE603D" w:rsidRPr="00827A61">
              <w:rPr>
                <w:noProof/>
                <w:color w:val="000000"/>
              </w:rPr>
              <w:t xml:space="preserve">№ </w:t>
            </w: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</w:rPr>
            </w:pP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</w:rPr>
            </w:pPr>
            <w:r w:rsidRPr="00827A61">
              <w:rPr>
                <w:noProof/>
                <w:color w:val="000000"/>
              </w:rPr>
              <w:t>Канаш хули</w:t>
            </w:r>
          </w:p>
        </w:tc>
        <w:tc>
          <w:tcPr>
            <w:tcW w:w="1173" w:type="dxa"/>
          </w:tcPr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</w:pPr>
          </w:p>
        </w:tc>
        <w:tc>
          <w:tcPr>
            <w:tcW w:w="4202" w:type="dxa"/>
          </w:tcPr>
          <w:p w:rsidR="00BE603D" w:rsidRPr="00827A61" w:rsidRDefault="00BE603D" w:rsidP="00BE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BE603D" w:rsidRPr="00827A61" w:rsidRDefault="00BE603D" w:rsidP="00BE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  <w:r w:rsidRPr="00827A61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BE603D" w:rsidRPr="00827A61" w:rsidRDefault="00BE603D" w:rsidP="00BE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color w:val="000000"/>
              </w:rPr>
            </w:pPr>
            <w:r w:rsidRPr="00827A61">
              <w:rPr>
                <w:b/>
                <w:bCs/>
                <w:noProof/>
                <w:color w:val="000000"/>
              </w:rPr>
              <w:t>КАНАШСКОГО РАЙОНА</w:t>
            </w: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27A61">
              <w:rPr>
                <w:b/>
                <w:bCs/>
                <w:noProof/>
              </w:rPr>
              <w:t>ЧУВАШСКОЙ РЕСПУБЛИКИ</w:t>
            </w: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E603D" w:rsidRPr="00827A61" w:rsidRDefault="00BE603D" w:rsidP="00BE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  <w:r w:rsidRPr="00827A61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E603D" w:rsidRPr="00827A61" w:rsidRDefault="004F16F1" w:rsidP="00BE603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30.10.</w:t>
            </w:r>
            <w:r w:rsidR="00864D34">
              <w:rPr>
                <w:noProof/>
                <w:color w:val="000000"/>
              </w:rPr>
              <w:t>2020</w:t>
            </w:r>
            <w:r w:rsidR="00BE603D" w:rsidRPr="00827A61">
              <w:rPr>
                <w:noProof/>
                <w:color w:val="000000"/>
              </w:rPr>
              <w:t xml:space="preserve">  № </w:t>
            </w:r>
            <w:r>
              <w:rPr>
                <w:noProof/>
                <w:color w:val="000000"/>
              </w:rPr>
              <w:t>539</w:t>
            </w:r>
          </w:p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</w:rPr>
            </w:pPr>
            <w:r w:rsidRPr="00827A61">
              <w:rPr>
                <w:noProof/>
                <w:color w:val="000000"/>
              </w:rPr>
              <w:t>город Канаш</w:t>
            </w:r>
          </w:p>
        </w:tc>
      </w:tr>
    </w:tbl>
    <w:p w:rsidR="00BE603D" w:rsidRPr="00827A61" w:rsidRDefault="00BE603D" w:rsidP="00BE603D">
      <w:pPr>
        <w:widowControl w:val="0"/>
        <w:autoSpaceDE w:val="0"/>
        <w:autoSpaceDN w:val="0"/>
        <w:adjustRightInd w:val="0"/>
        <w:spacing w:after="0" w:line="240" w:lineRule="auto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BE603D" w:rsidRPr="00827A61" w:rsidTr="006A4C75">
        <w:trPr>
          <w:trHeight w:val="511"/>
        </w:trPr>
        <w:tc>
          <w:tcPr>
            <w:tcW w:w="4608" w:type="dxa"/>
            <w:shd w:val="clear" w:color="auto" w:fill="auto"/>
          </w:tcPr>
          <w:p w:rsidR="00BE603D" w:rsidRPr="00827A61" w:rsidRDefault="00BE603D" w:rsidP="00BE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BE603D" w:rsidRPr="00827A61" w:rsidRDefault="00BE603D" w:rsidP="0011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827A61">
              <w:rPr>
                <w:b/>
              </w:rPr>
              <w:t>О</w:t>
            </w:r>
            <w:r w:rsidR="00864D34">
              <w:rPr>
                <w:b/>
              </w:rPr>
              <w:t xml:space="preserve"> внесении изменений в</w:t>
            </w:r>
            <w:r w:rsidRPr="00827A61">
              <w:rPr>
                <w:b/>
              </w:rPr>
              <w:t xml:space="preserve"> Положени</w:t>
            </w:r>
            <w:r w:rsidR="00864D34">
              <w:rPr>
                <w:b/>
              </w:rPr>
              <w:t>е</w:t>
            </w:r>
            <w:r w:rsidRPr="00827A61">
              <w:rPr>
                <w:b/>
              </w:rPr>
              <w:t xml:space="preserve"> об оплате труда работников автономного образовательного учреждения дополнительного образования «Детская </w:t>
            </w:r>
            <w:r w:rsidR="003911F3">
              <w:rPr>
                <w:b/>
              </w:rPr>
              <w:t>ю</w:t>
            </w:r>
            <w:r w:rsidRPr="00827A61">
              <w:rPr>
                <w:b/>
              </w:rPr>
              <w:t>ношеская спортивная школа «Импульс» Канашского района Чувашской Республики, занятых в сфере физической культуры и спорта</w:t>
            </w:r>
          </w:p>
        </w:tc>
      </w:tr>
    </w:tbl>
    <w:p w:rsidR="00BE603D" w:rsidRPr="00827A61" w:rsidRDefault="00BE603D" w:rsidP="00BE603D">
      <w:pPr>
        <w:widowControl w:val="0"/>
        <w:autoSpaceDE w:val="0"/>
        <w:autoSpaceDN w:val="0"/>
        <w:adjustRightInd w:val="0"/>
        <w:spacing w:after="0" w:line="240" w:lineRule="auto"/>
      </w:pPr>
    </w:p>
    <w:p w:rsidR="00BE603D" w:rsidRPr="00827A61" w:rsidRDefault="00FF4B52" w:rsidP="00FF4B52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</w:pPr>
      <w:r w:rsidRPr="00827A61">
        <w:tab/>
      </w:r>
    </w:p>
    <w:p w:rsidR="00BE603D" w:rsidRPr="00827A61" w:rsidRDefault="00BE603D" w:rsidP="00BE603D">
      <w:pPr>
        <w:widowControl w:val="0"/>
        <w:autoSpaceDE w:val="0"/>
        <w:autoSpaceDN w:val="0"/>
        <w:adjustRightInd w:val="0"/>
        <w:spacing w:after="0" w:line="240" w:lineRule="auto"/>
      </w:pPr>
    </w:p>
    <w:p w:rsidR="00BE603D" w:rsidRPr="00827A61" w:rsidRDefault="00BE603D" w:rsidP="00BE603D">
      <w:pPr>
        <w:widowControl w:val="0"/>
        <w:autoSpaceDE w:val="0"/>
        <w:autoSpaceDN w:val="0"/>
        <w:adjustRightInd w:val="0"/>
        <w:spacing w:after="0" w:line="240" w:lineRule="auto"/>
      </w:pPr>
    </w:p>
    <w:p w:rsidR="00BE603D" w:rsidRPr="00827A61" w:rsidRDefault="00BE603D" w:rsidP="00BE603D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0" w:name="_GoBack"/>
      <w:bookmarkEnd w:id="0"/>
    </w:p>
    <w:p w:rsidR="00BE603D" w:rsidRPr="00827A61" w:rsidRDefault="00BE603D" w:rsidP="00BE603D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E603D" w:rsidRPr="00827A61" w:rsidRDefault="00BE603D" w:rsidP="00BE603D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E603D" w:rsidRPr="00827A61" w:rsidRDefault="00BE603D" w:rsidP="00BE6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color w:val="000000"/>
        </w:rPr>
      </w:pPr>
    </w:p>
    <w:p w:rsidR="00BE603D" w:rsidRPr="00827A61" w:rsidRDefault="00BE603D" w:rsidP="00BE6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color w:val="000000"/>
        </w:rPr>
      </w:pPr>
    </w:p>
    <w:p w:rsidR="00BE603D" w:rsidRPr="00827A61" w:rsidRDefault="00BE603D" w:rsidP="00BE6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color w:val="000000"/>
        </w:rPr>
      </w:pPr>
    </w:p>
    <w:p w:rsidR="00BE603D" w:rsidRPr="00827A61" w:rsidRDefault="00BE603D" w:rsidP="00BE6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color w:val="000000"/>
        </w:rPr>
      </w:pPr>
    </w:p>
    <w:p w:rsidR="00864D34" w:rsidRPr="00864D34" w:rsidRDefault="00864D34" w:rsidP="0011165A">
      <w:pPr>
        <w:autoSpaceDE w:val="0"/>
        <w:autoSpaceDN w:val="0"/>
        <w:adjustRightInd w:val="0"/>
        <w:ind w:right="28" w:firstLine="539"/>
        <w:jc w:val="both"/>
        <w:outlineLvl w:val="0"/>
        <w:rPr>
          <w:rFonts w:eastAsiaTheme="minorEastAsia"/>
        </w:rPr>
      </w:pPr>
      <w:r w:rsidRPr="00864D34">
        <w:rPr>
          <w:rFonts w:eastAsiaTheme="minorEastAsia"/>
        </w:rPr>
        <w:t xml:space="preserve">Руководствуясь постановлением Кабинета Министров Чувашской Республики от 09.09.2020 года № 504 «О повышении  оплаты труда работников государственных учреждений Чувашской Республики», постановлением администрации Канашского района Чувашской Республики  от 28.09.2020 года № 446 «О повышении оплаты труда работников муниципальных учреждений Канашского района Чувашской Республики», </w:t>
      </w:r>
      <w:r w:rsidRPr="00864D34">
        <w:rPr>
          <w:rFonts w:eastAsiaTheme="minorEastAsia"/>
          <w:b/>
        </w:rPr>
        <w:t xml:space="preserve">Администрация Канашского района Чувашской Республики постановляет:     </w:t>
      </w:r>
    </w:p>
    <w:p w:rsidR="0020094C" w:rsidRDefault="00BE603D" w:rsidP="0020094C">
      <w:pPr>
        <w:autoSpaceDE w:val="0"/>
        <w:autoSpaceDN w:val="0"/>
        <w:adjustRightInd w:val="0"/>
        <w:spacing w:after="0" w:line="240" w:lineRule="auto"/>
        <w:ind w:right="28" w:firstLine="539"/>
        <w:jc w:val="both"/>
        <w:outlineLvl w:val="0"/>
      </w:pPr>
      <w:r w:rsidRPr="00827A61">
        <w:t>1.</w:t>
      </w:r>
      <w:r w:rsidR="0020094C">
        <w:t xml:space="preserve"> </w:t>
      </w:r>
      <w:r w:rsidR="00864D34">
        <w:t xml:space="preserve">Внести в </w:t>
      </w:r>
      <w:r w:rsidRPr="00827A61">
        <w:t xml:space="preserve">Положение об оплате труда работников автономного образовательного учреждения дополнительного образования «Детская </w:t>
      </w:r>
      <w:r w:rsidR="003911F3">
        <w:t>ю</w:t>
      </w:r>
      <w:r w:rsidRPr="00827A61">
        <w:t>ношеская спортивная школа «Импульс» Канашского района Чувашской Республики, занятых в сфере физической культуры и спорта</w:t>
      </w:r>
      <w:r w:rsidR="004F16F1">
        <w:t xml:space="preserve">, утвержденное постановление администрации Канашского района Чувашской Республики от 27.11.2019 г. №594 </w:t>
      </w:r>
      <w:r w:rsidR="00864D34">
        <w:t>следующие изменения:</w:t>
      </w:r>
    </w:p>
    <w:p w:rsidR="0011165A" w:rsidRDefault="0011165A" w:rsidP="0020094C">
      <w:pPr>
        <w:autoSpaceDE w:val="0"/>
        <w:autoSpaceDN w:val="0"/>
        <w:adjustRightInd w:val="0"/>
        <w:spacing w:after="0" w:line="240" w:lineRule="auto"/>
        <w:ind w:right="28" w:firstLine="539"/>
        <w:jc w:val="both"/>
        <w:outlineLvl w:val="0"/>
      </w:pPr>
      <w:r>
        <w:t>1.1.  пункт 2.2 раздела 2 изложить в следующей редакции:</w:t>
      </w:r>
    </w:p>
    <w:p w:rsidR="004F16F1" w:rsidRDefault="004F16F1" w:rsidP="004F16F1">
      <w:pPr>
        <w:autoSpaceDE w:val="0"/>
        <w:autoSpaceDN w:val="0"/>
        <w:adjustRightInd w:val="0"/>
        <w:spacing w:after="0" w:line="240" w:lineRule="auto"/>
        <w:ind w:right="28" w:firstLine="539"/>
        <w:jc w:val="both"/>
        <w:outlineLvl w:val="0"/>
      </w:pPr>
      <w:r>
        <w:t>«2.2. Минимальные размеры должностных окладов (ставок) работников устанавливаются:</w:t>
      </w:r>
    </w:p>
    <w:p w:rsidR="004F16F1" w:rsidRDefault="004F16F1" w:rsidP="004F16F1">
      <w:pPr>
        <w:autoSpaceDE w:val="0"/>
        <w:autoSpaceDN w:val="0"/>
        <w:adjustRightInd w:val="0"/>
        <w:spacing w:after="0" w:line="240" w:lineRule="auto"/>
        <w:ind w:right="28" w:firstLine="539"/>
        <w:jc w:val="both"/>
        <w:outlineLvl w:val="0"/>
      </w:pPr>
      <w:r>
        <w:t>по профессиональным квалификационным группам должностей работников физической культуры и спорта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27 февраля 2012г. № 165н «Об утверждении профессиональных квалификационных групп должностей работников физической культуры и спорта» (зарегистрирован в Министерстве юстиции Российской Федерации 21 марта 2012 г., регистрационный № 23559) (табл. 1);</w:t>
      </w:r>
    </w:p>
    <w:p w:rsidR="004F16F1" w:rsidRDefault="004F16F1" w:rsidP="004F16F1">
      <w:pPr>
        <w:autoSpaceDE w:val="0"/>
        <w:autoSpaceDN w:val="0"/>
        <w:adjustRightInd w:val="0"/>
        <w:spacing w:after="0" w:line="240" w:lineRule="auto"/>
        <w:ind w:right="28" w:firstLine="539"/>
        <w:jc w:val="both"/>
        <w:outlineLvl w:val="0"/>
      </w:pPr>
      <w:r>
        <w:t xml:space="preserve">по профессиональным квалификационным группам должностей работников образования на основе отнесения занимаемых ими должностей к профессиональным квалификационным группам, утвержденным приказом Министерства здравоохранения и социального развития Российской Федерации от 5 мая 2008г. № 216н «Об утверждении профессиональных квалификационных групп должностей работников образования» (зарегистрирован в Министерстве юстиции Российской Федерации 22 мая 2008 г., регистрационный № 11731), в </w:t>
      </w:r>
      <w:r>
        <w:lastRenderedPageBreak/>
        <w:t xml:space="preserve">соответствии с Примерным положением об оплате труда работников государственных учреждений Чувашской Республики, занятых в сфере образования и науки, утвержденным постановлением Кабинета Министров Чувашской Республики от 13 сентября 2013г. № 377; </w:t>
      </w:r>
    </w:p>
    <w:p w:rsidR="004F16F1" w:rsidRDefault="004F16F1" w:rsidP="004F16F1">
      <w:pPr>
        <w:autoSpaceDE w:val="0"/>
        <w:autoSpaceDN w:val="0"/>
        <w:adjustRightInd w:val="0"/>
        <w:spacing w:after="0" w:line="240" w:lineRule="auto"/>
        <w:ind w:right="28" w:firstLine="539"/>
        <w:jc w:val="both"/>
        <w:outlineLvl w:val="0"/>
      </w:pPr>
      <w:r>
        <w:t>по профессиональным квалификационным группам общеотраслевых должностей руководителей, специалистов и служащих, а также общеотраслевых профессий рабочих, на основе отнесения занимаемых ими должностей к профессиональным квалификационным группам, утвержденным приказами Министерства здравоохранения и социального развития Российской Федерации от 29 мая 2008г. № 247н «Об утверждении профессиональных квалификационных групп общеотраслевых должностей руководителей, специалистов и служащих» (зарегистрирован в Министерстве юстиции Российской Федерации 18 июня 2008 г., регистрационный № 11858) и от 29 мая 2008г. № 248н «Об утверждении профессиональных квалификационных групп общеотраслевых профессий рабочих» (зарегистрирован в Министерстве юстиции Российской Федерации 23 июня 2008 г., регистрационный № 11861) (табл. 2 и 3).</w:t>
      </w:r>
    </w:p>
    <w:p w:rsidR="006145E7" w:rsidRDefault="006145E7" w:rsidP="0011165A">
      <w:pPr>
        <w:widowControl w:val="0"/>
        <w:spacing w:after="0" w:line="240" w:lineRule="auto"/>
        <w:jc w:val="right"/>
      </w:pPr>
    </w:p>
    <w:p w:rsidR="0011165A" w:rsidRPr="00827A61" w:rsidRDefault="0011165A" w:rsidP="0011165A">
      <w:pPr>
        <w:widowControl w:val="0"/>
        <w:spacing w:after="0" w:line="240" w:lineRule="auto"/>
        <w:jc w:val="right"/>
      </w:pPr>
      <w:r w:rsidRPr="00827A61">
        <w:t>Таблица 1</w:t>
      </w:r>
    </w:p>
    <w:p w:rsidR="0011165A" w:rsidRPr="00827A61" w:rsidRDefault="0011165A" w:rsidP="0011165A">
      <w:pPr>
        <w:widowControl w:val="0"/>
        <w:spacing w:after="0" w:line="240" w:lineRule="auto"/>
        <w:jc w:val="right"/>
      </w:pPr>
    </w:p>
    <w:p w:rsidR="0011165A" w:rsidRPr="00827A61" w:rsidRDefault="0011165A" w:rsidP="0011165A">
      <w:pPr>
        <w:widowControl w:val="0"/>
        <w:spacing w:after="0" w:line="240" w:lineRule="auto"/>
        <w:ind w:firstLine="709"/>
        <w:jc w:val="center"/>
        <w:rPr>
          <w:b/>
        </w:rPr>
      </w:pPr>
      <w:r w:rsidRPr="00827A61">
        <w:rPr>
          <w:b/>
        </w:rPr>
        <w:t>Профессиональные квалификационные группы</w:t>
      </w:r>
    </w:p>
    <w:p w:rsidR="0011165A" w:rsidRPr="00827A61" w:rsidRDefault="0011165A" w:rsidP="0011165A">
      <w:pPr>
        <w:widowControl w:val="0"/>
        <w:spacing w:after="0" w:line="240" w:lineRule="auto"/>
        <w:ind w:firstLine="709"/>
        <w:jc w:val="center"/>
        <w:rPr>
          <w:b/>
        </w:rPr>
      </w:pPr>
      <w:r w:rsidRPr="00827A61">
        <w:rPr>
          <w:b/>
        </w:rPr>
        <w:t>должностей работников физической культуры и спорта</w:t>
      </w:r>
    </w:p>
    <w:p w:rsidR="0011165A" w:rsidRPr="00827A61" w:rsidRDefault="0011165A" w:rsidP="0011165A">
      <w:pPr>
        <w:widowControl w:val="0"/>
        <w:spacing w:after="0" w:line="240" w:lineRule="auto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3580"/>
        <w:gridCol w:w="2800"/>
      </w:tblGrid>
      <w:tr w:rsidR="0011165A" w:rsidRPr="00827A61" w:rsidTr="0011165A">
        <w:tc>
          <w:tcPr>
            <w:tcW w:w="3510" w:type="dxa"/>
          </w:tcPr>
          <w:p w:rsidR="0011165A" w:rsidRPr="00827A61" w:rsidRDefault="0011165A" w:rsidP="0011165A">
            <w:pPr>
              <w:widowControl w:val="0"/>
              <w:ind w:firstLine="142"/>
              <w:jc w:val="center"/>
            </w:pPr>
            <w:r w:rsidRPr="00827A61">
              <w:t>Профессиональные квалификационные группы должностей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ind w:firstLine="353"/>
              <w:jc w:val="center"/>
            </w:pPr>
            <w:r w:rsidRPr="00827A61">
              <w:t>Квалификационные уровни</w:t>
            </w:r>
          </w:p>
        </w:tc>
        <w:tc>
          <w:tcPr>
            <w:tcW w:w="2800" w:type="dxa"/>
          </w:tcPr>
          <w:p w:rsidR="0011165A" w:rsidRPr="00827A61" w:rsidRDefault="0011165A" w:rsidP="0011165A">
            <w:pPr>
              <w:widowControl w:val="0"/>
              <w:ind w:firstLine="175"/>
              <w:jc w:val="center"/>
            </w:pPr>
            <w:r w:rsidRPr="00827A61">
              <w:t>Минимальный размер должностного оклада (ставки), рублей</w:t>
            </w:r>
          </w:p>
        </w:tc>
      </w:tr>
      <w:tr w:rsidR="0011165A" w:rsidRPr="00827A61" w:rsidTr="0011165A">
        <w:tc>
          <w:tcPr>
            <w:tcW w:w="3510" w:type="dxa"/>
          </w:tcPr>
          <w:p w:rsidR="0011165A" w:rsidRPr="00827A61" w:rsidRDefault="0011165A" w:rsidP="0011165A">
            <w:pPr>
              <w:widowControl w:val="0"/>
              <w:ind w:firstLine="709"/>
              <w:jc w:val="both"/>
            </w:pPr>
            <w:r w:rsidRPr="00827A61">
              <w:t>1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ind w:firstLine="709"/>
              <w:jc w:val="both"/>
            </w:pPr>
            <w:r w:rsidRPr="00827A61">
              <w:t>2</w:t>
            </w:r>
          </w:p>
        </w:tc>
        <w:tc>
          <w:tcPr>
            <w:tcW w:w="2800" w:type="dxa"/>
          </w:tcPr>
          <w:p w:rsidR="0011165A" w:rsidRPr="00827A61" w:rsidRDefault="0011165A" w:rsidP="0011165A">
            <w:pPr>
              <w:widowControl w:val="0"/>
              <w:ind w:firstLine="709"/>
              <w:jc w:val="both"/>
            </w:pPr>
            <w:r w:rsidRPr="00827A61">
              <w:t>3</w:t>
            </w:r>
          </w:p>
        </w:tc>
      </w:tr>
      <w:tr w:rsidR="0011165A" w:rsidRPr="00827A61" w:rsidTr="0011165A">
        <w:tc>
          <w:tcPr>
            <w:tcW w:w="3510" w:type="dxa"/>
          </w:tcPr>
          <w:p w:rsidR="0011165A" w:rsidRPr="00827A61" w:rsidRDefault="0011165A" w:rsidP="0011165A">
            <w:pPr>
              <w:widowControl w:val="0"/>
            </w:pPr>
            <w:r w:rsidRPr="00827A61">
              <w:t>Профессиональная квалификационная группа должностей первого уровня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jc w:val="both"/>
            </w:pPr>
            <w:r w:rsidRPr="00827A61">
              <w:t xml:space="preserve"> 1 квалификационный уровень</w:t>
            </w:r>
          </w:p>
          <w:p w:rsidR="0011165A" w:rsidRPr="00827A61" w:rsidRDefault="0011165A" w:rsidP="0011165A">
            <w:pPr>
              <w:widowControl w:val="0"/>
              <w:ind w:firstLine="70"/>
              <w:jc w:val="both"/>
            </w:pPr>
            <w:r w:rsidRPr="00827A61">
              <w:t>2 квалификационный уровень</w:t>
            </w:r>
          </w:p>
        </w:tc>
        <w:tc>
          <w:tcPr>
            <w:tcW w:w="2800" w:type="dxa"/>
          </w:tcPr>
          <w:p w:rsidR="0011165A" w:rsidRPr="00827A61" w:rsidRDefault="0011165A" w:rsidP="006145E7">
            <w:pPr>
              <w:widowControl w:val="0"/>
              <w:ind w:firstLine="709"/>
              <w:jc w:val="both"/>
            </w:pPr>
            <w:r w:rsidRPr="00827A61">
              <w:t>3</w:t>
            </w:r>
            <w:r>
              <w:t>290</w:t>
            </w:r>
          </w:p>
          <w:p w:rsidR="0011165A" w:rsidRPr="00827A61" w:rsidRDefault="0011165A" w:rsidP="006145E7">
            <w:pPr>
              <w:widowControl w:val="0"/>
              <w:ind w:firstLine="709"/>
              <w:jc w:val="both"/>
            </w:pPr>
            <w:r w:rsidRPr="00827A61">
              <w:t>35</w:t>
            </w:r>
            <w:r>
              <w:t>90</w:t>
            </w:r>
          </w:p>
          <w:p w:rsidR="0011165A" w:rsidRPr="00827A61" w:rsidRDefault="0011165A" w:rsidP="006145E7">
            <w:pPr>
              <w:widowControl w:val="0"/>
              <w:ind w:firstLine="709"/>
              <w:jc w:val="both"/>
            </w:pPr>
          </w:p>
        </w:tc>
      </w:tr>
      <w:tr w:rsidR="0011165A" w:rsidRPr="00827A61" w:rsidTr="0011165A">
        <w:tc>
          <w:tcPr>
            <w:tcW w:w="3510" w:type="dxa"/>
          </w:tcPr>
          <w:p w:rsidR="0011165A" w:rsidRPr="00827A61" w:rsidRDefault="0011165A" w:rsidP="0011165A">
            <w:pPr>
              <w:widowControl w:val="0"/>
              <w:jc w:val="both"/>
            </w:pPr>
            <w:r w:rsidRPr="00827A61">
              <w:t>Профессиональная квалификационная группа должностей второго уровня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ind w:firstLine="70"/>
              <w:jc w:val="both"/>
            </w:pPr>
            <w:r w:rsidRPr="00827A61">
              <w:t>1 квалификационный уровень</w:t>
            </w:r>
          </w:p>
          <w:p w:rsidR="0011165A" w:rsidRPr="00827A61" w:rsidRDefault="0011165A" w:rsidP="0011165A">
            <w:pPr>
              <w:widowControl w:val="0"/>
              <w:ind w:firstLine="70"/>
              <w:jc w:val="both"/>
            </w:pPr>
            <w:r w:rsidRPr="00827A61">
              <w:t xml:space="preserve">2 квалификационный уровень </w:t>
            </w:r>
          </w:p>
          <w:p w:rsidR="0011165A" w:rsidRPr="00827A61" w:rsidRDefault="0011165A" w:rsidP="0011165A">
            <w:pPr>
              <w:widowControl w:val="0"/>
              <w:ind w:firstLine="70"/>
              <w:jc w:val="both"/>
            </w:pPr>
            <w:r w:rsidRPr="00827A61">
              <w:t>3 квалификационный уровень</w:t>
            </w:r>
          </w:p>
        </w:tc>
        <w:tc>
          <w:tcPr>
            <w:tcW w:w="2800" w:type="dxa"/>
          </w:tcPr>
          <w:p w:rsidR="0011165A" w:rsidRPr="00827A61" w:rsidRDefault="0011165A" w:rsidP="006145E7">
            <w:pPr>
              <w:widowControl w:val="0"/>
              <w:ind w:firstLine="709"/>
              <w:jc w:val="both"/>
            </w:pPr>
            <w:r>
              <w:t>4310</w:t>
            </w:r>
          </w:p>
          <w:p w:rsidR="0011165A" w:rsidRPr="00827A61" w:rsidRDefault="0011165A" w:rsidP="006145E7">
            <w:pPr>
              <w:widowControl w:val="0"/>
              <w:ind w:firstLine="709"/>
              <w:jc w:val="both"/>
            </w:pPr>
            <w:r w:rsidRPr="00827A61">
              <w:t>5</w:t>
            </w:r>
            <w:r>
              <w:t>246</w:t>
            </w:r>
          </w:p>
          <w:p w:rsidR="0011165A" w:rsidRPr="00827A61" w:rsidRDefault="0011165A" w:rsidP="006145E7">
            <w:pPr>
              <w:widowControl w:val="0"/>
              <w:ind w:firstLine="709"/>
              <w:jc w:val="both"/>
            </w:pPr>
            <w:r w:rsidRPr="00827A61">
              <w:t>5</w:t>
            </w:r>
            <w:r>
              <w:t>366</w:t>
            </w:r>
          </w:p>
        </w:tc>
      </w:tr>
      <w:tr w:rsidR="0011165A" w:rsidRPr="00827A61" w:rsidTr="0011165A">
        <w:tc>
          <w:tcPr>
            <w:tcW w:w="3510" w:type="dxa"/>
          </w:tcPr>
          <w:p w:rsidR="0011165A" w:rsidRPr="00827A61" w:rsidRDefault="0011165A" w:rsidP="0011165A">
            <w:pPr>
              <w:widowControl w:val="0"/>
              <w:jc w:val="both"/>
            </w:pPr>
            <w:r w:rsidRPr="00827A61">
              <w:t>Профессиональная квалификационная группа должностей третьего уровня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ind w:firstLine="70"/>
              <w:jc w:val="both"/>
            </w:pPr>
            <w:r w:rsidRPr="00827A61">
              <w:t>1 квалификационный уровень</w:t>
            </w:r>
          </w:p>
          <w:p w:rsidR="0011165A" w:rsidRPr="00827A61" w:rsidRDefault="0011165A" w:rsidP="0011165A">
            <w:pPr>
              <w:widowControl w:val="0"/>
              <w:ind w:firstLine="70"/>
              <w:jc w:val="both"/>
            </w:pPr>
            <w:r w:rsidRPr="00827A61">
              <w:t xml:space="preserve">2 квалификационный уровень </w:t>
            </w:r>
          </w:p>
          <w:p w:rsidR="0011165A" w:rsidRPr="00827A61" w:rsidRDefault="0011165A" w:rsidP="0011165A">
            <w:pPr>
              <w:widowControl w:val="0"/>
              <w:ind w:firstLine="709"/>
              <w:jc w:val="both"/>
            </w:pPr>
          </w:p>
        </w:tc>
        <w:tc>
          <w:tcPr>
            <w:tcW w:w="2800" w:type="dxa"/>
          </w:tcPr>
          <w:p w:rsidR="0011165A" w:rsidRPr="00827A61" w:rsidRDefault="0011165A" w:rsidP="006145E7">
            <w:pPr>
              <w:widowControl w:val="0"/>
              <w:ind w:firstLine="709"/>
              <w:jc w:val="both"/>
            </w:pPr>
            <w:r w:rsidRPr="00827A61">
              <w:t>5</w:t>
            </w:r>
            <w:r>
              <w:t>717</w:t>
            </w:r>
          </w:p>
          <w:p w:rsidR="0011165A" w:rsidRPr="00827A61" w:rsidRDefault="0011165A" w:rsidP="006145E7">
            <w:pPr>
              <w:widowControl w:val="0"/>
              <w:ind w:firstLine="709"/>
              <w:jc w:val="both"/>
            </w:pPr>
            <w:r w:rsidRPr="00827A61">
              <w:t>5</w:t>
            </w:r>
            <w:r>
              <w:t>889</w:t>
            </w:r>
          </w:p>
        </w:tc>
      </w:tr>
      <w:tr w:rsidR="0011165A" w:rsidRPr="00827A61" w:rsidTr="0011165A">
        <w:tc>
          <w:tcPr>
            <w:tcW w:w="3510" w:type="dxa"/>
          </w:tcPr>
          <w:p w:rsidR="0011165A" w:rsidRPr="00827A61" w:rsidRDefault="0011165A" w:rsidP="0011165A">
            <w:pPr>
              <w:widowControl w:val="0"/>
              <w:jc w:val="both"/>
            </w:pPr>
            <w:r w:rsidRPr="00827A61">
              <w:t>Профессиональная квалификационная группа должностей четвертого уровня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ind w:firstLine="709"/>
              <w:jc w:val="both"/>
            </w:pPr>
          </w:p>
        </w:tc>
        <w:tc>
          <w:tcPr>
            <w:tcW w:w="2800" w:type="dxa"/>
          </w:tcPr>
          <w:p w:rsidR="0011165A" w:rsidRPr="00827A61" w:rsidRDefault="0011165A" w:rsidP="006145E7">
            <w:pPr>
              <w:widowControl w:val="0"/>
              <w:ind w:firstLine="709"/>
              <w:jc w:val="both"/>
            </w:pPr>
            <w:r w:rsidRPr="00827A61">
              <w:t>63</w:t>
            </w:r>
            <w:r>
              <w:t>38</w:t>
            </w:r>
          </w:p>
          <w:p w:rsidR="0011165A" w:rsidRPr="00827A61" w:rsidRDefault="0011165A" w:rsidP="006145E7">
            <w:pPr>
              <w:widowControl w:val="0"/>
              <w:ind w:firstLine="709"/>
              <w:jc w:val="both"/>
            </w:pPr>
          </w:p>
        </w:tc>
      </w:tr>
    </w:tbl>
    <w:p w:rsidR="0011165A" w:rsidRPr="00827A61" w:rsidRDefault="0011165A" w:rsidP="0011165A">
      <w:pPr>
        <w:widowControl w:val="0"/>
        <w:spacing w:after="0" w:line="240" w:lineRule="auto"/>
        <w:ind w:firstLine="709"/>
        <w:jc w:val="both"/>
      </w:pPr>
    </w:p>
    <w:p w:rsidR="0011165A" w:rsidRPr="00827A61" w:rsidRDefault="0011165A" w:rsidP="0011165A">
      <w:pPr>
        <w:widowControl w:val="0"/>
        <w:spacing w:after="0" w:line="240" w:lineRule="auto"/>
        <w:jc w:val="right"/>
      </w:pPr>
      <w:r w:rsidRPr="00827A61">
        <w:t>Таблица 2</w:t>
      </w:r>
    </w:p>
    <w:p w:rsidR="0011165A" w:rsidRPr="00827A61" w:rsidRDefault="0011165A" w:rsidP="0011165A">
      <w:pPr>
        <w:widowControl w:val="0"/>
        <w:spacing w:after="0" w:line="240" w:lineRule="auto"/>
        <w:jc w:val="right"/>
      </w:pPr>
    </w:p>
    <w:p w:rsidR="0011165A" w:rsidRPr="00827A61" w:rsidRDefault="0011165A" w:rsidP="0011165A">
      <w:pPr>
        <w:widowControl w:val="0"/>
        <w:spacing w:after="0"/>
        <w:jc w:val="center"/>
        <w:rPr>
          <w:rFonts w:eastAsiaTheme="minorEastAsia"/>
          <w:b/>
        </w:rPr>
      </w:pPr>
      <w:r w:rsidRPr="00827A61">
        <w:rPr>
          <w:rFonts w:eastAsiaTheme="minorEastAsia"/>
          <w:b/>
        </w:rPr>
        <w:t>Профессиональные квалификационные группы</w:t>
      </w:r>
    </w:p>
    <w:p w:rsidR="0011165A" w:rsidRPr="00827A61" w:rsidRDefault="0011165A" w:rsidP="0011165A">
      <w:pPr>
        <w:widowControl w:val="0"/>
        <w:spacing w:after="0"/>
        <w:jc w:val="center"/>
        <w:rPr>
          <w:rFonts w:eastAsiaTheme="minorEastAsia"/>
          <w:b/>
        </w:rPr>
      </w:pPr>
      <w:r w:rsidRPr="00827A61">
        <w:rPr>
          <w:rFonts w:eastAsiaTheme="minorEastAsia"/>
          <w:b/>
        </w:rPr>
        <w:t xml:space="preserve">общеотраслевых должностей руководителей, специалистов и служащих </w:t>
      </w:r>
    </w:p>
    <w:p w:rsidR="0011165A" w:rsidRPr="00827A61" w:rsidRDefault="0011165A" w:rsidP="0011165A">
      <w:pPr>
        <w:widowControl w:val="0"/>
        <w:autoSpaceDE w:val="0"/>
        <w:autoSpaceDN w:val="0"/>
        <w:adjustRightInd w:val="0"/>
        <w:spacing w:after="0"/>
        <w:jc w:val="both"/>
        <w:rPr>
          <w:rFonts w:eastAsiaTheme="minorEastAsi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1"/>
        <w:gridCol w:w="3580"/>
        <w:gridCol w:w="2800"/>
      </w:tblGrid>
      <w:tr w:rsidR="0011165A" w:rsidRPr="00827A61" w:rsidTr="0011165A">
        <w:tc>
          <w:tcPr>
            <w:tcW w:w="3191" w:type="dxa"/>
          </w:tcPr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Профессиональные квалификационные группы должностей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Квалификационные уровни</w:t>
            </w:r>
          </w:p>
        </w:tc>
        <w:tc>
          <w:tcPr>
            <w:tcW w:w="2800" w:type="dxa"/>
          </w:tcPr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Минимальный размер должностного оклада (ставки), рублей</w:t>
            </w:r>
          </w:p>
        </w:tc>
      </w:tr>
      <w:tr w:rsidR="0011165A" w:rsidRPr="00827A61" w:rsidTr="0011165A">
        <w:tc>
          <w:tcPr>
            <w:tcW w:w="3191" w:type="dxa"/>
          </w:tcPr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1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2</w:t>
            </w:r>
          </w:p>
        </w:tc>
        <w:tc>
          <w:tcPr>
            <w:tcW w:w="2800" w:type="dxa"/>
          </w:tcPr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3</w:t>
            </w:r>
          </w:p>
        </w:tc>
      </w:tr>
      <w:tr w:rsidR="0011165A" w:rsidRPr="00827A61" w:rsidTr="0011165A">
        <w:tc>
          <w:tcPr>
            <w:tcW w:w="3191" w:type="dxa"/>
          </w:tcPr>
          <w:p w:rsidR="0011165A" w:rsidRPr="00827A61" w:rsidRDefault="0011165A" w:rsidP="0011165A">
            <w:pPr>
              <w:widowControl w:val="0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 xml:space="preserve">Профессиональная квалификационная группа должностей служащих первого уровня 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 xml:space="preserve">1 квалификационный уровень </w:t>
            </w:r>
          </w:p>
        </w:tc>
        <w:tc>
          <w:tcPr>
            <w:tcW w:w="2800" w:type="dxa"/>
          </w:tcPr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25</w:t>
            </w:r>
            <w:r w:rsidR="00AA7731">
              <w:rPr>
                <w:rFonts w:eastAsiaTheme="minorEastAsia"/>
              </w:rPr>
              <w:t>5</w:t>
            </w:r>
          </w:p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</w:p>
        </w:tc>
      </w:tr>
      <w:tr w:rsidR="0011165A" w:rsidRPr="00827A61" w:rsidTr="0011165A">
        <w:tc>
          <w:tcPr>
            <w:tcW w:w="3191" w:type="dxa"/>
          </w:tcPr>
          <w:p w:rsidR="0011165A" w:rsidRPr="00827A61" w:rsidRDefault="0011165A" w:rsidP="0011165A">
            <w:pPr>
              <w:widowControl w:val="0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 xml:space="preserve">Профессиональная квалификационная группа должностей служащих </w:t>
            </w:r>
            <w:r w:rsidRPr="00827A61">
              <w:rPr>
                <w:rFonts w:eastAsiaTheme="minorEastAsia"/>
              </w:rPr>
              <w:lastRenderedPageBreak/>
              <w:t>второго уровня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lastRenderedPageBreak/>
              <w:t>1 квалификационный уровень</w:t>
            </w:r>
          </w:p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2 квалификационный уровень</w:t>
            </w:r>
          </w:p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3 квалификационный уровень</w:t>
            </w:r>
          </w:p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lastRenderedPageBreak/>
              <w:t>4 квалификационный уровень</w:t>
            </w:r>
          </w:p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5 квалификационный уровень</w:t>
            </w:r>
          </w:p>
        </w:tc>
        <w:tc>
          <w:tcPr>
            <w:tcW w:w="2800" w:type="dxa"/>
          </w:tcPr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lastRenderedPageBreak/>
              <w:t>5</w:t>
            </w:r>
            <w:r>
              <w:rPr>
                <w:rFonts w:eastAsiaTheme="minorEastAsia"/>
              </w:rPr>
              <w:t>246</w:t>
            </w:r>
          </w:p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246</w:t>
            </w:r>
          </w:p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5</w:t>
            </w:r>
            <w:r w:rsidR="00617CB2">
              <w:rPr>
                <w:rFonts w:eastAsiaTheme="minorEastAsia"/>
              </w:rPr>
              <w:t>246</w:t>
            </w:r>
          </w:p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lastRenderedPageBreak/>
              <w:t>5</w:t>
            </w:r>
            <w:r w:rsidR="00617CB2">
              <w:rPr>
                <w:rFonts w:eastAsiaTheme="minorEastAsia"/>
              </w:rPr>
              <w:t>246</w:t>
            </w:r>
          </w:p>
          <w:p w:rsidR="0011165A" w:rsidRPr="00827A61" w:rsidRDefault="0011165A" w:rsidP="00617CB2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5</w:t>
            </w:r>
            <w:r w:rsidR="00617CB2">
              <w:rPr>
                <w:rFonts w:eastAsiaTheme="minorEastAsia"/>
              </w:rPr>
              <w:t>772</w:t>
            </w:r>
          </w:p>
        </w:tc>
      </w:tr>
      <w:tr w:rsidR="0011165A" w:rsidRPr="00827A61" w:rsidTr="0011165A">
        <w:tc>
          <w:tcPr>
            <w:tcW w:w="3191" w:type="dxa"/>
          </w:tcPr>
          <w:p w:rsidR="0011165A" w:rsidRPr="00827A61" w:rsidRDefault="0011165A" w:rsidP="0011165A">
            <w:pPr>
              <w:widowControl w:val="0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lastRenderedPageBreak/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3580" w:type="dxa"/>
          </w:tcPr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1 квалификационный уровень</w:t>
            </w:r>
          </w:p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2 квалификационный уровень</w:t>
            </w:r>
          </w:p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3 квалификационный уровень</w:t>
            </w:r>
          </w:p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4 квалификационный уровень</w:t>
            </w:r>
          </w:p>
          <w:p w:rsidR="0011165A" w:rsidRPr="00827A61" w:rsidRDefault="0011165A" w:rsidP="0011165A">
            <w:pPr>
              <w:widowControl w:val="0"/>
              <w:jc w:val="both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5 квалификационный уровень</w:t>
            </w:r>
          </w:p>
        </w:tc>
        <w:tc>
          <w:tcPr>
            <w:tcW w:w="2800" w:type="dxa"/>
          </w:tcPr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617CB2">
              <w:rPr>
                <w:rFonts w:eastAsiaTheme="minorEastAsia"/>
              </w:rPr>
              <w:t>740</w:t>
            </w:r>
          </w:p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5</w:t>
            </w:r>
            <w:r w:rsidR="00617CB2">
              <w:rPr>
                <w:rFonts w:eastAsiaTheme="minorEastAsia"/>
              </w:rPr>
              <w:t>211</w:t>
            </w:r>
          </w:p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5</w:t>
            </w:r>
            <w:r w:rsidR="00617CB2">
              <w:rPr>
                <w:rFonts w:eastAsiaTheme="minorEastAsia"/>
              </w:rPr>
              <w:t>717</w:t>
            </w:r>
          </w:p>
          <w:p w:rsidR="0011165A" w:rsidRPr="00827A61" w:rsidRDefault="0011165A" w:rsidP="0011165A">
            <w:pPr>
              <w:widowControl w:val="0"/>
              <w:jc w:val="center"/>
              <w:rPr>
                <w:rFonts w:eastAsiaTheme="minorEastAsia"/>
              </w:rPr>
            </w:pPr>
            <w:r w:rsidRPr="00827A61">
              <w:rPr>
                <w:rFonts w:eastAsiaTheme="minorEastAsia"/>
              </w:rPr>
              <w:t>6</w:t>
            </w:r>
            <w:r w:rsidR="00617CB2">
              <w:rPr>
                <w:rFonts w:eastAsiaTheme="minorEastAsia"/>
              </w:rPr>
              <w:t>865</w:t>
            </w:r>
          </w:p>
          <w:p w:rsidR="0011165A" w:rsidRPr="00827A61" w:rsidRDefault="00617CB2" w:rsidP="0011165A"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7018</w:t>
            </w:r>
          </w:p>
        </w:tc>
      </w:tr>
    </w:tbl>
    <w:p w:rsidR="0011165A" w:rsidRPr="00827A61" w:rsidRDefault="0011165A" w:rsidP="0011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165A" w:rsidRPr="00827A61" w:rsidRDefault="0011165A" w:rsidP="0011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165A" w:rsidRPr="00827A61" w:rsidRDefault="0011165A" w:rsidP="0011165A">
      <w:pPr>
        <w:widowControl w:val="0"/>
        <w:spacing w:after="0" w:line="240" w:lineRule="auto"/>
        <w:jc w:val="right"/>
      </w:pPr>
      <w:r w:rsidRPr="00827A61">
        <w:t>Таблица 3</w:t>
      </w:r>
    </w:p>
    <w:p w:rsidR="0011165A" w:rsidRPr="00827A61" w:rsidRDefault="0011165A" w:rsidP="001116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1165A" w:rsidRPr="00827A61" w:rsidRDefault="0011165A" w:rsidP="0011165A">
      <w:pPr>
        <w:widowControl w:val="0"/>
        <w:spacing w:after="0" w:line="240" w:lineRule="auto"/>
        <w:jc w:val="center"/>
        <w:rPr>
          <w:b/>
        </w:rPr>
      </w:pPr>
      <w:r w:rsidRPr="00827A61">
        <w:rPr>
          <w:b/>
        </w:rPr>
        <w:t>Профессиональные квалификационные группы</w:t>
      </w:r>
    </w:p>
    <w:p w:rsidR="0011165A" w:rsidRPr="00827A61" w:rsidRDefault="0011165A" w:rsidP="0011165A">
      <w:pPr>
        <w:pStyle w:val="a3"/>
        <w:widowControl w:val="0"/>
        <w:spacing w:after="0" w:line="240" w:lineRule="auto"/>
        <w:jc w:val="center"/>
        <w:rPr>
          <w:b/>
        </w:rPr>
      </w:pPr>
      <w:r w:rsidRPr="00827A61">
        <w:rPr>
          <w:b/>
        </w:rPr>
        <w:t>общеотраслевых профессий рабочих</w:t>
      </w:r>
    </w:p>
    <w:p w:rsidR="0011165A" w:rsidRPr="00827A61" w:rsidRDefault="0011165A" w:rsidP="0011165A">
      <w:pPr>
        <w:pStyle w:val="a3"/>
        <w:widowControl w:val="0"/>
        <w:spacing w:after="0" w:line="240" w:lineRule="auto"/>
        <w:ind w:firstLine="709"/>
      </w:pPr>
    </w:p>
    <w:tbl>
      <w:tblPr>
        <w:tblW w:w="5000" w:type="pct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700"/>
        <w:gridCol w:w="3055"/>
        <w:gridCol w:w="2013"/>
      </w:tblGrid>
      <w:tr w:rsidR="0011165A" w:rsidRPr="00827A61" w:rsidTr="0011165A">
        <w:tc>
          <w:tcPr>
            <w:tcW w:w="1168" w:type="pct"/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 xml:space="preserve">Профессиональные квалификационные группы </w:t>
            </w:r>
          </w:p>
        </w:tc>
        <w:tc>
          <w:tcPr>
            <w:tcW w:w="1332" w:type="pct"/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Квалификационные уровни</w:t>
            </w:r>
          </w:p>
        </w:tc>
        <w:tc>
          <w:tcPr>
            <w:tcW w:w="1507" w:type="pct"/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Квалификационные разряды в соответствии с Единым тарифно-квали</w:t>
            </w:r>
            <w:r w:rsidRPr="00827A61">
              <w:softHyphen/>
              <w:t>фи</w:t>
            </w:r>
            <w:r w:rsidRPr="00827A61">
              <w:softHyphen/>
              <w:t>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993" w:type="pct"/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Размер должностного оклада (ставки), рублей</w:t>
            </w:r>
          </w:p>
        </w:tc>
      </w:tr>
    </w:tbl>
    <w:p w:rsidR="0011165A" w:rsidRPr="00827A61" w:rsidRDefault="0011165A" w:rsidP="0011165A">
      <w:pPr>
        <w:spacing w:after="0" w:line="240" w:lineRule="auto"/>
      </w:pPr>
    </w:p>
    <w:tbl>
      <w:tblPr>
        <w:tblW w:w="5018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9"/>
        <w:gridCol w:w="2701"/>
        <w:gridCol w:w="3262"/>
        <w:gridCol w:w="1841"/>
      </w:tblGrid>
      <w:tr w:rsidR="0011165A" w:rsidRPr="00827A61" w:rsidTr="006145E7">
        <w:trPr>
          <w:tblHeader/>
        </w:trPr>
        <w:tc>
          <w:tcPr>
            <w:tcW w:w="1164" w:type="pct"/>
            <w:tcBorders>
              <w:bottom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1</w:t>
            </w:r>
          </w:p>
        </w:tc>
        <w:tc>
          <w:tcPr>
            <w:tcW w:w="1327" w:type="pct"/>
            <w:tcBorders>
              <w:bottom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2</w:t>
            </w:r>
          </w:p>
        </w:tc>
        <w:tc>
          <w:tcPr>
            <w:tcW w:w="1603" w:type="pct"/>
            <w:tcBorders>
              <w:bottom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3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4</w:t>
            </w:r>
          </w:p>
        </w:tc>
      </w:tr>
      <w:tr w:rsidR="0011165A" w:rsidRPr="00827A61" w:rsidTr="006145E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Профессиональная квалификационная группа профессий рабочих первого уровня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1 квалификационный уровень 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</w:p>
          <w:p w:rsidR="0011165A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2 квалификационный уровень </w:t>
            </w:r>
          </w:p>
          <w:p w:rsidR="00A62260" w:rsidRPr="00827A61" w:rsidRDefault="00A62260" w:rsidP="0011165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1 квалификационный разряд 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2 квалификационный разряд 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3 квалификационный разряд 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3</w:t>
            </w:r>
            <w:r w:rsidR="00617CB2">
              <w:t>264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35</w:t>
            </w:r>
            <w:r w:rsidR="00617CB2">
              <w:t>90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3</w:t>
            </w:r>
            <w:r w:rsidR="00617CB2">
              <w:t>943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43</w:t>
            </w:r>
            <w:r w:rsidR="00617CB2">
              <w:t>40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</w:p>
        </w:tc>
      </w:tr>
      <w:tr w:rsidR="0011165A" w:rsidRPr="00827A61" w:rsidTr="006145E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Профессиональная квалификационная группа профессий рабочих второго уровня 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1 квалификационный уровень 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>2 квалификационный уровень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>3 квалификационный уровень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4 квалификационный разряд 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5 квалификационный разряд 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6 квалификационный разряд 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7 квалификационный разряд 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both"/>
            </w:pPr>
            <w:r w:rsidRPr="00827A61">
              <w:t xml:space="preserve">8 квалификационный разряд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>
              <w:t>45</w:t>
            </w:r>
            <w:r w:rsidR="00617CB2">
              <w:t>38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48</w:t>
            </w:r>
            <w:r w:rsidR="00617CB2">
              <w:t>21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</w:p>
          <w:p w:rsidR="0011165A" w:rsidRPr="00827A61" w:rsidRDefault="00617CB2" w:rsidP="0011165A">
            <w:pPr>
              <w:widowControl w:val="0"/>
              <w:spacing w:after="0" w:line="240" w:lineRule="auto"/>
              <w:jc w:val="center"/>
            </w:pPr>
            <w:r>
              <w:t>5105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53</w:t>
            </w:r>
            <w:r w:rsidR="00617CB2">
              <w:t>88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  <w:r w:rsidRPr="00827A61">
              <w:t>5</w:t>
            </w:r>
            <w:r w:rsidR="00617CB2">
              <w:t>717</w:t>
            </w:r>
            <w:r w:rsidR="004F16F1">
              <w:t>»</w:t>
            </w:r>
          </w:p>
          <w:p w:rsidR="0011165A" w:rsidRPr="00827A61" w:rsidRDefault="0011165A" w:rsidP="0011165A">
            <w:pPr>
              <w:widowControl w:val="0"/>
              <w:spacing w:after="0" w:line="240" w:lineRule="auto"/>
              <w:jc w:val="center"/>
            </w:pPr>
          </w:p>
        </w:tc>
      </w:tr>
    </w:tbl>
    <w:p w:rsidR="0011165A" w:rsidRDefault="0011165A" w:rsidP="0020094C">
      <w:pPr>
        <w:autoSpaceDE w:val="0"/>
        <w:autoSpaceDN w:val="0"/>
        <w:adjustRightInd w:val="0"/>
        <w:spacing w:after="0" w:line="240" w:lineRule="auto"/>
        <w:ind w:right="28" w:firstLine="539"/>
        <w:jc w:val="both"/>
        <w:outlineLvl w:val="0"/>
      </w:pPr>
    </w:p>
    <w:p w:rsidR="0020094C" w:rsidRDefault="0020094C" w:rsidP="0020094C">
      <w:pPr>
        <w:autoSpaceDE w:val="0"/>
        <w:autoSpaceDN w:val="0"/>
        <w:adjustRightInd w:val="0"/>
        <w:spacing w:after="0" w:line="240" w:lineRule="auto"/>
        <w:ind w:right="28" w:firstLine="539"/>
        <w:jc w:val="both"/>
        <w:outlineLvl w:val="0"/>
      </w:pPr>
      <w:r>
        <w:t xml:space="preserve">2. </w:t>
      </w:r>
      <w:r w:rsidR="00C41810" w:rsidRPr="00827A61">
        <w:t>Финансовое обеспечение расходов, связанных с реализацией настоящего постановления осуществлять в пределах лимитов бюджетных обязательств, предусмотренных на эти цели в бюджете Канашского района Чувашской Республики.</w:t>
      </w:r>
    </w:p>
    <w:p w:rsidR="00C41810" w:rsidRPr="00827A61" w:rsidRDefault="0020094C" w:rsidP="0020094C">
      <w:pPr>
        <w:autoSpaceDE w:val="0"/>
        <w:autoSpaceDN w:val="0"/>
        <w:adjustRightInd w:val="0"/>
        <w:spacing w:after="0" w:line="240" w:lineRule="auto"/>
        <w:ind w:right="28" w:firstLine="540"/>
        <w:jc w:val="both"/>
        <w:outlineLvl w:val="0"/>
      </w:pPr>
      <w:r>
        <w:t>3</w:t>
      </w:r>
      <w:r w:rsidR="00C41810" w:rsidRPr="00827A61">
        <w:t xml:space="preserve">. Контроль за исполнением настоящего постановления возложить на директора автономного образовательного учреждения дополнительного образования «Детская </w:t>
      </w:r>
      <w:r w:rsidR="003911F3">
        <w:t>ю</w:t>
      </w:r>
      <w:r w:rsidR="00C41810" w:rsidRPr="00827A61">
        <w:t>ношеская спортивная школа «Импульс» Канашского района Чувашской Республики Спиридонова Ф.И.</w:t>
      </w:r>
    </w:p>
    <w:p w:rsidR="00BE603D" w:rsidRPr="00827A61" w:rsidRDefault="0020094C" w:rsidP="0020094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C41810" w:rsidRPr="00827A61">
        <w:t xml:space="preserve">. </w:t>
      </w:r>
      <w:r w:rsidR="00BE603D" w:rsidRPr="00827A61">
        <w:t xml:space="preserve">Настоящее постановление вступает в силу с момента его официального опубликования и распространяется на правоотношения, возникшие с 1 </w:t>
      </w:r>
      <w:r w:rsidR="00C41810" w:rsidRPr="00827A61">
        <w:t>октября 20</w:t>
      </w:r>
      <w:r w:rsidR="006145E7">
        <w:t>20</w:t>
      </w:r>
      <w:r w:rsidR="00BE603D" w:rsidRPr="00827A61">
        <w:t xml:space="preserve"> года.</w:t>
      </w:r>
    </w:p>
    <w:p w:rsidR="00BE603D" w:rsidRPr="00827A61" w:rsidRDefault="00BE603D" w:rsidP="002009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</w:pPr>
    </w:p>
    <w:p w:rsidR="00BE603D" w:rsidRPr="00827A61" w:rsidRDefault="00BE603D" w:rsidP="00BE60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</w:pPr>
    </w:p>
    <w:p w:rsidR="00BE603D" w:rsidRPr="00827A61" w:rsidRDefault="00BE603D" w:rsidP="00BE60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</w:pPr>
    </w:p>
    <w:p w:rsidR="00BE603D" w:rsidRPr="00827A61" w:rsidRDefault="00BE603D" w:rsidP="00BE603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</w:pPr>
    </w:p>
    <w:p w:rsidR="000025B7" w:rsidRPr="00827A61" w:rsidRDefault="00073521" w:rsidP="004F16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t>Врио г</w:t>
      </w:r>
      <w:r w:rsidR="00BE603D" w:rsidRPr="00827A61">
        <w:t>лав</w:t>
      </w:r>
      <w:r>
        <w:t>ы</w:t>
      </w:r>
      <w:r w:rsidR="00BE603D" w:rsidRPr="00827A61">
        <w:t xml:space="preserve"> администрации района                                                         </w:t>
      </w:r>
      <w:r w:rsidR="00C41810" w:rsidRPr="00827A61">
        <w:t xml:space="preserve">            </w:t>
      </w:r>
      <w:r w:rsidR="00761FD5">
        <w:t xml:space="preserve">  </w:t>
      </w:r>
      <w:r w:rsidR="004F16F1">
        <w:t xml:space="preserve">   </w:t>
      </w:r>
      <w:r w:rsidR="00761FD5">
        <w:t xml:space="preserve">    </w:t>
      </w:r>
      <w:r w:rsidR="00BE603D" w:rsidRPr="00827A61">
        <w:t xml:space="preserve"> </w:t>
      </w:r>
      <w:r>
        <w:t>С.Н. Михайлов</w:t>
      </w:r>
      <w:r w:rsidR="00824E00" w:rsidRPr="00827A61">
        <w:rPr>
          <w:b/>
        </w:rPr>
        <w:t xml:space="preserve">      </w:t>
      </w:r>
      <w:r w:rsidR="000025B7" w:rsidRPr="00827A61">
        <w:rPr>
          <w:b/>
        </w:rPr>
        <w:t xml:space="preserve">                           </w:t>
      </w:r>
    </w:p>
    <w:p w:rsidR="00824E00" w:rsidRPr="00827A61" w:rsidRDefault="000025B7" w:rsidP="00352F8C">
      <w:pPr>
        <w:spacing w:after="0" w:line="240" w:lineRule="auto"/>
        <w:rPr>
          <w:b/>
        </w:rPr>
      </w:pPr>
      <w:r w:rsidRPr="00827A61">
        <w:rPr>
          <w:b/>
        </w:rPr>
        <w:lastRenderedPageBreak/>
        <w:t xml:space="preserve">                                                                            </w:t>
      </w:r>
    </w:p>
    <w:sectPr w:rsidR="00824E00" w:rsidRPr="00827A61" w:rsidSect="006145E7">
      <w:pgSz w:w="11906" w:h="16838"/>
      <w:pgMar w:top="851" w:right="709" w:bottom="993" w:left="1276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68" w:rsidRDefault="00507B68" w:rsidP="00FF4B52">
      <w:pPr>
        <w:spacing w:after="0" w:line="240" w:lineRule="auto"/>
      </w:pPr>
      <w:r>
        <w:separator/>
      </w:r>
    </w:p>
  </w:endnote>
  <w:endnote w:type="continuationSeparator" w:id="0">
    <w:p w:rsidR="00507B68" w:rsidRDefault="00507B68" w:rsidP="00F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68" w:rsidRDefault="00507B68" w:rsidP="00FF4B52">
      <w:pPr>
        <w:spacing w:after="0" w:line="240" w:lineRule="auto"/>
      </w:pPr>
      <w:r>
        <w:separator/>
      </w:r>
    </w:p>
  </w:footnote>
  <w:footnote w:type="continuationSeparator" w:id="0">
    <w:p w:rsidR="00507B68" w:rsidRDefault="00507B68" w:rsidP="00FF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084"/>
    <w:multiLevelType w:val="hybridMultilevel"/>
    <w:tmpl w:val="AC3017B4"/>
    <w:lvl w:ilvl="0" w:tplc="F378E86A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5E6434"/>
    <w:multiLevelType w:val="multilevel"/>
    <w:tmpl w:val="B1B4B2B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1E808F8"/>
    <w:multiLevelType w:val="hybridMultilevel"/>
    <w:tmpl w:val="B79A156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A3622D0"/>
    <w:multiLevelType w:val="hybridMultilevel"/>
    <w:tmpl w:val="40C642D8"/>
    <w:lvl w:ilvl="0" w:tplc="71C86F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574A9C"/>
    <w:multiLevelType w:val="hybridMultilevel"/>
    <w:tmpl w:val="194E21B4"/>
    <w:lvl w:ilvl="0" w:tplc="F9B431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9C1FCD"/>
    <w:multiLevelType w:val="hybridMultilevel"/>
    <w:tmpl w:val="B352DECC"/>
    <w:lvl w:ilvl="0" w:tplc="DE305C76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DA7B9C"/>
    <w:multiLevelType w:val="hybridMultilevel"/>
    <w:tmpl w:val="F452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B6B00"/>
    <w:multiLevelType w:val="hybridMultilevel"/>
    <w:tmpl w:val="CE94AE4E"/>
    <w:lvl w:ilvl="0" w:tplc="3D880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B85D0A"/>
    <w:multiLevelType w:val="hybridMultilevel"/>
    <w:tmpl w:val="2C16B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C96BFF"/>
    <w:multiLevelType w:val="hybridMultilevel"/>
    <w:tmpl w:val="AAE6EE6E"/>
    <w:lvl w:ilvl="0" w:tplc="589245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A0FB6"/>
    <w:multiLevelType w:val="hybridMultilevel"/>
    <w:tmpl w:val="8CEEEBE4"/>
    <w:lvl w:ilvl="0" w:tplc="08BA37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B40982"/>
    <w:multiLevelType w:val="hybridMultilevel"/>
    <w:tmpl w:val="FEAEE77E"/>
    <w:lvl w:ilvl="0" w:tplc="B5EC9D72">
      <w:start w:val="18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521E029E"/>
    <w:multiLevelType w:val="hybridMultilevel"/>
    <w:tmpl w:val="2676F328"/>
    <w:lvl w:ilvl="0" w:tplc="34EA476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3F809E2"/>
    <w:multiLevelType w:val="singleLevel"/>
    <w:tmpl w:val="A1FCC458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40F0704"/>
    <w:multiLevelType w:val="hybridMultilevel"/>
    <w:tmpl w:val="DBECB01E"/>
    <w:lvl w:ilvl="0" w:tplc="005C174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B121B4B"/>
    <w:multiLevelType w:val="hybridMultilevel"/>
    <w:tmpl w:val="58D4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F540E1"/>
    <w:multiLevelType w:val="hybridMultilevel"/>
    <w:tmpl w:val="F452A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EE1AE1"/>
    <w:multiLevelType w:val="hybridMultilevel"/>
    <w:tmpl w:val="8D7423C4"/>
    <w:lvl w:ilvl="0" w:tplc="792046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DB4F54C">
      <w:numFmt w:val="none"/>
      <w:lvlText w:val=""/>
      <w:lvlJc w:val="left"/>
      <w:pPr>
        <w:tabs>
          <w:tab w:val="num" w:pos="360"/>
        </w:tabs>
      </w:pPr>
    </w:lvl>
    <w:lvl w:ilvl="2" w:tplc="F4F29AA8">
      <w:numFmt w:val="none"/>
      <w:lvlText w:val=""/>
      <w:lvlJc w:val="left"/>
      <w:pPr>
        <w:tabs>
          <w:tab w:val="num" w:pos="360"/>
        </w:tabs>
      </w:pPr>
    </w:lvl>
    <w:lvl w:ilvl="3" w:tplc="B9E29B16">
      <w:numFmt w:val="none"/>
      <w:lvlText w:val=""/>
      <w:lvlJc w:val="left"/>
      <w:pPr>
        <w:tabs>
          <w:tab w:val="num" w:pos="360"/>
        </w:tabs>
      </w:pPr>
    </w:lvl>
    <w:lvl w:ilvl="4" w:tplc="2458C392">
      <w:numFmt w:val="none"/>
      <w:lvlText w:val=""/>
      <w:lvlJc w:val="left"/>
      <w:pPr>
        <w:tabs>
          <w:tab w:val="num" w:pos="360"/>
        </w:tabs>
      </w:pPr>
    </w:lvl>
    <w:lvl w:ilvl="5" w:tplc="4E4AC282">
      <w:numFmt w:val="none"/>
      <w:lvlText w:val=""/>
      <w:lvlJc w:val="left"/>
      <w:pPr>
        <w:tabs>
          <w:tab w:val="num" w:pos="360"/>
        </w:tabs>
      </w:pPr>
    </w:lvl>
    <w:lvl w:ilvl="6" w:tplc="914ED102">
      <w:numFmt w:val="none"/>
      <w:lvlText w:val=""/>
      <w:lvlJc w:val="left"/>
      <w:pPr>
        <w:tabs>
          <w:tab w:val="num" w:pos="360"/>
        </w:tabs>
      </w:pPr>
    </w:lvl>
    <w:lvl w:ilvl="7" w:tplc="FABEF78C">
      <w:numFmt w:val="none"/>
      <w:lvlText w:val=""/>
      <w:lvlJc w:val="left"/>
      <w:pPr>
        <w:tabs>
          <w:tab w:val="num" w:pos="360"/>
        </w:tabs>
      </w:pPr>
    </w:lvl>
    <w:lvl w:ilvl="8" w:tplc="7436D45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F392CC1"/>
    <w:multiLevelType w:val="hybridMultilevel"/>
    <w:tmpl w:val="22AC99E0"/>
    <w:lvl w:ilvl="0" w:tplc="66403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F21E3"/>
    <w:multiLevelType w:val="hybridMultilevel"/>
    <w:tmpl w:val="3E1C2426"/>
    <w:lvl w:ilvl="0" w:tplc="FF642FB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735472"/>
    <w:multiLevelType w:val="hybridMultilevel"/>
    <w:tmpl w:val="FD38E788"/>
    <w:lvl w:ilvl="0" w:tplc="CD1096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7F2D3EBC"/>
    <w:multiLevelType w:val="hybridMultilevel"/>
    <w:tmpl w:val="D52CBAB2"/>
    <w:lvl w:ilvl="0" w:tplc="602621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EB2EE8"/>
    <w:multiLevelType w:val="hybridMultilevel"/>
    <w:tmpl w:val="7944A2E4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13"/>
  </w:num>
  <w:num w:numId="10">
    <w:abstractNumId w:val="19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9"/>
  </w:num>
  <w:num w:numId="17">
    <w:abstractNumId w:val="20"/>
  </w:num>
  <w:num w:numId="18">
    <w:abstractNumId w:val="18"/>
  </w:num>
  <w:num w:numId="19">
    <w:abstractNumId w:val="16"/>
  </w:num>
  <w:num w:numId="20">
    <w:abstractNumId w:val="6"/>
  </w:num>
  <w:num w:numId="21">
    <w:abstractNumId w:val="22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00"/>
    <w:rsid w:val="000025B7"/>
    <w:rsid w:val="000261F9"/>
    <w:rsid w:val="00052509"/>
    <w:rsid w:val="00056160"/>
    <w:rsid w:val="00056F3D"/>
    <w:rsid w:val="000652EB"/>
    <w:rsid w:val="00073521"/>
    <w:rsid w:val="00093A1F"/>
    <w:rsid w:val="0009498E"/>
    <w:rsid w:val="000A0630"/>
    <w:rsid w:val="000B3CD6"/>
    <w:rsid w:val="000B7AD0"/>
    <w:rsid w:val="000E07A0"/>
    <w:rsid w:val="000E62C8"/>
    <w:rsid w:val="000F565B"/>
    <w:rsid w:val="0011165A"/>
    <w:rsid w:val="00124DB5"/>
    <w:rsid w:val="0012600E"/>
    <w:rsid w:val="00153DE0"/>
    <w:rsid w:val="001566B8"/>
    <w:rsid w:val="001601DF"/>
    <w:rsid w:val="00160EEF"/>
    <w:rsid w:val="001B04D0"/>
    <w:rsid w:val="001B0E7F"/>
    <w:rsid w:val="001C3CA9"/>
    <w:rsid w:val="001C75DE"/>
    <w:rsid w:val="001F1C3F"/>
    <w:rsid w:val="001F7D25"/>
    <w:rsid w:val="0020094C"/>
    <w:rsid w:val="00204569"/>
    <w:rsid w:val="00211190"/>
    <w:rsid w:val="00212923"/>
    <w:rsid w:val="002229E9"/>
    <w:rsid w:val="00224D48"/>
    <w:rsid w:val="002A7874"/>
    <w:rsid w:val="002B4352"/>
    <w:rsid w:val="002C78E2"/>
    <w:rsid w:val="003012F3"/>
    <w:rsid w:val="003117C2"/>
    <w:rsid w:val="00330C43"/>
    <w:rsid w:val="00342008"/>
    <w:rsid w:val="00345CD3"/>
    <w:rsid w:val="00352F8C"/>
    <w:rsid w:val="00356D8E"/>
    <w:rsid w:val="003911F3"/>
    <w:rsid w:val="00392965"/>
    <w:rsid w:val="003A2938"/>
    <w:rsid w:val="003B5E9F"/>
    <w:rsid w:val="003D44A8"/>
    <w:rsid w:val="003D748D"/>
    <w:rsid w:val="003E19BA"/>
    <w:rsid w:val="003E6AD1"/>
    <w:rsid w:val="00407ECF"/>
    <w:rsid w:val="00414559"/>
    <w:rsid w:val="0042238E"/>
    <w:rsid w:val="004541C6"/>
    <w:rsid w:val="00466CE0"/>
    <w:rsid w:val="004709FD"/>
    <w:rsid w:val="004825E1"/>
    <w:rsid w:val="00486472"/>
    <w:rsid w:val="004A713C"/>
    <w:rsid w:val="004C5130"/>
    <w:rsid w:val="004D4D5D"/>
    <w:rsid w:val="004E04D6"/>
    <w:rsid w:val="004E6DF9"/>
    <w:rsid w:val="004F16F1"/>
    <w:rsid w:val="004F387E"/>
    <w:rsid w:val="004F3BB4"/>
    <w:rsid w:val="004F6BF9"/>
    <w:rsid w:val="004F795B"/>
    <w:rsid w:val="00507B68"/>
    <w:rsid w:val="00536D92"/>
    <w:rsid w:val="00572308"/>
    <w:rsid w:val="005731C4"/>
    <w:rsid w:val="00591ADA"/>
    <w:rsid w:val="00593537"/>
    <w:rsid w:val="00597193"/>
    <w:rsid w:val="005A1547"/>
    <w:rsid w:val="005A193C"/>
    <w:rsid w:val="005C15E5"/>
    <w:rsid w:val="005C1C12"/>
    <w:rsid w:val="005D11E1"/>
    <w:rsid w:val="006145E7"/>
    <w:rsid w:val="00617CB2"/>
    <w:rsid w:val="006541C8"/>
    <w:rsid w:val="00671C6A"/>
    <w:rsid w:val="00673843"/>
    <w:rsid w:val="006A3FD3"/>
    <w:rsid w:val="006A4C75"/>
    <w:rsid w:val="006A7150"/>
    <w:rsid w:val="006B4DDB"/>
    <w:rsid w:val="006C6510"/>
    <w:rsid w:val="006F3A7B"/>
    <w:rsid w:val="00736243"/>
    <w:rsid w:val="0074307E"/>
    <w:rsid w:val="00752983"/>
    <w:rsid w:val="00761FD5"/>
    <w:rsid w:val="00763EE8"/>
    <w:rsid w:val="007643C8"/>
    <w:rsid w:val="0077248B"/>
    <w:rsid w:val="00795F31"/>
    <w:rsid w:val="007E3081"/>
    <w:rsid w:val="007F45C7"/>
    <w:rsid w:val="00821E0A"/>
    <w:rsid w:val="00824E00"/>
    <w:rsid w:val="00827A61"/>
    <w:rsid w:val="008335A6"/>
    <w:rsid w:val="008357AB"/>
    <w:rsid w:val="00864D34"/>
    <w:rsid w:val="00873180"/>
    <w:rsid w:val="008A409E"/>
    <w:rsid w:val="008B04D5"/>
    <w:rsid w:val="008B1E64"/>
    <w:rsid w:val="008B52F0"/>
    <w:rsid w:val="008C218A"/>
    <w:rsid w:val="008D49B1"/>
    <w:rsid w:val="00913894"/>
    <w:rsid w:val="009205EE"/>
    <w:rsid w:val="00940F7D"/>
    <w:rsid w:val="009570E2"/>
    <w:rsid w:val="0096164E"/>
    <w:rsid w:val="00981BAE"/>
    <w:rsid w:val="00982695"/>
    <w:rsid w:val="00983A64"/>
    <w:rsid w:val="009A6433"/>
    <w:rsid w:val="009D5773"/>
    <w:rsid w:val="009F1896"/>
    <w:rsid w:val="00A06BEA"/>
    <w:rsid w:val="00A22BC6"/>
    <w:rsid w:val="00A31811"/>
    <w:rsid w:val="00A53911"/>
    <w:rsid w:val="00A62260"/>
    <w:rsid w:val="00A713A1"/>
    <w:rsid w:val="00A951B6"/>
    <w:rsid w:val="00A96681"/>
    <w:rsid w:val="00AA7731"/>
    <w:rsid w:val="00AB461D"/>
    <w:rsid w:val="00AC01A5"/>
    <w:rsid w:val="00AD66BC"/>
    <w:rsid w:val="00AF20BF"/>
    <w:rsid w:val="00B315EA"/>
    <w:rsid w:val="00B323C9"/>
    <w:rsid w:val="00B376BF"/>
    <w:rsid w:val="00B431B4"/>
    <w:rsid w:val="00B553E0"/>
    <w:rsid w:val="00B662AD"/>
    <w:rsid w:val="00B76F81"/>
    <w:rsid w:val="00B9268D"/>
    <w:rsid w:val="00B92DBE"/>
    <w:rsid w:val="00BC767C"/>
    <w:rsid w:val="00BE603D"/>
    <w:rsid w:val="00C1307C"/>
    <w:rsid w:val="00C2682F"/>
    <w:rsid w:val="00C33D43"/>
    <w:rsid w:val="00C41810"/>
    <w:rsid w:val="00C4582B"/>
    <w:rsid w:val="00C5004E"/>
    <w:rsid w:val="00C72E65"/>
    <w:rsid w:val="00C93349"/>
    <w:rsid w:val="00CC1EE7"/>
    <w:rsid w:val="00D21745"/>
    <w:rsid w:val="00D249E2"/>
    <w:rsid w:val="00D373BC"/>
    <w:rsid w:val="00D555CE"/>
    <w:rsid w:val="00D60181"/>
    <w:rsid w:val="00D722B0"/>
    <w:rsid w:val="00D729BE"/>
    <w:rsid w:val="00D7726A"/>
    <w:rsid w:val="00D83EEC"/>
    <w:rsid w:val="00D91F48"/>
    <w:rsid w:val="00D93A35"/>
    <w:rsid w:val="00DA1BB6"/>
    <w:rsid w:val="00DA7851"/>
    <w:rsid w:val="00DC7263"/>
    <w:rsid w:val="00DD00FD"/>
    <w:rsid w:val="00DD5680"/>
    <w:rsid w:val="00E20D32"/>
    <w:rsid w:val="00E2207C"/>
    <w:rsid w:val="00E328D3"/>
    <w:rsid w:val="00E33765"/>
    <w:rsid w:val="00E50A74"/>
    <w:rsid w:val="00E51E44"/>
    <w:rsid w:val="00E71D4B"/>
    <w:rsid w:val="00E74CCC"/>
    <w:rsid w:val="00E87C3B"/>
    <w:rsid w:val="00EA528B"/>
    <w:rsid w:val="00ED0BED"/>
    <w:rsid w:val="00EE201E"/>
    <w:rsid w:val="00EE27A6"/>
    <w:rsid w:val="00EF4306"/>
    <w:rsid w:val="00EF44CB"/>
    <w:rsid w:val="00F06DD0"/>
    <w:rsid w:val="00F07685"/>
    <w:rsid w:val="00F107BB"/>
    <w:rsid w:val="00F14E6C"/>
    <w:rsid w:val="00F20392"/>
    <w:rsid w:val="00F27182"/>
    <w:rsid w:val="00FA03E7"/>
    <w:rsid w:val="00FA201B"/>
    <w:rsid w:val="00FB47C1"/>
    <w:rsid w:val="00FC0F6C"/>
    <w:rsid w:val="00FD0914"/>
    <w:rsid w:val="00FF2FF4"/>
    <w:rsid w:val="00FF3D52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68F3A-A9F5-4283-B6A9-2011C485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6160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24E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24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E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4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951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5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93C"/>
    <w:pPr>
      <w:ind w:left="720"/>
      <w:contextualSpacing/>
    </w:pPr>
  </w:style>
  <w:style w:type="table" w:styleId="a8">
    <w:name w:val="Table Grid"/>
    <w:basedOn w:val="a1"/>
    <w:uiPriority w:val="59"/>
    <w:rsid w:val="00D7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61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Гипертекстовая ссылка"/>
    <w:rsid w:val="00C2682F"/>
    <w:rPr>
      <w:color w:val="008000"/>
    </w:rPr>
  </w:style>
  <w:style w:type="paragraph" w:styleId="aa">
    <w:name w:val="Balloon Text"/>
    <w:basedOn w:val="a"/>
    <w:link w:val="ab"/>
    <w:uiPriority w:val="99"/>
    <w:unhideWhenUsed/>
    <w:rsid w:val="00D9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91F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rsid w:val="006A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91ADA"/>
  </w:style>
  <w:style w:type="paragraph" w:customStyle="1" w:styleId="ConsPlusTitle">
    <w:name w:val="ConsPlusTitle"/>
    <w:uiPriority w:val="99"/>
    <w:rsid w:val="00591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591AD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591ADA"/>
    <w:rPr>
      <w:b/>
      <w:color w:val="000080"/>
    </w:rPr>
  </w:style>
  <w:style w:type="paragraph" w:styleId="ae">
    <w:name w:val="No Spacing"/>
    <w:qFormat/>
    <w:rsid w:val="00591A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591ADA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af0">
    <w:name w:val="Комментарий"/>
    <w:basedOn w:val="a"/>
    <w:next w:val="a"/>
    <w:rsid w:val="00591AD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/>
      <w:i/>
      <w:iCs/>
      <w:color w:val="800080"/>
    </w:rPr>
  </w:style>
  <w:style w:type="paragraph" w:customStyle="1" w:styleId="af1">
    <w:name w:val="Нормальный (таблица)"/>
    <w:basedOn w:val="a"/>
    <w:next w:val="a"/>
    <w:rsid w:val="00591A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</w:rPr>
  </w:style>
  <w:style w:type="character" w:styleId="af2">
    <w:name w:val="page number"/>
    <w:rsid w:val="00591ADA"/>
    <w:rPr>
      <w:rFonts w:cs="Times New Roman"/>
    </w:rPr>
  </w:style>
  <w:style w:type="paragraph" w:customStyle="1" w:styleId="ConsPlusCell">
    <w:name w:val="ConsPlusCell"/>
    <w:rsid w:val="00591ADA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591ADA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591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Body Text Indent"/>
    <w:basedOn w:val="a"/>
    <w:link w:val="af6"/>
    <w:rsid w:val="00591ADA"/>
    <w:pPr>
      <w:widowControl w:val="0"/>
      <w:spacing w:after="0" w:line="240" w:lineRule="auto"/>
      <w:ind w:firstLine="709"/>
      <w:jc w:val="both"/>
    </w:pPr>
    <w:rPr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591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rsid w:val="00591ADA"/>
    <w:pPr>
      <w:widowControl w:val="0"/>
      <w:spacing w:after="0" w:line="240" w:lineRule="auto"/>
      <w:ind w:right="4818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91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591ADA"/>
    <w:pPr>
      <w:overflowPunct w:val="0"/>
      <w:autoSpaceDE w:val="0"/>
      <w:autoSpaceDN w:val="0"/>
      <w:adjustRightInd w:val="0"/>
      <w:spacing w:after="0" w:line="192" w:lineRule="auto"/>
      <w:jc w:val="both"/>
      <w:textAlignment w:val="baseline"/>
    </w:pPr>
    <w:rPr>
      <w:rFonts w:ascii="TimesET" w:hAnsi="TimesET"/>
      <w:szCs w:val="20"/>
    </w:rPr>
  </w:style>
  <w:style w:type="paragraph" w:styleId="22">
    <w:name w:val="Body Text Indent 2"/>
    <w:basedOn w:val="a"/>
    <w:link w:val="23"/>
    <w:uiPriority w:val="99"/>
    <w:rsid w:val="00591ADA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1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Нормальный"/>
    <w:rsid w:val="00591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591A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8">
    <w:name w:val="Hyperlink"/>
    <w:uiPriority w:val="99"/>
    <w:rsid w:val="00591ADA"/>
    <w:rPr>
      <w:color w:val="0000FF"/>
      <w:u w:val="single"/>
    </w:rPr>
  </w:style>
  <w:style w:type="table" w:customStyle="1" w:styleId="24">
    <w:name w:val="Сетка таблицы2"/>
    <w:basedOn w:val="a1"/>
    <w:next w:val="a8"/>
    <w:rsid w:val="0059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91A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5"/>
    <w:rsid w:val="00591ADA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9"/>
    <w:rsid w:val="00591ADA"/>
    <w:pPr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3">
    <w:name w:val="Body Text Indent 3"/>
    <w:basedOn w:val="a"/>
    <w:link w:val="30"/>
    <w:rsid w:val="00591ADA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1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"/>
    <w:uiPriority w:val="99"/>
    <w:semiHidden/>
    <w:unhideWhenUsed/>
    <w:rsid w:val="00591A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9C04-3371-48D2-BA89-0EDBA853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Шакшина</dc:creator>
  <cp:lastModifiedBy>Антонина В. Тямина</cp:lastModifiedBy>
  <cp:revision>14</cp:revision>
  <cp:lastPrinted>2020-11-02T12:14:00Z</cp:lastPrinted>
  <dcterms:created xsi:type="dcterms:W3CDTF">2019-11-28T09:06:00Z</dcterms:created>
  <dcterms:modified xsi:type="dcterms:W3CDTF">2020-11-12T12:07:00Z</dcterms:modified>
</cp:coreProperties>
</file>