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FD" w:rsidRDefault="006250FD"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D20719">
        <w:trPr>
          <w:cantSplit/>
          <w:trHeight w:val="1975"/>
        </w:trPr>
        <w:tc>
          <w:tcPr>
            <w:tcW w:w="4195" w:type="dxa"/>
          </w:tcPr>
          <w:p w:rsidR="00D20719" w:rsidRPr="00E40ADA" w:rsidRDefault="00100070" w:rsidP="00D20719">
            <w:pPr>
              <w:ind w:firstLine="540"/>
              <w:jc w:val="both"/>
              <w:rPr>
                <w:b/>
                <w:bCs/>
                <w:noProof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0" wp14:anchorId="3FBAD6F1" wp14:editId="7DD4A1AE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0719" w:rsidRPr="00E40ADA">
              <w:rPr>
                <w:b/>
                <w:bCs/>
                <w:noProof/>
                <w:sz w:val="6"/>
                <w:szCs w:val="6"/>
              </w:rPr>
              <w:t xml:space="preserve">                                                                                                                    </w:t>
            </w:r>
          </w:p>
          <w:p w:rsidR="00D20719" w:rsidRDefault="00D20719" w:rsidP="00D20719">
            <w:pPr>
              <w:ind w:firstLine="540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D20719" w:rsidRDefault="00D20719" w:rsidP="00D20719">
            <w:pPr>
              <w:ind w:firstLine="540"/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D20719" w:rsidRPr="00286827" w:rsidRDefault="00D20719" w:rsidP="00D20719">
            <w:pPr>
              <w:ind w:firstLine="540"/>
              <w:jc w:val="center"/>
              <w:rPr>
                <w:rStyle w:val="a4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D20719" w:rsidRPr="00AC3C97" w:rsidRDefault="00D20719" w:rsidP="00D20719">
            <w:pPr>
              <w:ind w:firstLine="540"/>
              <w:jc w:val="center"/>
              <w:rPr>
                <w:sz w:val="10"/>
                <w:szCs w:val="10"/>
              </w:rPr>
            </w:pPr>
          </w:p>
          <w:p w:rsidR="00D20719" w:rsidRPr="008B217E" w:rsidRDefault="00D20719" w:rsidP="00D20719">
            <w:pPr>
              <w:pStyle w:val="a3"/>
              <w:tabs>
                <w:tab w:val="left" w:pos="4285"/>
              </w:tabs>
              <w:ind w:firstLine="540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D20719" w:rsidRPr="00AC3C97" w:rsidRDefault="00D20719" w:rsidP="00D20719">
            <w:pPr>
              <w:ind w:firstLine="540"/>
              <w:jc w:val="center"/>
              <w:rPr>
                <w:sz w:val="10"/>
                <w:szCs w:val="10"/>
              </w:rPr>
            </w:pPr>
          </w:p>
          <w:p w:rsidR="00D20719" w:rsidRPr="00626DDF" w:rsidRDefault="008D6CA9" w:rsidP="00D7531E">
            <w:pPr>
              <w:pStyle w:val="a3"/>
              <w:ind w:right="-35" w:firstLine="540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        06.11.2020</w:t>
            </w:r>
            <w:r w:rsidR="006F4C9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7C00A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549 </w:t>
            </w:r>
            <w:r w:rsidR="00D20719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7E0E7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D20719" w:rsidRPr="00286827" w:rsidRDefault="00D20719" w:rsidP="00D20719">
            <w:pPr>
              <w:ind w:firstLine="54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D20719" w:rsidRDefault="00D20719" w:rsidP="00D20719">
            <w:pPr>
              <w:ind w:firstLine="540"/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D20719" w:rsidRDefault="00D20719" w:rsidP="00D20719">
            <w:pPr>
              <w:spacing w:before="120"/>
              <w:ind w:firstLine="540"/>
              <w:jc w:val="both"/>
              <w:rPr>
                <w:sz w:val="26"/>
              </w:rPr>
            </w:pPr>
          </w:p>
        </w:tc>
        <w:tc>
          <w:tcPr>
            <w:tcW w:w="4202" w:type="dxa"/>
          </w:tcPr>
          <w:p w:rsidR="00D20719" w:rsidRPr="00286827" w:rsidRDefault="00D20719" w:rsidP="00D20719">
            <w:pPr>
              <w:pStyle w:val="a3"/>
              <w:ind w:firstLine="540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D20719" w:rsidRDefault="00D20719" w:rsidP="00D20719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D20719" w:rsidRDefault="00D20719" w:rsidP="00D20719">
            <w:pPr>
              <w:pStyle w:val="a3"/>
              <w:ind w:firstLine="54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D20719" w:rsidRPr="00286827" w:rsidRDefault="00D20719" w:rsidP="00D20719">
            <w:pPr>
              <w:ind w:firstLine="540"/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D20719" w:rsidRPr="00AC3C97" w:rsidRDefault="00D20719" w:rsidP="00D20719">
            <w:pPr>
              <w:ind w:firstLine="540"/>
              <w:jc w:val="center"/>
              <w:rPr>
                <w:sz w:val="10"/>
                <w:szCs w:val="10"/>
              </w:rPr>
            </w:pPr>
          </w:p>
          <w:p w:rsidR="00D20719" w:rsidRPr="00286827" w:rsidRDefault="00D20719" w:rsidP="00D20719">
            <w:pPr>
              <w:pStyle w:val="a3"/>
              <w:ind w:firstLine="540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D20719" w:rsidRPr="00286827" w:rsidRDefault="00D20719" w:rsidP="00D20719">
            <w:pPr>
              <w:ind w:firstLine="540"/>
              <w:jc w:val="center"/>
              <w:rPr>
                <w:sz w:val="10"/>
                <w:szCs w:val="10"/>
              </w:rPr>
            </w:pPr>
          </w:p>
          <w:p w:rsidR="00D20719" w:rsidRPr="007B5E9F" w:rsidRDefault="00D7391E" w:rsidP="00D7391E">
            <w:pPr>
              <w:pStyle w:val="a3"/>
              <w:ind w:right="-35" w:firstLine="540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</w:pPr>
            <w:r w:rsidRPr="007B5E9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        </w:t>
            </w:r>
            <w:r w:rsidR="008D6CA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06.11.2020</w:t>
            </w:r>
            <w:r w:rsidR="006F4C9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D2071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  <w:r w:rsidR="00E7685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549</w:t>
            </w:r>
          </w:p>
          <w:p w:rsidR="00D20719" w:rsidRPr="00286827" w:rsidRDefault="00D20719" w:rsidP="00D20719">
            <w:pPr>
              <w:ind w:firstLine="54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D20719" w:rsidRDefault="00D20719" w:rsidP="00D20719">
            <w:pPr>
              <w:ind w:firstLine="540"/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D20719" w:rsidRDefault="00D20719" w:rsidP="00D20719">
      <w:pPr>
        <w:ind w:firstLine="540"/>
        <w:jc w:val="both"/>
      </w:pPr>
    </w:p>
    <w:p w:rsidR="00D20719" w:rsidRDefault="00D20719" w:rsidP="00D20719">
      <w:pPr>
        <w:ind w:firstLine="540"/>
        <w:jc w:val="both"/>
      </w:pPr>
    </w:p>
    <w:p w:rsidR="00D20719" w:rsidRDefault="00D20719" w:rsidP="00D20719">
      <w:pPr>
        <w:ind w:firstLine="5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20719" w:rsidTr="005573A7">
        <w:tc>
          <w:tcPr>
            <w:tcW w:w="4785" w:type="dxa"/>
            <w:shd w:val="clear" w:color="auto" w:fill="auto"/>
          </w:tcPr>
          <w:p w:rsidR="00D20719" w:rsidRDefault="00A3564F" w:rsidP="00E9541F">
            <w:pPr>
              <w:jc w:val="both"/>
            </w:pPr>
            <w:r w:rsidRPr="00A3564F">
              <w:rPr>
                <w:b/>
              </w:rPr>
              <w:t>Об основных показателях прогноза</w:t>
            </w:r>
            <w:r w:rsidR="00E9541F">
              <w:rPr>
                <w:b/>
              </w:rPr>
              <w:t xml:space="preserve"> </w:t>
            </w:r>
            <w:r w:rsidRPr="00A3564F">
              <w:rPr>
                <w:b/>
              </w:rPr>
              <w:t>социально-экономического развития</w:t>
            </w:r>
            <w:r w:rsidR="00E9541F">
              <w:rPr>
                <w:b/>
              </w:rPr>
              <w:t xml:space="preserve"> </w:t>
            </w:r>
            <w:r>
              <w:rPr>
                <w:b/>
              </w:rPr>
              <w:t>Канашского</w:t>
            </w:r>
            <w:r w:rsidRPr="00A3564F">
              <w:rPr>
                <w:b/>
              </w:rPr>
              <w:t xml:space="preserve"> района</w:t>
            </w:r>
            <w:r w:rsidR="00793B4C">
              <w:rPr>
                <w:b/>
              </w:rPr>
              <w:t xml:space="preserve"> Чувашской Республики</w:t>
            </w:r>
            <w:r w:rsidRPr="00A3564F">
              <w:rPr>
                <w:b/>
              </w:rPr>
              <w:t xml:space="preserve"> на 20</w:t>
            </w:r>
            <w:r w:rsidR="008D6CA9">
              <w:rPr>
                <w:b/>
              </w:rPr>
              <w:t>21</w:t>
            </w:r>
            <w:r w:rsidR="00E9541F">
              <w:rPr>
                <w:b/>
              </w:rPr>
              <w:t xml:space="preserve"> </w:t>
            </w:r>
            <w:r w:rsidRPr="00A3564F">
              <w:rPr>
                <w:b/>
              </w:rPr>
              <w:t>год  и плановый период 20</w:t>
            </w:r>
            <w:r w:rsidR="007B5E9F">
              <w:rPr>
                <w:b/>
              </w:rPr>
              <w:t>2</w:t>
            </w:r>
            <w:r w:rsidR="008D6CA9">
              <w:rPr>
                <w:b/>
              </w:rPr>
              <w:t>2</w:t>
            </w:r>
            <w:r w:rsidRPr="00A3564F">
              <w:rPr>
                <w:b/>
              </w:rPr>
              <w:t xml:space="preserve"> и 20</w:t>
            </w:r>
            <w:r w:rsidR="004A797F">
              <w:rPr>
                <w:b/>
              </w:rPr>
              <w:t>2</w:t>
            </w:r>
            <w:r w:rsidR="008D6CA9">
              <w:rPr>
                <w:b/>
              </w:rPr>
              <w:t>3</w:t>
            </w:r>
            <w:r w:rsidRPr="00A3564F">
              <w:rPr>
                <w:b/>
              </w:rPr>
              <w:t xml:space="preserve"> годов</w:t>
            </w:r>
          </w:p>
        </w:tc>
        <w:tc>
          <w:tcPr>
            <w:tcW w:w="4786" w:type="dxa"/>
            <w:shd w:val="clear" w:color="auto" w:fill="auto"/>
          </w:tcPr>
          <w:p w:rsidR="00D20719" w:rsidRDefault="00D20719" w:rsidP="00E9541F"/>
        </w:tc>
      </w:tr>
    </w:tbl>
    <w:p w:rsidR="00D20719" w:rsidRDefault="00D20719" w:rsidP="00E9541F"/>
    <w:p w:rsidR="00D20719" w:rsidRDefault="00D20719" w:rsidP="00D20719"/>
    <w:p w:rsidR="00A3564F" w:rsidRPr="00A3564F" w:rsidRDefault="00A3564F" w:rsidP="00A3564F">
      <w:pPr>
        <w:pStyle w:val="ConsPlusTitle"/>
        <w:ind w:firstLine="540"/>
        <w:jc w:val="both"/>
        <w:rPr>
          <w:b w:val="0"/>
        </w:rPr>
      </w:pPr>
    </w:p>
    <w:p w:rsidR="00A3564F" w:rsidRPr="00793B4C" w:rsidRDefault="003C2E2A" w:rsidP="00EE79E0">
      <w:pPr>
        <w:pStyle w:val="ConsPlusTitle"/>
        <w:jc w:val="both"/>
      </w:pPr>
      <w:r>
        <w:rPr>
          <w:b w:val="0"/>
        </w:rPr>
        <w:t xml:space="preserve">    </w:t>
      </w:r>
      <w:r w:rsidR="00A3564F" w:rsidRPr="00A3564F">
        <w:rPr>
          <w:b w:val="0"/>
        </w:rPr>
        <w:t xml:space="preserve">В соответствии </w:t>
      </w:r>
      <w:r w:rsidR="00D7531E" w:rsidRPr="00A3564F">
        <w:rPr>
          <w:b w:val="0"/>
        </w:rPr>
        <w:t>стать</w:t>
      </w:r>
      <w:r w:rsidR="00793B4C">
        <w:rPr>
          <w:b w:val="0"/>
        </w:rPr>
        <w:t>и</w:t>
      </w:r>
      <w:r w:rsidR="00D7531E" w:rsidRPr="00A3564F">
        <w:rPr>
          <w:b w:val="0"/>
        </w:rPr>
        <w:t xml:space="preserve"> 173 Бюджетного кодекса Российской Федерации</w:t>
      </w:r>
      <w:r>
        <w:rPr>
          <w:b w:val="0"/>
        </w:rPr>
        <w:t>,</w:t>
      </w:r>
      <w:r w:rsidR="00A3564F" w:rsidRPr="00A3564F">
        <w:rPr>
          <w:b w:val="0"/>
        </w:rPr>
        <w:t xml:space="preserve"> постановлением администрации </w:t>
      </w:r>
      <w:r w:rsidR="00A3564F">
        <w:rPr>
          <w:b w:val="0"/>
        </w:rPr>
        <w:t>Канашского</w:t>
      </w:r>
      <w:r w:rsidR="00A3564F" w:rsidRPr="00A3564F">
        <w:rPr>
          <w:b w:val="0"/>
        </w:rPr>
        <w:t xml:space="preserve"> ра</w:t>
      </w:r>
      <w:r w:rsidR="00A3564F">
        <w:rPr>
          <w:b w:val="0"/>
        </w:rPr>
        <w:t>йона  Чувашской Республики от 10</w:t>
      </w:r>
      <w:r w:rsidR="00A3564F" w:rsidRPr="00A3564F">
        <w:rPr>
          <w:b w:val="0"/>
        </w:rPr>
        <w:t>.0</w:t>
      </w:r>
      <w:r w:rsidR="00A3564F">
        <w:rPr>
          <w:b w:val="0"/>
        </w:rPr>
        <w:t>8</w:t>
      </w:r>
      <w:r w:rsidR="00A3564F" w:rsidRPr="00A3564F">
        <w:rPr>
          <w:b w:val="0"/>
        </w:rPr>
        <w:t>.201</w:t>
      </w:r>
      <w:r w:rsidR="00A3564F">
        <w:rPr>
          <w:b w:val="0"/>
        </w:rPr>
        <w:t>5</w:t>
      </w:r>
      <w:r w:rsidR="00A3564F" w:rsidRPr="00A3564F">
        <w:rPr>
          <w:b w:val="0"/>
        </w:rPr>
        <w:t xml:space="preserve"> г. № </w:t>
      </w:r>
      <w:r w:rsidR="00A3564F">
        <w:rPr>
          <w:b w:val="0"/>
        </w:rPr>
        <w:t>508</w:t>
      </w:r>
      <w:r w:rsidR="00A3564F" w:rsidRPr="00A3564F">
        <w:rPr>
          <w:b w:val="0"/>
        </w:rPr>
        <w:t xml:space="preserve"> «О</w:t>
      </w:r>
      <w:r w:rsidR="007C00AA">
        <w:rPr>
          <w:b w:val="0"/>
        </w:rPr>
        <w:t>б</w:t>
      </w:r>
      <w:r w:rsidR="00A3564F" w:rsidRPr="00A3564F">
        <w:rPr>
          <w:b w:val="0"/>
        </w:rPr>
        <w:t xml:space="preserve"> </w:t>
      </w:r>
      <w:r w:rsidR="00A3564F">
        <w:rPr>
          <w:b w:val="0"/>
        </w:rPr>
        <w:t>утверждении Порядка разработки  и утверждения бюд</w:t>
      </w:r>
      <w:r w:rsidR="00A3564F" w:rsidRPr="00A3564F">
        <w:rPr>
          <w:b w:val="0"/>
        </w:rPr>
        <w:t>жет</w:t>
      </w:r>
      <w:r w:rsidR="00A3564F">
        <w:rPr>
          <w:b w:val="0"/>
        </w:rPr>
        <w:t xml:space="preserve">ного прогноза Канашского </w:t>
      </w:r>
      <w:r w:rsidR="00A3564F" w:rsidRPr="00A3564F">
        <w:rPr>
          <w:b w:val="0"/>
        </w:rPr>
        <w:t xml:space="preserve"> района  Чувашской Республики </w:t>
      </w:r>
      <w:r w:rsidR="00A3564F">
        <w:rPr>
          <w:b w:val="0"/>
        </w:rPr>
        <w:t>на долгосрочный период</w:t>
      </w:r>
      <w:r w:rsidR="00793B4C">
        <w:rPr>
          <w:b w:val="0"/>
        </w:rPr>
        <w:t>»</w:t>
      </w:r>
      <w:r w:rsidR="00E72B79">
        <w:rPr>
          <w:b w:val="0"/>
        </w:rPr>
        <w:t xml:space="preserve">, </w:t>
      </w:r>
      <w:r w:rsidR="00D7531E" w:rsidRPr="00D7531E">
        <w:t>А</w:t>
      </w:r>
      <w:r w:rsidR="00A3564F" w:rsidRPr="00D7531E">
        <w:t>дминистрация Канашского района</w:t>
      </w:r>
      <w:r w:rsidR="00793B4C">
        <w:t xml:space="preserve"> Чувашской Республики</w:t>
      </w:r>
      <w:r w:rsidR="00A3564F" w:rsidRPr="00A3564F">
        <w:rPr>
          <w:b w:val="0"/>
        </w:rPr>
        <w:t xml:space="preserve"> </w:t>
      </w:r>
      <w:r w:rsidR="00A3564F" w:rsidRPr="00793B4C">
        <w:t>п о с т а н о в л я е т:</w:t>
      </w:r>
    </w:p>
    <w:p w:rsidR="00D7531E" w:rsidRPr="00793B4C" w:rsidRDefault="00D7531E" w:rsidP="00A3564F">
      <w:pPr>
        <w:pStyle w:val="ConsPlusTitle"/>
        <w:ind w:firstLine="540"/>
        <w:jc w:val="both"/>
      </w:pPr>
    </w:p>
    <w:p w:rsidR="002D21E2" w:rsidRDefault="002D21E2" w:rsidP="002D21E2">
      <w:pPr>
        <w:pStyle w:val="ConsPlusTitle"/>
        <w:jc w:val="both"/>
        <w:rPr>
          <w:b w:val="0"/>
        </w:rPr>
      </w:pPr>
      <w:r>
        <w:rPr>
          <w:b w:val="0"/>
        </w:rPr>
        <w:t xml:space="preserve">    </w:t>
      </w:r>
      <w:r w:rsidR="00A3564F" w:rsidRPr="00A3564F">
        <w:rPr>
          <w:b w:val="0"/>
        </w:rPr>
        <w:t xml:space="preserve">1. </w:t>
      </w:r>
      <w:r w:rsidR="003C2E2A">
        <w:rPr>
          <w:b w:val="0"/>
        </w:rPr>
        <w:t>Утвердить</w:t>
      </w:r>
      <w:r w:rsidR="00A3564F" w:rsidRPr="00A3564F">
        <w:rPr>
          <w:b w:val="0"/>
        </w:rPr>
        <w:t xml:space="preserve"> основные показатели прогноза  социально-экономического развития </w:t>
      </w:r>
      <w:r w:rsidR="00A3564F">
        <w:rPr>
          <w:b w:val="0"/>
        </w:rPr>
        <w:t>Канашского</w:t>
      </w:r>
      <w:r w:rsidR="00A3564F" w:rsidRPr="00A3564F">
        <w:rPr>
          <w:b w:val="0"/>
        </w:rPr>
        <w:t xml:space="preserve"> района</w:t>
      </w:r>
      <w:r w:rsidR="00FB79BD">
        <w:rPr>
          <w:b w:val="0"/>
        </w:rPr>
        <w:t xml:space="preserve"> Чувашской Республики </w:t>
      </w:r>
      <w:r w:rsidR="00A3564F" w:rsidRPr="00A3564F">
        <w:rPr>
          <w:b w:val="0"/>
        </w:rPr>
        <w:t>на 20</w:t>
      </w:r>
      <w:r w:rsidR="008D6CA9">
        <w:rPr>
          <w:b w:val="0"/>
        </w:rPr>
        <w:t>21</w:t>
      </w:r>
      <w:r w:rsidR="00A3564F" w:rsidRPr="00A3564F">
        <w:rPr>
          <w:b w:val="0"/>
        </w:rPr>
        <w:t xml:space="preserve"> год и плановый период 20</w:t>
      </w:r>
      <w:r w:rsidR="007B5E9F">
        <w:rPr>
          <w:b w:val="0"/>
        </w:rPr>
        <w:t>2</w:t>
      </w:r>
      <w:r w:rsidR="008D6CA9">
        <w:rPr>
          <w:b w:val="0"/>
        </w:rPr>
        <w:t>2</w:t>
      </w:r>
      <w:r w:rsidR="00A3564F" w:rsidRPr="00A3564F">
        <w:rPr>
          <w:b w:val="0"/>
        </w:rPr>
        <w:t xml:space="preserve"> и 20</w:t>
      </w:r>
      <w:r w:rsidR="004A797F">
        <w:rPr>
          <w:b w:val="0"/>
        </w:rPr>
        <w:t>2</w:t>
      </w:r>
      <w:r w:rsidR="008D6CA9">
        <w:rPr>
          <w:b w:val="0"/>
        </w:rPr>
        <w:t>3</w:t>
      </w:r>
      <w:r w:rsidR="00F401F4">
        <w:rPr>
          <w:b w:val="0"/>
        </w:rPr>
        <w:t xml:space="preserve"> годов</w:t>
      </w:r>
      <w:r w:rsidR="00D7531E">
        <w:rPr>
          <w:b w:val="0"/>
        </w:rPr>
        <w:t>.</w:t>
      </w:r>
    </w:p>
    <w:p w:rsidR="00A3564F" w:rsidRPr="00A3564F" w:rsidRDefault="002D21E2" w:rsidP="002D21E2">
      <w:pPr>
        <w:pStyle w:val="ConsPlusTitle"/>
        <w:jc w:val="both"/>
        <w:rPr>
          <w:b w:val="0"/>
        </w:rPr>
      </w:pPr>
      <w:r>
        <w:rPr>
          <w:b w:val="0"/>
        </w:rPr>
        <w:t xml:space="preserve">    </w:t>
      </w:r>
      <w:r w:rsidR="00A3564F" w:rsidRPr="00A3564F">
        <w:rPr>
          <w:b w:val="0"/>
        </w:rPr>
        <w:t xml:space="preserve">2. </w:t>
      </w:r>
      <w:r w:rsidR="00D7531E">
        <w:rPr>
          <w:b w:val="0"/>
        </w:rPr>
        <w:t>Ф</w:t>
      </w:r>
      <w:r w:rsidR="00E72B79" w:rsidRPr="00E72B79">
        <w:rPr>
          <w:b w:val="0"/>
        </w:rPr>
        <w:t>инансово</w:t>
      </w:r>
      <w:r w:rsidR="00D7531E">
        <w:rPr>
          <w:b w:val="0"/>
        </w:rPr>
        <w:t>му</w:t>
      </w:r>
      <w:r w:rsidR="00E72B79" w:rsidRPr="00E72B79">
        <w:rPr>
          <w:b w:val="0"/>
        </w:rPr>
        <w:t xml:space="preserve"> отдел</w:t>
      </w:r>
      <w:r w:rsidR="00D7531E">
        <w:rPr>
          <w:b w:val="0"/>
        </w:rPr>
        <w:t>у</w:t>
      </w:r>
      <w:r w:rsidR="00E72B79">
        <w:rPr>
          <w:b w:val="0"/>
        </w:rPr>
        <w:t xml:space="preserve"> </w:t>
      </w:r>
      <w:r w:rsidR="00A3564F" w:rsidRPr="00A3564F">
        <w:rPr>
          <w:b w:val="0"/>
        </w:rPr>
        <w:t xml:space="preserve">администрации </w:t>
      </w:r>
      <w:r w:rsidR="00A3564F">
        <w:rPr>
          <w:b w:val="0"/>
        </w:rPr>
        <w:t>Канашского</w:t>
      </w:r>
      <w:r w:rsidR="00A3564F" w:rsidRPr="00A3564F">
        <w:rPr>
          <w:b w:val="0"/>
        </w:rPr>
        <w:t xml:space="preserve"> района при разработке  проекта  решения  Собрания  депутатов</w:t>
      </w:r>
      <w:r w:rsidR="003C2E2A">
        <w:rPr>
          <w:b w:val="0"/>
        </w:rPr>
        <w:t xml:space="preserve"> Канашского района</w:t>
      </w:r>
      <w:r w:rsidR="00A3564F" w:rsidRPr="00A3564F">
        <w:rPr>
          <w:b w:val="0"/>
        </w:rPr>
        <w:t xml:space="preserve"> «О бюджете </w:t>
      </w:r>
      <w:r w:rsidR="00A3564F">
        <w:rPr>
          <w:b w:val="0"/>
        </w:rPr>
        <w:t>Канашского</w:t>
      </w:r>
      <w:r w:rsidR="00A3564F" w:rsidRPr="00A3564F">
        <w:rPr>
          <w:b w:val="0"/>
        </w:rPr>
        <w:t xml:space="preserve"> района на 20</w:t>
      </w:r>
      <w:r w:rsidR="008D6CA9">
        <w:rPr>
          <w:b w:val="0"/>
        </w:rPr>
        <w:t>21</w:t>
      </w:r>
      <w:r w:rsidR="00A3564F" w:rsidRPr="00A3564F">
        <w:rPr>
          <w:b w:val="0"/>
        </w:rPr>
        <w:t xml:space="preserve"> год и на плановый период 20</w:t>
      </w:r>
      <w:r w:rsidR="007B5E9F">
        <w:rPr>
          <w:b w:val="0"/>
        </w:rPr>
        <w:t>2</w:t>
      </w:r>
      <w:r w:rsidR="008D6CA9">
        <w:rPr>
          <w:b w:val="0"/>
        </w:rPr>
        <w:t>2</w:t>
      </w:r>
      <w:r w:rsidR="004A797F">
        <w:rPr>
          <w:b w:val="0"/>
        </w:rPr>
        <w:t xml:space="preserve"> </w:t>
      </w:r>
      <w:r w:rsidR="00A3564F" w:rsidRPr="00A3564F">
        <w:rPr>
          <w:b w:val="0"/>
        </w:rPr>
        <w:t>и 20</w:t>
      </w:r>
      <w:r w:rsidR="004A797F">
        <w:rPr>
          <w:b w:val="0"/>
        </w:rPr>
        <w:t>2</w:t>
      </w:r>
      <w:r w:rsidR="008D6CA9">
        <w:rPr>
          <w:b w:val="0"/>
        </w:rPr>
        <w:t>3</w:t>
      </w:r>
      <w:r w:rsidR="00A3564F" w:rsidRPr="00A3564F">
        <w:rPr>
          <w:b w:val="0"/>
        </w:rPr>
        <w:t xml:space="preserve"> годов» исходить из указанных основных показателей.</w:t>
      </w:r>
    </w:p>
    <w:p w:rsidR="00A3564F" w:rsidRPr="004A797F" w:rsidRDefault="00626DDF" w:rsidP="004A797F">
      <w:pPr>
        <w:jc w:val="both"/>
      </w:pPr>
      <w:r w:rsidRPr="004A797F">
        <w:t xml:space="preserve"> </w:t>
      </w:r>
      <w:r w:rsidR="002D21E2">
        <w:t xml:space="preserve">   </w:t>
      </w:r>
      <w:r w:rsidR="00D7531E">
        <w:t>3</w:t>
      </w:r>
      <w:r w:rsidR="00A3564F" w:rsidRPr="004A797F">
        <w:t xml:space="preserve">. </w:t>
      </w:r>
      <w:r w:rsidRPr="004A797F">
        <w:t xml:space="preserve">  </w:t>
      </w:r>
      <w:r w:rsidR="00A3564F" w:rsidRPr="004A797F">
        <w:t>Настоящее постановление вступает в силу  со дня  его  подписания</w:t>
      </w:r>
      <w:r w:rsidR="00E72B79" w:rsidRPr="004A797F">
        <w:t>.</w:t>
      </w:r>
    </w:p>
    <w:p w:rsidR="00A3564F" w:rsidRPr="004A797F" w:rsidRDefault="00A3564F" w:rsidP="00A3564F">
      <w:pPr>
        <w:pStyle w:val="ConsPlusTitle"/>
        <w:ind w:firstLine="540"/>
        <w:jc w:val="both"/>
        <w:rPr>
          <w:b w:val="0"/>
        </w:rPr>
      </w:pPr>
    </w:p>
    <w:p w:rsidR="00A3564F" w:rsidRPr="00A3564F" w:rsidRDefault="00A3564F" w:rsidP="00A3564F">
      <w:pPr>
        <w:pStyle w:val="ConsPlusTitle"/>
        <w:ind w:firstLine="540"/>
        <w:jc w:val="both"/>
        <w:rPr>
          <w:b w:val="0"/>
        </w:rPr>
      </w:pPr>
    </w:p>
    <w:p w:rsidR="00A3564F" w:rsidRPr="00A3564F" w:rsidRDefault="00A3564F" w:rsidP="00A3564F">
      <w:pPr>
        <w:pStyle w:val="ConsPlusTitle"/>
        <w:ind w:firstLine="540"/>
        <w:jc w:val="both"/>
        <w:rPr>
          <w:b w:val="0"/>
        </w:rPr>
      </w:pPr>
    </w:p>
    <w:p w:rsidR="00A3564F" w:rsidRPr="00A3564F" w:rsidRDefault="00A3564F" w:rsidP="00A3564F">
      <w:pPr>
        <w:pStyle w:val="ConsPlusTitle"/>
        <w:ind w:firstLine="540"/>
        <w:jc w:val="both"/>
        <w:rPr>
          <w:b w:val="0"/>
        </w:rPr>
      </w:pPr>
    </w:p>
    <w:p w:rsidR="00A3564F" w:rsidRPr="00A3564F" w:rsidRDefault="006B1518" w:rsidP="004A797F">
      <w:pPr>
        <w:pStyle w:val="ConsPlusTitle"/>
        <w:jc w:val="both"/>
        <w:rPr>
          <w:b w:val="0"/>
        </w:rPr>
      </w:pPr>
      <w:r>
        <w:rPr>
          <w:b w:val="0"/>
        </w:rPr>
        <w:t>Г</w:t>
      </w:r>
      <w:r w:rsidR="00A3564F" w:rsidRPr="00A3564F">
        <w:rPr>
          <w:b w:val="0"/>
        </w:rPr>
        <w:t>лав</w:t>
      </w:r>
      <w:r>
        <w:rPr>
          <w:b w:val="0"/>
        </w:rPr>
        <w:t>а</w:t>
      </w:r>
      <w:r w:rsidR="00A3564F" w:rsidRPr="00A3564F">
        <w:rPr>
          <w:b w:val="0"/>
        </w:rPr>
        <w:t xml:space="preserve"> администрации  района </w:t>
      </w:r>
      <w:r w:rsidR="00A3564F" w:rsidRPr="00A3564F">
        <w:rPr>
          <w:b w:val="0"/>
        </w:rPr>
        <w:tab/>
      </w:r>
      <w:r w:rsidR="00A3564F">
        <w:rPr>
          <w:b w:val="0"/>
        </w:rPr>
        <w:t xml:space="preserve">         </w:t>
      </w:r>
      <w:r w:rsidR="00A3564F" w:rsidRPr="00A3564F">
        <w:rPr>
          <w:b w:val="0"/>
        </w:rPr>
        <w:tab/>
      </w:r>
      <w:r w:rsidR="00A3564F">
        <w:rPr>
          <w:b w:val="0"/>
        </w:rPr>
        <w:t xml:space="preserve">    </w:t>
      </w:r>
      <w:r w:rsidR="00A3564F" w:rsidRPr="00A3564F">
        <w:rPr>
          <w:b w:val="0"/>
        </w:rPr>
        <w:tab/>
        <w:t xml:space="preserve">  </w:t>
      </w:r>
      <w:r w:rsidR="00A3564F">
        <w:rPr>
          <w:b w:val="0"/>
        </w:rPr>
        <w:t xml:space="preserve">        </w:t>
      </w:r>
      <w:r w:rsidR="004A797F">
        <w:rPr>
          <w:b w:val="0"/>
        </w:rPr>
        <w:t xml:space="preserve">        </w:t>
      </w:r>
      <w:r w:rsidR="00A3564F">
        <w:rPr>
          <w:b w:val="0"/>
        </w:rPr>
        <w:t xml:space="preserve"> </w:t>
      </w:r>
      <w:r w:rsidR="004A797F">
        <w:rPr>
          <w:b w:val="0"/>
        </w:rPr>
        <w:t xml:space="preserve">             </w:t>
      </w:r>
      <w:r>
        <w:rPr>
          <w:b w:val="0"/>
        </w:rPr>
        <w:t xml:space="preserve">                В</w:t>
      </w:r>
      <w:r w:rsidR="00A3564F" w:rsidRPr="00A3564F">
        <w:rPr>
          <w:b w:val="0"/>
        </w:rPr>
        <w:t xml:space="preserve">.Н. </w:t>
      </w:r>
      <w:r>
        <w:rPr>
          <w:b w:val="0"/>
        </w:rPr>
        <w:t>Степанов</w:t>
      </w:r>
      <w:r w:rsidR="00A3564F" w:rsidRPr="00A3564F">
        <w:rPr>
          <w:b w:val="0"/>
        </w:rPr>
        <w:tab/>
      </w:r>
      <w:r w:rsidR="00A3564F">
        <w:rPr>
          <w:b w:val="0"/>
        </w:rPr>
        <w:t xml:space="preserve">  </w:t>
      </w:r>
    </w:p>
    <w:p w:rsidR="00215586" w:rsidRDefault="00215586" w:rsidP="00A3564F">
      <w:pPr>
        <w:pStyle w:val="ConsPlusTitle"/>
        <w:ind w:firstLine="540"/>
        <w:jc w:val="both"/>
        <w:rPr>
          <w:b w:val="0"/>
        </w:rPr>
        <w:sectPr w:rsidR="00215586" w:rsidSect="00D20719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975" w:type="dxa"/>
        <w:tblInd w:w="-743" w:type="dxa"/>
        <w:tblLook w:val="04A0" w:firstRow="1" w:lastRow="0" w:firstColumn="1" w:lastColumn="0" w:noHBand="0" w:noVBand="1"/>
      </w:tblPr>
      <w:tblGrid>
        <w:gridCol w:w="736"/>
        <w:gridCol w:w="4226"/>
        <w:gridCol w:w="1660"/>
        <w:gridCol w:w="720"/>
        <w:gridCol w:w="840"/>
        <w:gridCol w:w="959"/>
        <w:gridCol w:w="1338"/>
        <w:gridCol w:w="1886"/>
        <w:gridCol w:w="1338"/>
        <w:gridCol w:w="820"/>
        <w:gridCol w:w="1338"/>
        <w:gridCol w:w="1140"/>
      </w:tblGrid>
      <w:tr w:rsidR="00215586" w:rsidTr="00215586">
        <w:trPr>
          <w:trHeight w:val="21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4"/>
                <w:szCs w:val="14"/>
              </w:rPr>
            </w:pPr>
            <w:bookmarkStart w:id="1" w:name="RANGE!A1:L206"/>
            <w:bookmarkEnd w:id="1"/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60A" w:rsidRDefault="0067560A" w:rsidP="0067560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560A">
              <w:rPr>
                <w:rFonts w:ascii="Times New Roman" w:hAnsi="Times New Roman" w:cs="Times New Roman"/>
                <w:sz w:val="24"/>
                <w:szCs w:val="24"/>
              </w:rPr>
              <w:t>Утверждены постановлением администрации Канашского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6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6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06.11.2020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15586" w:rsidRDefault="0067560A" w:rsidP="0067560A">
            <w:pPr>
              <w:pStyle w:val="a3"/>
              <w:rPr>
                <w:sz w:val="14"/>
                <w:szCs w:val="14"/>
              </w:rPr>
            </w:pPr>
            <w:r w:rsidRPr="006756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756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549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4"/>
                <w:szCs w:val="1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4"/>
                <w:szCs w:val="14"/>
              </w:rPr>
            </w:pPr>
          </w:p>
        </w:tc>
      </w:tr>
      <w:tr w:rsidR="00215586" w:rsidTr="00215586">
        <w:trPr>
          <w:trHeight w:val="12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2"/>
                <w:szCs w:val="1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2"/>
                <w:szCs w:val="1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2"/>
                <w:szCs w:val="1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2"/>
                <w:szCs w:val="12"/>
              </w:rPr>
            </w:pPr>
          </w:p>
        </w:tc>
      </w:tr>
      <w:tr w:rsidR="00215586" w:rsidTr="00215586">
        <w:trPr>
          <w:trHeight w:val="499"/>
        </w:trPr>
        <w:tc>
          <w:tcPr>
            <w:tcW w:w="159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Основные показатели прогноза социально-экономического развития Канашского района Чувашской Республики на 2021 год и плановый период 2022 и 2023 годов</w:t>
            </w:r>
          </w:p>
        </w:tc>
      </w:tr>
      <w:tr w:rsidR="00215586" w:rsidTr="00215586">
        <w:trPr>
          <w:trHeight w:val="12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15586" w:rsidTr="00215586">
        <w:trPr>
          <w:trHeight w:val="165"/>
        </w:trPr>
        <w:tc>
          <w:tcPr>
            <w:tcW w:w="159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15586" w:rsidTr="00215586">
        <w:trPr>
          <w:trHeight w:val="120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6"/>
                <w:szCs w:val="16"/>
              </w:rPr>
            </w:pPr>
          </w:p>
        </w:tc>
      </w:tr>
      <w:tr w:rsidR="00215586" w:rsidTr="00215586">
        <w:trPr>
          <w:trHeight w:val="73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*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 *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оценка показателя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</w:tr>
      <w:tr w:rsidR="00215586" w:rsidTr="00215586">
        <w:trPr>
          <w:trHeight w:val="390"/>
        </w:trPr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консервативный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базовый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консервативный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базовый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консервативный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базовый</w:t>
            </w:r>
          </w:p>
        </w:tc>
      </w:tr>
      <w:tr w:rsidR="00215586" w:rsidTr="00215586">
        <w:trPr>
          <w:trHeight w:val="24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вариант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вариант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вариант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вариант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вариант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вариант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Население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54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населения (в среднегодовом исчислении)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населения (на 1 января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</w:tr>
      <w:tr w:rsidR="00215586" w:rsidTr="00215586">
        <w:trPr>
          <w:trHeight w:val="6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населения трудоспособного возраста</w:t>
            </w:r>
            <w:r>
              <w:rPr>
                <w:sz w:val="16"/>
                <w:szCs w:val="16"/>
              </w:rPr>
              <w:br/>
              <w:t>(на 1 января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17,3</w:t>
            </w:r>
          </w:p>
        </w:tc>
      </w:tr>
      <w:tr w:rsidR="00215586" w:rsidTr="00215586">
        <w:trPr>
          <w:trHeight w:val="6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населения старше трудоспособного возраста</w:t>
            </w:r>
            <w:r>
              <w:rPr>
                <w:sz w:val="16"/>
                <w:szCs w:val="16"/>
              </w:rPr>
              <w:br/>
              <w:t>(на 1 января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</w:p>
        </w:tc>
      </w:tr>
      <w:tr w:rsidR="00215586" w:rsidTr="00215586">
        <w:trPr>
          <w:trHeight w:val="39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Ожидаемая продолжительность жизни при рождении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лет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коэффициент рождаемости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родившихся живыми</w:t>
            </w:r>
            <w:r>
              <w:rPr>
                <w:sz w:val="16"/>
                <w:szCs w:val="16"/>
              </w:rPr>
              <w:br/>
              <w:t>на 1000 человек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10,3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Суммарный коэффициент рождаемости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 на 1 женщину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61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коэффициент смертности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умерших на 1000 человек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Коэффициент естественного прироста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1000 человек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-7,9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Миграционный прирост (убыль)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-0,26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Валовой региональный продукт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Валовой региональный продукт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64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 физического объема валового регионального продукта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% к предыдущему году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6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Индекс-дефлятор объема валового регионального продукта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% к предыдущему году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Промышленное производство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6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7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 промышленного производства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Индексы производства по видам экономической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Добыча полезных ископаемых (раздел B)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Добыча угля (05)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Добыча сырой нефти и природного газа (06)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Добыча металлических руд (07)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Добыча прочих полезных ископаемых (08)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услуг в области добычи полезных ископаемых (09)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Обрабатывающие производства (раздел C)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пищевых продуктов (10)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напитков (11)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 w:type="page"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табачных изделий (12)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текстильных изделий (13)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одежды (14)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кожи и изделий из кожи (15)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61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3.17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бумаги и бумажных изделий (17)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Деятельность полиграфическая и копирование носителей информации (18)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кокса и нефтепродуктов (19)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химических веществ и химических продуктов (20)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лекарственных средств и материалов, применяемых в медицинских целях (21)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 w:type="page"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резиновых и пластмассовых изделий (22)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прочей неметаллической минеральной продукции (23)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79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металлургическое (24)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готовых металлических изделий, кроме машин и оборудования (25)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компьютеров, электронных и оптических изделий (26)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3.27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электрического оборудования (27)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машин и оборудования, не включенных в другие группировки (28)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автотранспортных средств, прицепов и</w:t>
            </w:r>
            <w:r>
              <w:rPr>
                <w:sz w:val="16"/>
                <w:szCs w:val="16"/>
              </w:rPr>
              <w:br/>
              <w:t>полуприцепов (29)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прочих транспортных средств и оборудования (30)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73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мебели (31)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 w:type="page"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Производство прочих готовых изделий (32)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и монтаж машин и оборудования (33)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Обеспечение электрической энергией, газом и паром;</w:t>
            </w:r>
            <w:r>
              <w:rPr>
                <w:i/>
                <w:iCs/>
                <w:sz w:val="16"/>
                <w:szCs w:val="16"/>
              </w:rPr>
              <w:br/>
              <w:t>кондиционирование воздуха (раздел D)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Потребление электроэнергии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кВт.ч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5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руб./тыс.кВт.ч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61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3.38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период с начала года</w:t>
            </w:r>
            <w:r>
              <w:rPr>
                <w:sz w:val="16"/>
                <w:szCs w:val="16"/>
              </w:rPr>
              <w:br/>
              <w:t>к соотв. периоду</w:t>
            </w:r>
            <w:r>
              <w:rPr>
                <w:sz w:val="16"/>
                <w:szCs w:val="16"/>
              </w:rPr>
              <w:br/>
              <w:t>предыдущего года, 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Сельское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Продукция сельского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2227,6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2289,97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2294,43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2358,67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2367,85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2438,87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2462,56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 производства продукции сельского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Продукция растениеводства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1321,6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1374,5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1407,5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 производства продукции растениеводства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102,4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Продукция животноводства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1062,1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 производства продукции животноводства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 w:type="page"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108,2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Строительство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работ, выполненных по виду деятельности "Строительство"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ценах соответствующих лет; 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130,6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Индекс-дефлятор по виду деятельности "Строительство"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г/г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Ввод в действие жилых домов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кв. м общей площади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Торговля и услуги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 потребительских цен на товары и услуги, на конец года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декабрю</w:t>
            </w:r>
            <w:r>
              <w:rPr>
                <w:sz w:val="16"/>
                <w:szCs w:val="16"/>
              </w:rPr>
              <w:br/>
              <w:t>предыдущего года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 потребительских цен на товары и услуги, в среднем за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г/г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1031,8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1068,9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1111,7</w:t>
            </w:r>
          </w:p>
        </w:tc>
      </w:tr>
      <w:tr w:rsidR="00215586" w:rsidTr="00215586">
        <w:trPr>
          <w:trHeight w:val="9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 физического объема оборота розничной торговли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Индекс-дефлятор оборота розничной торговли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г/г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103,9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платных услуг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127,4</w:t>
            </w:r>
          </w:p>
        </w:tc>
      </w:tr>
      <w:tr w:rsidR="00215586" w:rsidTr="00215586">
        <w:trPr>
          <w:trHeight w:val="73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 физического объема платных услуг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Индекс-дефлятор объема платных услуг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г/г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104,1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Внешнеэкономическая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Экспорт товаров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долл. США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Импорт товаров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долл. США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Страны дальнего зарубежья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Экспорт товаров -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долл. США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Экспорт ТЭК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долл. США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Импорт товаров -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долл. США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Государства - участники СНГ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Экспорт товаров -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долл. США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Импорт товаров -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долл. США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Малое и среднее предпринимательство, включая микропредприятия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</w:tr>
      <w:tr w:rsidR="00215586" w:rsidTr="00215586">
        <w:trPr>
          <w:trHeight w:val="9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</w:tr>
      <w:tr w:rsidR="00215586" w:rsidTr="00215586">
        <w:trPr>
          <w:trHeight w:val="4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Оборот малых и средних предприятий, включая микропредприятия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млрд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0,403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Инвестиции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Инвестиции в основной капитал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126,89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124,52</w:t>
            </w:r>
          </w:p>
        </w:tc>
      </w:tr>
      <w:tr w:rsidR="00215586" w:rsidTr="00215586">
        <w:trPr>
          <w:trHeight w:val="8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 физического объема инвестиций в основной капитал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предыдущему году</w:t>
            </w:r>
            <w:r>
              <w:rPr>
                <w:sz w:val="16"/>
                <w:szCs w:val="16"/>
              </w:rPr>
              <w:br/>
              <w:t>в сопоставимых ценах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99,97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Индекс-дефлятор инвестиций в основной капитал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г/г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104,9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вес инвестиций в основной капитал в валовом региональном продукте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11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Инвестиции в основной капитал по источникам</w:t>
            </w:r>
            <w:r>
              <w:rPr>
                <w:i/>
                <w:iCs/>
                <w:sz w:val="16"/>
                <w:szCs w:val="16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67,3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Привлеченные средства, из них: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кредиты банков,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кредиты иностранных банков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заемные средства других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средства,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бюджеты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22,3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местных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9.6.4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Доходы консолидированного бюджета субъекта</w:t>
            </w:r>
            <w:r>
              <w:rPr>
                <w:i/>
                <w:iCs/>
                <w:sz w:val="16"/>
                <w:szCs w:val="16"/>
              </w:rPr>
              <w:br/>
              <w:t>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734,7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903,8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901,7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936,9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935,1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972,5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969,7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1014,3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1005,5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Налоговые и неналоговые доходы,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154,6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160,3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166,3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172,4</w:t>
            </w:r>
          </w:p>
        </w:tc>
      </w:tr>
      <w:tr w:rsidR="00215586" w:rsidTr="00215586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Налоговые доходы консолидированного бюджета субъекта Российской Федерации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110,4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114,7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114,5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118,7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123,1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58,7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61,1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67,2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69,8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69,7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72,3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74,9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акцизы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16,7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10.3.5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10.3.6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5,5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игорный бизнес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2,8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10.3.10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11,8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33,2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45,9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45,8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47,5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49,3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Безвозмездные поступления всего, в том числе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600,2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747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776,1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774,6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805,6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803,3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840,3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833,0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из федерального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304,2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316,1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315,5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327,1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339,2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из федерального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387,5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376,3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390,2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423,3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419,6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из федерального бюджета,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10.5.4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77,2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89,2</w:t>
            </w:r>
          </w:p>
        </w:tc>
      </w:tr>
      <w:tr w:rsidR="00215586" w:rsidTr="00215586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Расходы консолидированного бюджета субъекта</w:t>
            </w:r>
            <w:r>
              <w:rPr>
                <w:i/>
                <w:iCs/>
                <w:sz w:val="16"/>
                <w:szCs w:val="16"/>
              </w:rPr>
              <w:br/>
              <w:t>Российской Федерации всего, в том числе по направлениям: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907,5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997,6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997,6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1035,5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1034,5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1080,0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1072,8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80,7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86,8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89,7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96,5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100,0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2,9</w:t>
            </w:r>
          </w:p>
        </w:tc>
      </w:tr>
      <w:tr w:rsidR="00215586" w:rsidTr="00215586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10.6.3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4,8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10.6.4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71,9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94,7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89,9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93,2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93,2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96,7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100,3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103,3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107,1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107,1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111,1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115,2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483,1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513,9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532,9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573,1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125,5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130,1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140,0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10.6.10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34,2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1,8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10.6.12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0,6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10.6.13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 </w:t>
            </w:r>
          </w:p>
        </w:tc>
      </w:tr>
      <w:tr w:rsidR="00215586" w:rsidTr="00215586">
        <w:trPr>
          <w:trHeight w:val="70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Дефицит(-), профицит(+) консолидированного бюджета субъекта Российской Федерации, млн рублей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-60,3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-60,7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-62,5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-63,0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-64,8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-65,7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-67,2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Государственный долг субъекта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6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долг муниципальных образований, входящих в состав субъекта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Денежные доходы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Реальные располагаемые денежные доходы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г/г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10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Прожиточный минимум в среднем на душу населения (в среднем за год), в том числе по основным социально-демографическим группам населения: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руб./мес.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трудоспособного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руб./мес.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пенсионеров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руб./мес.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руб./мес.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населения с денежными доходами ниже прожиточного минимума к общей численности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Труд и занятость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рабочей силы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трудовых ресурсов –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3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трудоспособное население в трудоспособном возрасте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иностранные трудовые мигранты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91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пенсионеры старше трудоспособного возраста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подростки моложе трудоспособного возраста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занятых в экономике – всего, в том числе по разделам ОКВЭД: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5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сельское, лесное хозяйство, охота, рыболовство и рыбоводство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добыча полезных ископаемых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обрабатывающие производства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5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7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0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транспортировка и хранение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деятельность гостиниц и предприятий общественного питания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12.3.10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деятельность в области информации и связи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12.3.11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деятельность финансовая и страховая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12.3.12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деятельность по операциям с недвижимым имуществом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12.3.13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деятельность профессиональная, научная и техническая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12.3.14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6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12.3.15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12.3.16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19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12.3.17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деятельность в области здравоохранения и социальных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12.3.18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12.3.19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виды экономической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6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населения в трудоспособном возрасте, не занятого в экономике – всего,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6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12.4.1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учащихся трудоспособного возраста, обучающихся с отрывом от производства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6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12.4.2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6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12.4.3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прочих категорий населения в трудоспособном возрасте, не занятого в экономике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человек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5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67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г/г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106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129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12.8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 роста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г/г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12.9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Реальная заработная плата работников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г/г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3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Индекс производительности труда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% к предыдущему году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безработицы (по методологии МОТ)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к раб. силе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4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зарегистрированной безработицы (на конец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0,38</w:t>
            </w:r>
          </w:p>
        </w:tc>
      </w:tr>
      <w:tr w:rsidR="00215586" w:rsidTr="00215586">
        <w:trPr>
          <w:trHeight w:val="45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12.13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численность безработных (по методологии МОТ)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8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чел.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</w:t>
            </w:r>
          </w:p>
        </w:tc>
      </w:tr>
      <w:tr w:rsidR="00215586" w:rsidTr="00215586">
        <w:trPr>
          <w:trHeight w:val="61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заработной платы работников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млн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</w:tr>
      <w:tr w:rsidR="00215586" w:rsidTr="00215586">
        <w:trPr>
          <w:trHeight w:val="46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12.16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6" w:rsidRDefault="002155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 роста фонда заработной платы работников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г/г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215586" w:rsidTr="00215586">
        <w:trPr>
          <w:trHeight w:val="225"/>
        </w:trPr>
        <w:tc>
          <w:tcPr>
            <w:tcW w:w="1597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Примечание:</w:t>
            </w:r>
          </w:p>
        </w:tc>
      </w:tr>
      <w:tr w:rsidR="00215586" w:rsidTr="00215586">
        <w:trPr>
          <w:trHeight w:val="255"/>
        </w:trPr>
        <w:tc>
          <w:tcPr>
            <w:tcW w:w="159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6" w:rsidRDefault="00215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Используются фактические статистические данные, которые разрабатываются субъектами официального статистического учета.</w:t>
            </w:r>
          </w:p>
        </w:tc>
      </w:tr>
    </w:tbl>
    <w:p w:rsidR="00A3564F" w:rsidRPr="00A3564F" w:rsidRDefault="00A3564F" w:rsidP="00A3564F">
      <w:pPr>
        <w:pStyle w:val="ConsPlusTitle"/>
        <w:ind w:firstLine="540"/>
        <w:jc w:val="both"/>
        <w:rPr>
          <w:b w:val="0"/>
        </w:rPr>
      </w:pPr>
    </w:p>
    <w:p w:rsidR="00A3564F" w:rsidRPr="00A3564F" w:rsidRDefault="00A3564F" w:rsidP="00A3564F">
      <w:pPr>
        <w:pStyle w:val="ConsPlusTitle"/>
        <w:ind w:firstLine="540"/>
        <w:jc w:val="both"/>
        <w:rPr>
          <w:b w:val="0"/>
        </w:rPr>
      </w:pPr>
    </w:p>
    <w:p w:rsidR="00A3564F" w:rsidRPr="00A3564F" w:rsidRDefault="00A3564F" w:rsidP="00A3564F">
      <w:pPr>
        <w:pStyle w:val="ConsPlusTitle"/>
        <w:ind w:firstLine="540"/>
        <w:jc w:val="both"/>
        <w:rPr>
          <w:b w:val="0"/>
        </w:rPr>
      </w:pPr>
    </w:p>
    <w:p w:rsidR="00A3564F" w:rsidRPr="00A3564F" w:rsidRDefault="00A3564F" w:rsidP="00A3564F">
      <w:pPr>
        <w:pStyle w:val="ConsPlusTitle"/>
        <w:ind w:firstLine="540"/>
        <w:jc w:val="both"/>
        <w:rPr>
          <w:b w:val="0"/>
        </w:rPr>
      </w:pPr>
    </w:p>
    <w:p w:rsidR="00A3564F" w:rsidRPr="00A3564F" w:rsidRDefault="00A3564F" w:rsidP="00A3564F">
      <w:pPr>
        <w:pStyle w:val="ConsPlusTitle"/>
        <w:ind w:firstLine="540"/>
        <w:jc w:val="both"/>
        <w:rPr>
          <w:b w:val="0"/>
        </w:rPr>
      </w:pPr>
    </w:p>
    <w:p w:rsidR="00A3564F" w:rsidRPr="00A3564F" w:rsidRDefault="00A3564F" w:rsidP="00A3564F">
      <w:pPr>
        <w:pStyle w:val="ConsPlusTitle"/>
        <w:ind w:firstLine="540"/>
        <w:jc w:val="both"/>
        <w:rPr>
          <w:b w:val="0"/>
        </w:rPr>
      </w:pPr>
    </w:p>
    <w:p w:rsidR="00A3564F" w:rsidRPr="00A3564F" w:rsidRDefault="00A3564F" w:rsidP="00A3564F">
      <w:pPr>
        <w:pStyle w:val="ConsPlusTitle"/>
        <w:ind w:firstLine="540"/>
        <w:jc w:val="both"/>
        <w:rPr>
          <w:b w:val="0"/>
        </w:rPr>
      </w:pPr>
    </w:p>
    <w:p w:rsidR="00A3564F" w:rsidRPr="00A3564F" w:rsidRDefault="00A3564F" w:rsidP="00A3564F">
      <w:pPr>
        <w:pStyle w:val="ConsPlusTitle"/>
        <w:ind w:firstLine="540"/>
        <w:jc w:val="both"/>
        <w:rPr>
          <w:b w:val="0"/>
        </w:rPr>
      </w:pPr>
    </w:p>
    <w:p w:rsidR="00D20719" w:rsidRDefault="00D20719" w:rsidP="00D20719">
      <w:pPr>
        <w:autoSpaceDE w:val="0"/>
        <w:autoSpaceDN w:val="0"/>
        <w:adjustRightInd w:val="0"/>
        <w:ind w:firstLine="540"/>
      </w:pPr>
    </w:p>
    <w:p w:rsidR="00215586" w:rsidRDefault="00215586" w:rsidP="00D20719">
      <w:pPr>
        <w:autoSpaceDE w:val="0"/>
        <w:autoSpaceDN w:val="0"/>
        <w:adjustRightInd w:val="0"/>
        <w:outlineLvl w:val="1"/>
        <w:sectPr w:rsidR="00215586" w:rsidSect="00215586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215586" w:rsidRDefault="00215586" w:rsidP="00215586">
      <w:pPr>
        <w:pStyle w:val="21"/>
        <w:widowControl w:val="0"/>
        <w:tabs>
          <w:tab w:val="center" w:pos="4962"/>
          <w:tab w:val="left" w:pos="7869"/>
        </w:tabs>
        <w:overflowPunct/>
        <w:spacing w:line="288" w:lineRule="auto"/>
        <w:ind w:firstLine="720"/>
        <w:jc w:val="center"/>
        <w:rPr>
          <w:b/>
          <w:szCs w:val="24"/>
        </w:rPr>
      </w:pPr>
      <w:r w:rsidRPr="00BA7372">
        <w:rPr>
          <w:b/>
          <w:szCs w:val="24"/>
        </w:rPr>
        <w:lastRenderedPageBreak/>
        <w:t>Прогноз</w:t>
      </w:r>
      <w:r>
        <w:rPr>
          <w:b/>
          <w:szCs w:val="24"/>
        </w:rPr>
        <w:t xml:space="preserve"> об основных показателях</w:t>
      </w:r>
      <w:r w:rsidRPr="00BA7372">
        <w:rPr>
          <w:b/>
          <w:szCs w:val="24"/>
        </w:rPr>
        <w:t xml:space="preserve"> социально-экономического ра</w:t>
      </w:r>
      <w:r>
        <w:rPr>
          <w:b/>
          <w:szCs w:val="24"/>
        </w:rPr>
        <w:t>звития Канашского района на 2021 - 2023</w:t>
      </w:r>
      <w:r w:rsidRPr="00BA7372">
        <w:rPr>
          <w:b/>
          <w:szCs w:val="24"/>
        </w:rPr>
        <w:t xml:space="preserve"> год</w:t>
      </w:r>
      <w:r>
        <w:rPr>
          <w:b/>
          <w:szCs w:val="24"/>
        </w:rPr>
        <w:t>ы</w:t>
      </w:r>
      <w:r w:rsidRPr="00BA7372">
        <w:rPr>
          <w:b/>
          <w:szCs w:val="24"/>
        </w:rPr>
        <w:t xml:space="preserve"> </w:t>
      </w:r>
    </w:p>
    <w:p w:rsidR="00215586" w:rsidRPr="00A7462D" w:rsidRDefault="00215586" w:rsidP="00215586">
      <w:pPr>
        <w:pStyle w:val="21"/>
        <w:tabs>
          <w:tab w:val="left" w:pos="9356"/>
        </w:tabs>
        <w:ind w:firstLine="142"/>
        <w:rPr>
          <w:szCs w:val="24"/>
        </w:rPr>
      </w:pPr>
      <w:r>
        <w:rPr>
          <w:szCs w:val="24"/>
        </w:rPr>
        <w:t xml:space="preserve">     </w:t>
      </w:r>
      <w:r w:rsidRPr="00A7462D">
        <w:rPr>
          <w:szCs w:val="24"/>
        </w:rPr>
        <w:t>Показатели прогноза социально-экономического развития Канашского района разработаны на основании данных отдела государственной статистики, показателей, пред</w:t>
      </w:r>
      <w:r>
        <w:rPr>
          <w:szCs w:val="24"/>
        </w:rPr>
        <w:t>о</w:t>
      </w:r>
      <w:r w:rsidRPr="00A7462D">
        <w:rPr>
          <w:szCs w:val="24"/>
        </w:rPr>
        <w:t>ставленных предприятиями и организациями, осуществляющими деятельность на территории Канашского района, с учетом сложившихся тенденций развития.</w:t>
      </w:r>
    </w:p>
    <w:p w:rsidR="00215586" w:rsidRPr="00A7462D" w:rsidRDefault="00215586" w:rsidP="00215586">
      <w:pPr>
        <w:pStyle w:val="21"/>
        <w:tabs>
          <w:tab w:val="left" w:pos="9356"/>
        </w:tabs>
        <w:ind w:firstLine="142"/>
        <w:rPr>
          <w:szCs w:val="24"/>
        </w:rPr>
      </w:pPr>
      <w:r>
        <w:rPr>
          <w:szCs w:val="24"/>
        </w:rPr>
        <w:t xml:space="preserve">     </w:t>
      </w:r>
      <w:r w:rsidRPr="00A7462D">
        <w:rPr>
          <w:szCs w:val="24"/>
        </w:rPr>
        <w:t>Разработка основных прогнозных показателей развития экономики муниципального образования проведена в двух вариантах – базовом и консервативном. Базовый вариант описывает наиболее вероятный сценарий развития российской экономики с учетом ожидаемых внешних условий и принимаемых мер экономической политики. Консервативный вариант основан на предпосылке о менее благоприятной санитарно-эпидемиологической ситуации в мире, затяжном восстановлении мировой экономики и структурном замедлении темпов ее роста в среднесрочной перспективе из-за последствий распространения новой коронавирусной инфекции.</w:t>
      </w:r>
    </w:p>
    <w:p w:rsidR="00215586" w:rsidRPr="00A7462D" w:rsidRDefault="00215586" w:rsidP="00215586">
      <w:pPr>
        <w:pStyle w:val="21"/>
        <w:tabs>
          <w:tab w:val="left" w:pos="9356"/>
        </w:tabs>
        <w:ind w:firstLine="142"/>
        <w:rPr>
          <w:szCs w:val="24"/>
        </w:rPr>
      </w:pPr>
      <w:r>
        <w:rPr>
          <w:szCs w:val="24"/>
        </w:rPr>
        <w:t xml:space="preserve">     </w:t>
      </w:r>
      <w:r w:rsidRPr="00A7462D">
        <w:rPr>
          <w:szCs w:val="24"/>
        </w:rPr>
        <w:t>Главной задачей социаль</w:t>
      </w:r>
      <w:r>
        <w:rPr>
          <w:szCs w:val="24"/>
        </w:rPr>
        <w:t xml:space="preserve">но-экономической политики на </w:t>
      </w:r>
      <w:r w:rsidRPr="00A7462D">
        <w:rPr>
          <w:szCs w:val="24"/>
        </w:rPr>
        <w:t>перспективу является обеспечение повышение уровня жизни населения на основе создания эффективной и конкурентоспособной экономики.</w:t>
      </w:r>
    </w:p>
    <w:p w:rsidR="00215586" w:rsidRPr="00A7462D" w:rsidRDefault="00215586" w:rsidP="00215586">
      <w:pPr>
        <w:jc w:val="both"/>
      </w:pPr>
      <w:r>
        <w:t xml:space="preserve">       </w:t>
      </w:r>
      <w:r w:rsidRPr="00A7462D">
        <w:t>Нацпроекты призваны обеспечить прорывы в научно-технологическом и социально-экономическом развитии России, повысить уровень жизни населения и создать возможности для его самореализации.</w:t>
      </w:r>
    </w:p>
    <w:p w:rsidR="00215586" w:rsidRPr="00A7462D" w:rsidRDefault="00215586" w:rsidP="00215586">
      <w:pPr>
        <w:jc w:val="both"/>
      </w:pPr>
      <w:r>
        <w:t xml:space="preserve">       </w:t>
      </w:r>
      <w:r w:rsidRPr="00A7462D">
        <w:t>Приоритетными направлениями выбраны12 национальных проектов: «Здравоохранение», «Образование», «Демография», «Культура», «Безопасные и качественные автомобильные дороги», «Жилье и городская среда», «Экология», «Наука», «Малое и среднее предпринимательство и поддержка индивидуальной предпринимательской инициативы», «Цифровая экономика», «Производительность труда и поддержка занятости», «Международная кооперация и экспорт».</w:t>
      </w:r>
    </w:p>
    <w:p w:rsidR="00215586" w:rsidRPr="00A7462D" w:rsidRDefault="00215586" w:rsidP="00215586">
      <w:pPr>
        <w:ind w:firstLine="709"/>
        <w:jc w:val="both"/>
      </w:pPr>
      <w:r w:rsidRPr="00A7462D">
        <w:t>Как на территории России, Чувашской Республики, так и в Канашском районе активно продолжается их реализация путем включения мероприятий в муниципальные программы. На территории района в 2019 году эффективно реализовались 18 муниципальных программ, в 2020 году будет реализовано 19 программ. Объем денежных средств, выделенных на их реализацию составляет 785,8 млн. рублей.</w:t>
      </w:r>
    </w:p>
    <w:p w:rsidR="00215586" w:rsidRDefault="00215586" w:rsidP="00215586">
      <w:pPr>
        <w:ind w:firstLine="709"/>
        <w:jc w:val="both"/>
      </w:pPr>
      <w:r w:rsidRPr="00A7462D">
        <w:t>Данные документы являются ключевыми в системе регионального планирования, взаимоувязаны между собой, направлены на изменение стандартов жизни и повышение уровня благосостояния населения Канашского района.</w:t>
      </w:r>
    </w:p>
    <w:p w:rsidR="00215586" w:rsidRPr="00A7462D" w:rsidRDefault="00215586" w:rsidP="00215586">
      <w:pPr>
        <w:ind w:firstLine="709"/>
        <w:jc w:val="both"/>
      </w:pPr>
      <w:r w:rsidRPr="00A7462D">
        <w:t>Прогноз является ориентиром социально-экономического развития Канашского района на прогнозируемый период и принятия конкретных решений</w:t>
      </w:r>
      <w:r>
        <w:t>.</w:t>
      </w:r>
    </w:p>
    <w:p w:rsidR="00215586" w:rsidRDefault="00215586" w:rsidP="00215586">
      <w:pPr>
        <w:pStyle w:val="21"/>
        <w:widowControl w:val="0"/>
        <w:tabs>
          <w:tab w:val="center" w:pos="4962"/>
          <w:tab w:val="left" w:pos="7869"/>
        </w:tabs>
        <w:overflowPunct/>
        <w:spacing w:line="288" w:lineRule="auto"/>
        <w:ind w:firstLine="720"/>
        <w:rPr>
          <w:szCs w:val="24"/>
        </w:rPr>
      </w:pPr>
    </w:p>
    <w:p w:rsidR="00215586" w:rsidRPr="00DE63FA" w:rsidRDefault="00215586" w:rsidP="00215586">
      <w:pPr>
        <w:pStyle w:val="aa"/>
        <w:spacing w:after="0"/>
        <w:ind w:left="0" w:firstLine="720"/>
        <w:jc w:val="center"/>
        <w:rPr>
          <w:b/>
          <w:sz w:val="24"/>
          <w:szCs w:val="24"/>
        </w:rPr>
      </w:pPr>
      <w:r w:rsidRPr="00DE63FA">
        <w:rPr>
          <w:b/>
          <w:sz w:val="24"/>
          <w:szCs w:val="24"/>
        </w:rPr>
        <w:t>Развитие агропромышленного комплекса.</w:t>
      </w:r>
    </w:p>
    <w:p w:rsidR="00215586" w:rsidRDefault="00215586" w:rsidP="00215586">
      <w:pPr>
        <w:pStyle w:val="aa"/>
        <w:spacing w:after="0"/>
        <w:ind w:left="0" w:firstLine="720"/>
        <w:jc w:val="both"/>
        <w:rPr>
          <w:sz w:val="24"/>
          <w:szCs w:val="24"/>
        </w:rPr>
      </w:pPr>
      <w:r w:rsidRPr="00DF06D7">
        <w:rPr>
          <w:sz w:val="24"/>
          <w:szCs w:val="24"/>
        </w:rPr>
        <w:t>Ведущее место в экономике района занимает сельское хозяйство.</w:t>
      </w:r>
    </w:p>
    <w:p w:rsidR="00215586" w:rsidRDefault="00215586" w:rsidP="00215586">
      <w:pPr>
        <w:pStyle w:val="aa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прогноза развития сельского хозяйства определены исходя из реализации направлений приоритетного национального проекта «Развитие АПК» в Канашском районе:</w:t>
      </w:r>
    </w:p>
    <w:p w:rsidR="00215586" w:rsidRDefault="00215586" w:rsidP="00215586">
      <w:pPr>
        <w:pStyle w:val="aa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-сохранение и поддержка почвенного плодородия;</w:t>
      </w:r>
    </w:p>
    <w:p w:rsidR="00215586" w:rsidRDefault="00215586" w:rsidP="00215586">
      <w:pPr>
        <w:pStyle w:val="aa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-обеспечение ускоренного развития молочного скотоводства и повышение продуктивности животных, с увеличением удельного веса племенного скота в общем объеме поголовья, доведение посевов зерновых и зернобобовых культур, работы по вовлечению в севооборот необрабатываемых земель, картофеля элитными семенами;</w:t>
      </w:r>
    </w:p>
    <w:p w:rsidR="00215586" w:rsidRDefault="00215586" w:rsidP="00215586">
      <w:pPr>
        <w:pStyle w:val="aa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-внедрение энерго- и ресурсосберегающих технологий;</w:t>
      </w:r>
    </w:p>
    <w:p w:rsidR="00215586" w:rsidRDefault="00215586" w:rsidP="00215586">
      <w:pPr>
        <w:pStyle w:val="aa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-исполнение мероприятий государственной поддержки сельского хозяйства, финансируемых из федерального и республиканского бюджетов, освоение кредитных ресурсов на льготных условиях сельскохозяйственными товаропроизводителями;</w:t>
      </w:r>
    </w:p>
    <w:p w:rsidR="00215586" w:rsidRDefault="00215586" w:rsidP="00215586">
      <w:pPr>
        <w:pStyle w:val="aa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-повышение уровня обеспеченности объектами социально-инженерной инфраструктуры села и престижности проживания в сельской местности ускоренное развитие животноводства, стимулирование развития малых форм хозяйствования в агропромышленном комплексе, обеспечение доступным жильем молодых специалистов (или их семей) на селе.  </w:t>
      </w:r>
    </w:p>
    <w:p w:rsidR="00215586" w:rsidRDefault="00215586" w:rsidP="00215586">
      <w:pPr>
        <w:ind w:right="-1" w:firstLine="629"/>
        <w:jc w:val="both"/>
      </w:pPr>
      <w:r>
        <w:lastRenderedPageBreak/>
        <w:t xml:space="preserve">Важным  направлением реализации приоритетного национального проекта «Развитие АПК» является «Стимулирование развития малых форм хозяйствования в агропромышленном комплексе».  </w:t>
      </w:r>
    </w:p>
    <w:p w:rsidR="00215586" w:rsidRDefault="00215586" w:rsidP="00215586">
      <w:pPr>
        <w:pStyle w:val="aa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продукции сельского хозяйства в хозяйствах всех категорий по оценке в 2020 году составит </w:t>
      </w:r>
      <w:r w:rsidRPr="008F4CEC">
        <w:rPr>
          <w:sz w:val="24"/>
          <w:szCs w:val="24"/>
        </w:rPr>
        <w:t>2227,6</w:t>
      </w:r>
      <w:r>
        <w:rPr>
          <w:sz w:val="24"/>
          <w:szCs w:val="24"/>
        </w:rPr>
        <w:t xml:space="preserve"> тыс. рублей или </w:t>
      </w:r>
      <w:r w:rsidRPr="008F4CEC">
        <w:rPr>
          <w:sz w:val="24"/>
          <w:szCs w:val="24"/>
        </w:rPr>
        <w:t>109,9</w:t>
      </w:r>
      <w:r>
        <w:rPr>
          <w:sz w:val="24"/>
          <w:szCs w:val="24"/>
        </w:rPr>
        <w:t xml:space="preserve"> % в сопоставимых ценах к уровню 2019 года. </w:t>
      </w:r>
    </w:p>
    <w:p w:rsidR="00215586" w:rsidRDefault="00215586" w:rsidP="00215586">
      <w:pPr>
        <w:ind w:right="-1" w:firstLine="629"/>
        <w:jc w:val="both"/>
      </w:pPr>
    </w:p>
    <w:p w:rsidR="00215586" w:rsidRDefault="00215586" w:rsidP="00215586">
      <w:pPr>
        <w:ind w:right="-1" w:firstLine="629"/>
        <w:jc w:val="both"/>
      </w:pPr>
    </w:p>
    <w:p w:rsidR="00215586" w:rsidRDefault="00215586" w:rsidP="00215586">
      <w:pPr>
        <w:ind w:right="-1" w:firstLine="629"/>
        <w:jc w:val="center"/>
        <w:rPr>
          <w:b/>
        </w:rPr>
      </w:pPr>
      <w:r w:rsidRPr="00952B4E">
        <w:rPr>
          <w:b/>
        </w:rPr>
        <w:t xml:space="preserve">Индекс производства продукции сельского хозяйства в хозяйствах всех категорий, в </w:t>
      </w:r>
      <w:r>
        <w:rPr>
          <w:b/>
        </w:rPr>
        <w:t>млн. рублях до</w:t>
      </w:r>
      <w:r w:rsidRPr="00952B4E">
        <w:rPr>
          <w:b/>
        </w:rPr>
        <w:t xml:space="preserve"> 20</w:t>
      </w:r>
      <w:r>
        <w:rPr>
          <w:b/>
        </w:rPr>
        <w:t>23</w:t>
      </w:r>
      <w:r w:rsidRPr="00952B4E">
        <w:rPr>
          <w:b/>
        </w:rPr>
        <w:t xml:space="preserve"> год</w:t>
      </w:r>
      <w:r>
        <w:rPr>
          <w:b/>
        </w:rPr>
        <w:t>а</w:t>
      </w:r>
    </w:p>
    <w:p w:rsidR="00215586" w:rsidRDefault="00100070" w:rsidP="00215586">
      <w:pPr>
        <w:ind w:right="-1" w:firstLine="62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295900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5586" w:rsidRPr="00D477C7" w:rsidRDefault="00215586" w:rsidP="00215586">
      <w:pPr>
        <w:ind w:right="-1" w:firstLine="629"/>
        <w:jc w:val="both"/>
      </w:pPr>
      <w:r w:rsidRPr="00D477C7">
        <w:t>Доля объема производства продукции растениеводства в общем объеме производства продукции сельского хозяйства в 2023 году состави</w:t>
      </w:r>
      <w:r>
        <w:t>т 57,1 %, животноводства – 42,9</w:t>
      </w:r>
      <w:r w:rsidRPr="00D477C7">
        <w:t>%.</w:t>
      </w:r>
    </w:p>
    <w:p w:rsidR="00215586" w:rsidRPr="00D477C7" w:rsidRDefault="00215586" w:rsidP="00215586">
      <w:pPr>
        <w:ind w:right="-1" w:firstLine="629"/>
        <w:jc w:val="both"/>
      </w:pPr>
      <w:r w:rsidRPr="00D477C7">
        <w:t xml:space="preserve"> </w:t>
      </w:r>
    </w:p>
    <w:p w:rsidR="00215586" w:rsidRPr="00AD407A" w:rsidRDefault="00215586" w:rsidP="00215586">
      <w:pPr>
        <w:rPr>
          <w:color w:val="000000"/>
        </w:rPr>
      </w:pPr>
    </w:p>
    <w:p w:rsidR="00215586" w:rsidRDefault="00215586" w:rsidP="00215586">
      <w:pPr>
        <w:ind w:right="-1" w:firstLine="629"/>
        <w:jc w:val="both"/>
        <w:rPr>
          <w:sz w:val="22"/>
          <w:szCs w:val="22"/>
        </w:rPr>
      </w:pPr>
    </w:p>
    <w:p w:rsidR="00215586" w:rsidRPr="000314B0" w:rsidRDefault="00215586" w:rsidP="00215586">
      <w:pPr>
        <w:ind w:firstLine="360"/>
        <w:jc w:val="both"/>
      </w:pPr>
    </w:p>
    <w:p w:rsidR="00215586" w:rsidRDefault="00215586" w:rsidP="00215586">
      <w:pPr>
        <w:ind w:right="-1" w:firstLine="629"/>
        <w:jc w:val="center"/>
        <w:rPr>
          <w:b/>
        </w:rPr>
      </w:pPr>
    </w:p>
    <w:p w:rsidR="00215586" w:rsidRPr="00913A23" w:rsidRDefault="00215586" w:rsidP="00215586">
      <w:pPr>
        <w:ind w:right="-1" w:firstLine="629"/>
        <w:jc w:val="center"/>
        <w:rPr>
          <w:b/>
        </w:rPr>
      </w:pPr>
      <w:r>
        <w:rPr>
          <w:b/>
        </w:rPr>
        <w:t>Малое предпринимательство.</w:t>
      </w:r>
    </w:p>
    <w:p w:rsidR="00215586" w:rsidRDefault="00215586" w:rsidP="00215586">
      <w:pPr>
        <w:ind w:right="-1" w:firstLine="629"/>
      </w:pPr>
      <w:r>
        <w:t xml:space="preserve"> Развитие малого и среднего предпринимательства в Канашском районе на прогнозируемый период предполагает:</w:t>
      </w:r>
    </w:p>
    <w:p w:rsidR="00215586" w:rsidRDefault="00215586" w:rsidP="00215586">
      <w:pPr>
        <w:ind w:right="-1" w:firstLine="629"/>
        <w:jc w:val="both"/>
      </w:pPr>
      <w:r>
        <w:t>увеличение общего количества малых предприятий;</w:t>
      </w:r>
    </w:p>
    <w:p w:rsidR="00215586" w:rsidRDefault="00215586" w:rsidP="00215586">
      <w:pPr>
        <w:ind w:right="-1" w:firstLine="629"/>
        <w:jc w:val="both"/>
      </w:pPr>
      <w:r>
        <w:t>создание новых рабочих мест;</w:t>
      </w:r>
    </w:p>
    <w:p w:rsidR="00215586" w:rsidRDefault="00215586" w:rsidP="00215586">
      <w:pPr>
        <w:ind w:right="-1" w:firstLine="629"/>
        <w:jc w:val="both"/>
      </w:pPr>
      <w:r>
        <w:t>обеспечение устойчивого развития субъектов малого и среднего предпринимательства в производственной, инновационной и иных сферах экономики;</w:t>
      </w:r>
    </w:p>
    <w:p w:rsidR="00215586" w:rsidRDefault="00215586" w:rsidP="00215586">
      <w:pPr>
        <w:ind w:right="-1" w:firstLine="629"/>
        <w:jc w:val="both"/>
      </w:pPr>
      <w:r>
        <w:t>насыщение товарного рынка района конкурентоспособными отечественными товарами и услугами;</w:t>
      </w:r>
    </w:p>
    <w:p w:rsidR="00215586" w:rsidRDefault="00215586" w:rsidP="00215586">
      <w:pPr>
        <w:ind w:right="-1" w:firstLine="629"/>
        <w:jc w:val="both"/>
      </w:pPr>
      <w:r>
        <w:t>сохранение, возрождение и развитие народных промыслов и ремесел.</w:t>
      </w:r>
    </w:p>
    <w:p w:rsidR="00215586" w:rsidRDefault="00215586" w:rsidP="00215586">
      <w:pPr>
        <w:ind w:right="-1" w:firstLine="629"/>
        <w:jc w:val="both"/>
        <w:rPr>
          <w:color w:val="000000"/>
        </w:rPr>
      </w:pPr>
      <w:r>
        <w:t xml:space="preserve">Реализация Программы </w:t>
      </w:r>
      <w:r w:rsidRPr="003A2D9A">
        <w:t>«Развитие субъектов малого и среднего предпринимате</w:t>
      </w:r>
      <w:r>
        <w:t>льства в Канашском районе Чуваш</w:t>
      </w:r>
      <w:r w:rsidRPr="003A2D9A">
        <w:t>ско</w:t>
      </w:r>
      <w:r>
        <w:t>й Республики на 2014-2020 годы», позволит выполнить указанные приоритетные задачи, направленные на увеличение количества малых предприятий, численности занятых на предприятиях малого бизнеса, а также объемов произведенной продукции (работ, услуг) субъектами малого предпринимательства.</w:t>
      </w:r>
      <w:r w:rsidRPr="00597EF7">
        <w:rPr>
          <w:color w:val="FF0000"/>
        </w:rPr>
        <w:t xml:space="preserve"> </w:t>
      </w:r>
      <w:r w:rsidRPr="00C80FB4">
        <w:rPr>
          <w:color w:val="000000"/>
        </w:rPr>
        <w:t>Среднесписочная численность работников (без внешних совместителей) на малых предприятиях к 20</w:t>
      </w:r>
      <w:r>
        <w:rPr>
          <w:color w:val="000000"/>
        </w:rPr>
        <w:t xml:space="preserve">23 </w:t>
      </w:r>
      <w:r w:rsidRPr="00C80FB4">
        <w:rPr>
          <w:color w:val="000000"/>
        </w:rPr>
        <w:t xml:space="preserve">году составит примерно </w:t>
      </w:r>
      <w:r>
        <w:rPr>
          <w:color w:val="000000"/>
        </w:rPr>
        <w:t>2,4</w:t>
      </w:r>
      <w:r w:rsidRPr="00C80FB4">
        <w:rPr>
          <w:color w:val="000000"/>
        </w:rPr>
        <w:t xml:space="preserve"> тыс. человек и к уровню 201</w:t>
      </w:r>
      <w:r>
        <w:rPr>
          <w:color w:val="000000"/>
        </w:rPr>
        <w:t>8</w:t>
      </w:r>
      <w:r w:rsidRPr="00C80FB4">
        <w:rPr>
          <w:color w:val="000000"/>
        </w:rPr>
        <w:t xml:space="preserve"> года увеличится на </w:t>
      </w:r>
      <w:r>
        <w:rPr>
          <w:color w:val="000000"/>
        </w:rPr>
        <w:t xml:space="preserve">19,5 </w:t>
      </w:r>
      <w:r w:rsidRPr="00C80FB4">
        <w:rPr>
          <w:color w:val="000000"/>
        </w:rPr>
        <w:t xml:space="preserve"> %, что в свою очередь будет способствовать увеличению объема произведенной продукции (работ, услуг).</w:t>
      </w:r>
    </w:p>
    <w:p w:rsidR="00215586" w:rsidRDefault="00215586" w:rsidP="00215586">
      <w:pPr>
        <w:ind w:right="-1" w:firstLine="629"/>
        <w:jc w:val="center"/>
        <w:rPr>
          <w:b/>
        </w:rPr>
      </w:pPr>
    </w:p>
    <w:p w:rsidR="00215586" w:rsidRDefault="00215586" w:rsidP="00215586">
      <w:pPr>
        <w:ind w:right="-1" w:firstLine="629"/>
        <w:jc w:val="center"/>
        <w:rPr>
          <w:b/>
        </w:rPr>
      </w:pPr>
      <w:r>
        <w:rPr>
          <w:b/>
        </w:rPr>
        <w:t>Потребительский рынок</w:t>
      </w:r>
    </w:p>
    <w:p w:rsidR="00215586" w:rsidRDefault="00215586" w:rsidP="00215586">
      <w:pPr>
        <w:ind w:right="-1" w:firstLine="629"/>
        <w:jc w:val="center"/>
        <w:rPr>
          <w:b/>
        </w:rPr>
      </w:pPr>
    </w:p>
    <w:p w:rsidR="00215586" w:rsidRDefault="00215586" w:rsidP="00215586">
      <w:pPr>
        <w:ind w:right="-1" w:firstLine="629"/>
        <w:jc w:val="both"/>
      </w:pPr>
      <w:r>
        <w:t>Основным фактором, определяющим рост оборота розничной торговли, является платежеспособный спрос населения.</w:t>
      </w:r>
    </w:p>
    <w:p w:rsidR="00215586" w:rsidRDefault="00215586" w:rsidP="00215586">
      <w:pPr>
        <w:ind w:firstLine="720"/>
        <w:jc w:val="both"/>
        <w:rPr>
          <w:bCs/>
          <w:color w:val="C00000"/>
        </w:rPr>
      </w:pPr>
      <w:r w:rsidRPr="00BF0A80">
        <w:rPr>
          <w:bCs/>
          <w:color w:val="000000"/>
        </w:rPr>
        <w:t>На сегодняшний день на территории Канашского района дей</w:t>
      </w:r>
      <w:r>
        <w:rPr>
          <w:bCs/>
          <w:color w:val="000000"/>
        </w:rPr>
        <w:t>ствуют 163 объектов</w:t>
      </w:r>
      <w:r w:rsidRPr="00BF0A80">
        <w:rPr>
          <w:bCs/>
          <w:color w:val="000000"/>
        </w:rPr>
        <w:t xml:space="preserve"> р</w:t>
      </w:r>
      <w:r>
        <w:rPr>
          <w:bCs/>
          <w:color w:val="000000"/>
        </w:rPr>
        <w:t xml:space="preserve">озничной торговли, из которых 59 магазинов Канашского райпо. </w:t>
      </w:r>
      <w:r w:rsidRPr="00F3397B">
        <w:rPr>
          <w:bCs/>
          <w:color w:val="000000"/>
        </w:rPr>
        <w:t xml:space="preserve">Имеется 64 предприятия общественного питания. Платные услуги населению оказывают 5 организаций. Придорожный </w:t>
      </w:r>
      <w:r w:rsidRPr="00F3397B">
        <w:rPr>
          <w:bCs/>
          <w:color w:val="000000"/>
        </w:rPr>
        <w:lastRenderedPageBreak/>
        <w:t>сервис представлен 1 предприятиями розничной торговли, 4 предприятиями общественного питания, 5 автозаправочными станциями.</w:t>
      </w:r>
    </w:p>
    <w:p w:rsidR="00215586" w:rsidRDefault="00215586" w:rsidP="00215586">
      <w:pPr>
        <w:ind w:firstLine="720"/>
        <w:jc w:val="both"/>
      </w:pPr>
      <w:r>
        <w:t xml:space="preserve"> </w:t>
      </w:r>
    </w:p>
    <w:p w:rsidR="00215586" w:rsidRPr="0017227E" w:rsidRDefault="00215586" w:rsidP="00215586">
      <w:pPr>
        <w:ind w:firstLine="720"/>
        <w:jc w:val="both"/>
      </w:pPr>
      <w:r w:rsidRPr="0017227E">
        <w:t>В прогнозируемом периоде будет продолжена работа по развитию сети предприятий розничной торговли, общественного питания и бытового обслуживания населения.</w:t>
      </w:r>
    </w:p>
    <w:p w:rsidR="00215586" w:rsidRDefault="00215586" w:rsidP="00215586">
      <w:pPr>
        <w:ind w:firstLine="720"/>
        <w:jc w:val="both"/>
      </w:pPr>
    </w:p>
    <w:p w:rsidR="00215586" w:rsidRPr="005A3C5E" w:rsidRDefault="00215586" w:rsidP="00215586">
      <w:pPr>
        <w:ind w:firstLine="720"/>
        <w:jc w:val="both"/>
        <w:rPr>
          <w:b/>
        </w:rPr>
      </w:pPr>
      <w:r>
        <w:rPr>
          <w:b/>
        </w:rPr>
        <w:t xml:space="preserve">                                                      </w:t>
      </w:r>
      <w:r w:rsidRPr="005A3C5E">
        <w:rPr>
          <w:b/>
        </w:rPr>
        <w:t>Труд и занятость</w:t>
      </w:r>
    </w:p>
    <w:p w:rsidR="00215586" w:rsidRPr="005A3C5E" w:rsidRDefault="00215586" w:rsidP="00215586">
      <w:pPr>
        <w:ind w:firstLine="720"/>
        <w:jc w:val="both"/>
      </w:pPr>
      <w:r w:rsidRPr="005A3C5E">
        <w:t xml:space="preserve"> Ситуация в сфере занятости населения и на рынке труда во многом будет формироваться под влиянием демографических процессов. Сохраняющаяся тенденция старения населения повлияет на соотношение групп рабочих возрастов: в структуре трудоспособного населения увеличится доля старших возрастов (45 лет и старше) и сократится доля молодых (до 29 лет). В результате трудовые ресурсы остаются ограниченными, так как присутствует межрегиональная миграция молодого населения</w:t>
      </w:r>
    </w:p>
    <w:p w:rsidR="00215586" w:rsidRDefault="00215586" w:rsidP="00215586">
      <w:pPr>
        <w:ind w:firstLine="720"/>
        <w:jc w:val="both"/>
      </w:pPr>
      <w:r>
        <w:t>Из-за ситуации с коронавирусом ч</w:t>
      </w:r>
      <w:r w:rsidRPr="005A3C5E">
        <w:t xml:space="preserve">исленность безработных </w:t>
      </w:r>
      <w:r>
        <w:t xml:space="preserve">в 2020 году увеличилось и </w:t>
      </w:r>
      <w:r w:rsidRPr="005A3C5E">
        <w:t>составила</w:t>
      </w:r>
      <w:r>
        <w:t xml:space="preserve"> на конец сентября 811 человек (в 2019 году январь-декабрь 78 человек).</w:t>
      </w:r>
      <w:r w:rsidRPr="005A3C5E">
        <w:t xml:space="preserve"> </w:t>
      </w:r>
      <w:r>
        <w:t xml:space="preserve">На 1 октября 2020 года уровень зарегистрированной безработицы составил 4,21 % к численности населения в трудоспособном возрасте. </w:t>
      </w:r>
      <w:r w:rsidRPr="005A3C5E">
        <w:t>.</w:t>
      </w:r>
    </w:p>
    <w:p w:rsidR="00215586" w:rsidRPr="005A3C5E" w:rsidRDefault="00215586" w:rsidP="00215586">
      <w:pPr>
        <w:ind w:firstLine="720"/>
        <w:jc w:val="both"/>
      </w:pPr>
    </w:p>
    <w:p w:rsidR="00215586" w:rsidRDefault="00215586" w:rsidP="00215586">
      <w:pPr>
        <w:ind w:firstLine="720"/>
        <w:rPr>
          <w:b/>
        </w:rPr>
      </w:pPr>
    </w:p>
    <w:p w:rsidR="00215586" w:rsidRDefault="00215586" w:rsidP="00215586">
      <w:pPr>
        <w:ind w:firstLine="720"/>
        <w:jc w:val="center"/>
        <w:rPr>
          <w:b/>
        </w:rPr>
      </w:pPr>
    </w:p>
    <w:p w:rsidR="00215586" w:rsidRDefault="00215586" w:rsidP="00215586">
      <w:pPr>
        <w:ind w:firstLine="720"/>
        <w:jc w:val="center"/>
        <w:rPr>
          <w:b/>
        </w:rPr>
      </w:pPr>
      <w:r>
        <w:rPr>
          <w:b/>
        </w:rPr>
        <w:t>Финансы</w:t>
      </w:r>
    </w:p>
    <w:p w:rsidR="00215586" w:rsidRPr="00BC0DC8" w:rsidRDefault="00215586" w:rsidP="00215586">
      <w:pPr>
        <w:ind w:firstLine="720"/>
        <w:rPr>
          <w:color w:val="000000"/>
        </w:rPr>
      </w:pPr>
      <w:r w:rsidRPr="00BC0DC8">
        <w:rPr>
          <w:color w:val="000000"/>
        </w:rPr>
        <w:t xml:space="preserve">Доходная часть </w:t>
      </w:r>
      <w:r>
        <w:rPr>
          <w:color w:val="000000"/>
        </w:rPr>
        <w:t>консолидированного бюджета в 2020</w:t>
      </w:r>
      <w:r w:rsidRPr="00BC0DC8">
        <w:rPr>
          <w:color w:val="000000"/>
        </w:rPr>
        <w:t xml:space="preserve"> году по оценке составит </w:t>
      </w:r>
      <w:r>
        <w:rPr>
          <w:color w:val="000000"/>
        </w:rPr>
        <w:t>901,7</w:t>
      </w:r>
      <w:r w:rsidRPr="00BC0DC8">
        <w:rPr>
          <w:color w:val="000000"/>
        </w:rPr>
        <w:t xml:space="preserve"> млн. рублей, или </w:t>
      </w:r>
      <w:r>
        <w:rPr>
          <w:color w:val="000000"/>
        </w:rPr>
        <w:t>99</w:t>
      </w:r>
      <w:r w:rsidRPr="00BC0DC8">
        <w:rPr>
          <w:color w:val="000000"/>
        </w:rPr>
        <w:t>,</w:t>
      </w:r>
      <w:r>
        <w:rPr>
          <w:color w:val="000000"/>
        </w:rPr>
        <w:t>7</w:t>
      </w:r>
      <w:r w:rsidRPr="00BC0DC8">
        <w:rPr>
          <w:color w:val="000000"/>
        </w:rPr>
        <w:t xml:space="preserve"> % к 201</w:t>
      </w:r>
      <w:r>
        <w:rPr>
          <w:color w:val="000000"/>
        </w:rPr>
        <w:t>9</w:t>
      </w:r>
      <w:r w:rsidRPr="00BC0DC8">
        <w:rPr>
          <w:color w:val="000000"/>
        </w:rPr>
        <w:t xml:space="preserve"> году, в 202</w:t>
      </w:r>
      <w:r>
        <w:rPr>
          <w:color w:val="000000"/>
        </w:rPr>
        <w:t>3</w:t>
      </w:r>
      <w:r w:rsidRPr="00BC0DC8">
        <w:rPr>
          <w:color w:val="000000"/>
        </w:rPr>
        <w:t xml:space="preserve"> году поступления доходов прогнозируются  </w:t>
      </w:r>
      <w:r>
        <w:rPr>
          <w:color w:val="000000"/>
        </w:rPr>
        <w:t>1005</w:t>
      </w:r>
      <w:r w:rsidRPr="00BC0DC8">
        <w:rPr>
          <w:color w:val="000000"/>
        </w:rPr>
        <w:t>,</w:t>
      </w:r>
      <w:r>
        <w:rPr>
          <w:color w:val="000000"/>
        </w:rPr>
        <w:t>5</w:t>
      </w:r>
      <w:r w:rsidRPr="00BC0DC8">
        <w:rPr>
          <w:color w:val="000000"/>
        </w:rPr>
        <w:t xml:space="preserve"> млн. рублей, что составит </w:t>
      </w:r>
      <w:r>
        <w:rPr>
          <w:color w:val="000000"/>
        </w:rPr>
        <w:t>111,5</w:t>
      </w:r>
      <w:r w:rsidRPr="00BC0DC8">
        <w:rPr>
          <w:color w:val="000000"/>
        </w:rPr>
        <w:t xml:space="preserve"> %.  </w:t>
      </w:r>
    </w:p>
    <w:p w:rsidR="00215586" w:rsidRPr="00BC0DC8" w:rsidRDefault="00215586" w:rsidP="00215586">
      <w:pPr>
        <w:ind w:firstLine="720"/>
        <w:rPr>
          <w:color w:val="000000"/>
        </w:rPr>
      </w:pPr>
      <w:r w:rsidRPr="00BC0DC8">
        <w:rPr>
          <w:color w:val="000000"/>
        </w:rPr>
        <w:t xml:space="preserve">Общая сумма расходов </w:t>
      </w:r>
      <w:r>
        <w:rPr>
          <w:color w:val="000000"/>
        </w:rPr>
        <w:t>консолидированного бюджета в 2020</w:t>
      </w:r>
      <w:r w:rsidRPr="00BC0DC8">
        <w:rPr>
          <w:color w:val="000000"/>
        </w:rPr>
        <w:t xml:space="preserve"> году прогнозируется в объеме </w:t>
      </w:r>
      <w:r>
        <w:rPr>
          <w:color w:val="000000"/>
        </w:rPr>
        <w:t>962</w:t>
      </w:r>
      <w:r w:rsidRPr="00BC0DC8">
        <w:rPr>
          <w:color w:val="000000"/>
        </w:rPr>
        <w:t xml:space="preserve"> млн. рублей, или </w:t>
      </w:r>
      <w:r>
        <w:rPr>
          <w:color w:val="000000"/>
        </w:rPr>
        <w:t>106</w:t>
      </w:r>
      <w:r w:rsidRPr="00BC0DC8">
        <w:rPr>
          <w:color w:val="000000"/>
        </w:rPr>
        <w:t xml:space="preserve"> % к 201</w:t>
      </w:r>
      <w:r>
        <w:rPr>
          <w:color w:val="000000"/>
        </w:rPr>
        <w:t>9</w:t>
      </w:r>
      <w:r w:rsidRPr="00BC0DC8">
        <w:rPr>
          <w:color w:val="000000"/>
        </w:rPr>
        <w:t xml:space="preserve"> году, в 202</w:t>
      </w:r>
      <w:r>
        <w:rPr>
          <w:color w:val="000000"/>
        </w:rPr>
        <w:t>3</w:t>
      </w:r>
      <w:r w:rsidRPr="00BC0DC8">
        <w:rPr>
          <w:color w:val="000000"/>
        </w:rPr>
        <w:t xml:space="preserve"> году расходы прогнозируются  - </w:t>
      </w:r>
      <w:r>
        <w:rPr>
          <w:color w:val="000000"/>
        </w:rPr>
        <w:t>1072,8</w:t>
      </w:r>
      <w:r w:rsidRPr="00BC0DC8">
        <w:rPr>
          <w:color w:val="000000"/>
        </w:rPr>
        <w:t xml:space="preserve"> млн. рублей, что составит </w:t>
      </w:r>
      <w:r>
        <w:rPr>
          <w:color w:val="000000"/>
        </w:rPr>
        <w:t>111,5</w:t>
      </w:r>
      <w:r w:rsidRPr="00BC0DC8">
        <w:rPr>
          <w:color w:val="000000"/>
        </w:rPr>
        <w:t xml:space="preserve"> % к  </w:t>
      </w:r>
      <w:r>
        <w:rPr>
          <w:color w:val="000000"/>
        </w:rPr>
        <w:t>2020</w:t>
      </w:r>
      <w:r w:rsidRPr="00BC0DC8">
        <w:rPr>
          <w:color w:val="000000"/>
        </w:rPr>
        <w:t xml:space="preserve"> году. </w:t>
      </w:r>
    </w:p>
    <w:p w:rsidR="00215586" w:rsidRPr="005D0DA8" w:rsidRDefault="00215586" w:rsidP="00215586">
      <w:pPr>
        <w:ind w:firstLine="720"/>
        <w:rPr>
          <w:color w:val="C0504D"/>
        </w:rPr>
      </w:pPr>
    </w:p>
    <w:p w:rsidR="00215586" w:rsidRDefault="00215586" w:rsidP="00215586">
      <w:r>
        <w:t xml:space="preserve">              Динамика изменения доходов и расходов консолидированного бюджета (млн. рублей)</w:t>
      </w:r>
    </w:p>
    <w:p w:rsidR="00215586" w:rsidRDefault="00100070" w:rsidP="00215586">
      <w:pPr>
        <w:ind w:firstLine="720"/>
      </w:pPr>
      <w:r>
        <w:rPr>
          <w:b/>
          <w:noProof/>
        </w:rPr>
        <w:drawing>
          <wp:inline distT="0" distB="0" distL="0" distR="0">
            <wp:extent cx="5305425" cy="25146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5586" w:rsidRDefault="00215586" w:rsidP="00215586">
      <w:pPr>
        <w:rPr>
          <w:b/>
        </w:rPr>
      </w:pPr>
      <w:r>
        <w:t xml:space="preserve">                                            </w:t>
      </w:r>
      <w:r w:rsidRPr="00E45059">
        <w:rPr>
          <w:b/>
        </w:rPr>
        <w:t>Развитие отраслей социальной сферы</w:t>
      </w:r>
    </w:p>
    <w:p w:rsidR="00215586" w:rsidRDefault="00215586" w:rsidP="00215586">
      <w:pPr>
        <w:ind w:firstLine="720"/>
        <w:jc w:val="center"/>
        <w:rPr>
          <w:b/>
        </w:rPr>
      </w:pPr>
    </w:p>
    <w:p w:rsidR="00215586" w:rsidRDefault="00215586" w:rsidP="00215586">
      <w:pPr>
        <w:ind w:firstLine="720"/>
        <w:jc w:val="both"/>
      </w:pPr>
      <w:r>
        <w:t>О</w:t>
      </w:r>
      <w:r w:rsidRPr="00DE63FA">
        <w:t>сновной причиной сокращения численности населения города является ее естественная убыль, т.е. превышение числа умерших над числом родившихся. Коэффициент естеств</w:t>
      </w:r>
      <w:r>
        <w:t>енного прироста населения на 2020 составит</w:t>
      </w:r>
      <w:r w:rsidRPr="00DE63FA">
        <w:t xml:space="preserve"> (</w:t>
      </w:r>
      <w:r>
        <w:t>-7,6</w:t>
      </w:r>
      <w:r w:rsidRPr="00DE63FA">
        <w:t>) на 1000 человек населения.</w:t>
      </w:r>
    </w:p>
    <w:p w:rsidR="00215586" w:rsidRDefault="00215586" w:rsidP="00215586">
      <w:pPr>
        <w:ind w:firstLine="720"/>
        <w:jc w:val="both"/>
      </w:pPr>
      <w:r w:rsidRPr="00DE63FA">
        <w:t xml:space="preserve">В современных условиях миграция играет важную роль в формировании численности населения. По сути, она является единственным возможным источником, компенсирующим естественную убыль населения. Благоприятные климатические и экологические условия, удобное транспортное положение, политическая стабильность должны обеспечивать город миграционным </w:t>
      </w:r>
      <w:r w:rsidRPr="00DE63FA">
        <w:lastRenderedPageBreak/>
        <w:t>приростом, однако устойчивой тенденции в данном направлении изменения численности населения не</w:t>
      </w:r>
      <w:r>
        <w:t xml:space="preserve"> наблюдается. </w:t>
      </w:r>
    </w:p>
    <w:p w:rsidR="00215586" w:rsidRPr="005F73FE" w:rsidRDefault="00215586" w:rsidP="00215586">
      <w:pPr>
        <w:ind w:firstLine="720"/>
        <w:jc w:val="both"/>
      </w:pPr>
      <w:r w:rsidRPr="00DB24B6">
        <w:t>В рамках выполнения мероприятий приоритетного</w:t>
      </w:r>
      <w:r>
        <w:t xml:space="preserve"> национального проекта «Здравоохранение</w:t>
      </w:r>
      <w:r w:rsidRPr="00DB24B6">
        <w:t>»</w:t>
      </w:r>
      <w:r>
        <w:t>,</w:t>
      </w:r>
      <w:r w:rsidRPr="00DB24B6">
        <w:t xml:space="preserve"> </w:t>
      </w:r>
      <w:r w:rsidRPr="005F73FE">
        <w:t>мероприятий по стимулированию рождаемости</w:t>
      </w:r>
      <w:r>
        <w:t xml:space="preserve"> буду</w:t>
      </w:r>
      <w:r w:rsidRPr="005F73FE">
        <w:t>т способствовать замедлению темпов с</w:t>
      </w:r>
      <w:r>
        <w:t>окращения численности населения, а также увеличению ожидаемой продолжительности жизни населения. Ожидаемая продолжительность жизни увеличится лет до 75 лет в 2023 году.</w:t>
      </w:r>
    </w:p>
    <w:p w:rsidR="00215586" w:rsidRDefault="00215586" w:rsidP="00215586">
      <w:pPr>
        <w:ind w:firstLine="720"/>
        <w:jc w:val="center"/>
      </w:pPr>
    </w:p>
    <w:p w:rsidR="00215586" w:rsidRDefault="00215586" w:rsidP="00215586">
      <w:pPr>
        <w:ind w:firstLine="720"/>
        <w:jc w:val="center"/>
        <w:rPr>
          <w:b/>
        </w:rPr>
      </w:pPr>
      <w:r w:rsidRPr="004C2C7F">
        <w:rPr>
          <w:b/>
        </w:rPr>
        <w:t>Динамика среднегодовой численности постоянн</w:t>
      </w:r>
      <w:r>
        <w:rPr>
          <w:b/>
        </w:rPr>
        <w:t>ого населения Канашского района</w:t>
      </w:r>
      <w:r w:rsidRPr="004C2C7F">
        <w:rPr>
          <w:b/>
        </w:rPr>
        <w:t>, тыс. человек</w:t>
      </w:r>
    </w:p>
    <w:p w:rsidR="00215586" w:rsidRPr="00805FE8" w:rsidRDefault="00100070" w:rsidP="00215586">
      <w:pPr>
        <w:ind w:firstLine="540"/>
        <w:jc w:val="both"/>
      </w:pPr>
      <w:r>
        <w:rPr>
          <w:b/>
          <w:noProof/>
        </w:rPr>
        <w:drawing>
          <wp:inline distT="0" distB="0" distL="0" distR="0">
            <wp:extent cx="6134100" cy="309562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15586">
        <w:rPr>
          <w:b/>
        </w:rPr>
        <w:t xml:space="preserve">           </w:t>
      </w:r>
      <w:r w:rsidR="00215586" w:rsidRPr="00E643B2">
        <w:rPr>
          <w:b/>
        </w:rPr>
        <w:t xml:space="preserve"> </w:t>
      </w:r>
    </w:p>
    <w:p w:rsidR="00215586" w:rsidRDefault="00215586" w:rsidP="00215586">
      <w:pPr>
        <w:ind w:firstLine="708"/>
        <w:jc w:val="both"/>
        <w:rPr>
          <w:u w:val="single"/>
        </w:rPr>
      </w:pPr>
      <w:r w:rsidRPr="003E6526">
        <w:rPr>
          <w:u w:val="single"/>
        </w:rPr>
        <w:t>Жилищное строительство</w:t>
      </w:r>
      <w:r w:rsidRPr="002F6920">
        <w:rPr>
          <w:u w:val="single"/>
        </w:rPr>
        <w:t xml:space="preserve">. </w:t>
      </w:r>
    </w:p>
    <w:p w:rsidR="00215586" w:rsidRPr="000D6FB6" w:rsidRDefault="00215586" w:rsidP="00215586">
      <w:pPr>
        <w:ind w:firstLine="708"/>
        <w:jc w:val="both"/>
        <w:rPr>
          <w:rFonts w:eastAsia="Calibri"/>
          <w:bCs/>
        </w:rPr>
      </w:pPr>
      <w:r w:rsidRPr="000D6FB6">
        <w:rPr>
          <w:rFonts w:eastAsia="Calibri"/>
          <w:bCs/>
        </w:rPr>
        <w:t>В 2019 году в ходе реализации подпрограммы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2013-2020 годы выданы субсидии  трем молодым специалистам и пятерым гражданам, проживающим и работающим на селе  на общую сумму 5,934 млн. рублей. Улучшили жилищные условия путем строительства 6 семей (721,9 м2), 2 семьи приобрели жилое помещение.</w:t>
      </w:r>
    </w:p>
    <w:p w:rsidR="00215586" w:rsidRPr="000D6FB6" w:rsidRDefault="00215586" w:rsidP="00215586">
      <w:pPr>
        <w:ind w:firstLine="708"/>
        <w:jc w:val="both"/>
        <w:rPr>
          <w:rFonts w:eastAsia="Calibri"/>
          <w:bCs/>
        </w:rPr>
      </w:pPr>
      <w:r w:rsidRPr="000D6FB6">
        <w:rPr>
          <w:rFonts w:eastAsia="Calibri"/>
          <w:bCs/>
        </w:rPr>
        <w:t>По подпрограмме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2019 году выдано субсидий 9 семьям на общую сумму 5669,8  тыс.руб..</w:t>
      </w:r>
    </w:p>
    <w:p w:rsidR="00215586" w:rsidRPr="000D6FB6" w:rsidRDefault="00215586" w:rsidP="00215586">
      <w:pPr>
        <w:ind w:firstLine="708"/>
        <w:jc w:val="both"/>
        <w:rPr>
          <w:rFonts w:eastAsia="Calibri"/>
          <w:bCs/>
        </w:rPr>
      </w:pPr>
      <w:r w:rsidRPr="000D6FB6">
        <w:rPr>
          <w:rFonts w:eastAsia="Calibri"/>
          <w:bCs/>
        </w:rPr>
        <w:t xml:space="preserve">Для детей-сирот и детей, оставшихся без попечения родителей, лиц из числа детей-сирот и детей, оставшихся без попечения родителей в 2019 году приобретено двенадцать квартир для детей-сирот на общую сумму 11567,16 тыс. руб. </w:t>
      </w:r>
    </w:p>
    <w:p w:rsidR="00215586" w:rsidRPr="000D6FB6" w:rsidRDefault="00215586" w:rsidP="00215586">
      <w:pPr>
        <w:ind w:firstLine="708"/>
        <w:jc w:val="both"/>
        <w:rPr>
          <w:rFonts w:eastAsia="Calibri"/>
          <w:bCs/>
        </w:rPr>
      </w:pPr>
      <w:r w:rsidRPr="000D6FB6">
        <w:rPr>
          <w:rFonts w:eastAsia="Calibri"/>
          <w:bCs/>
        </w:rPr>
        <w:t>На обеспечение жилыми помещениями многодетных семей, имеющим пять и более несовершеннолетних детей, указанных в пункте 3 части 1 статьи 11 Закона Чувашской Республики от 17 октября 2005 г. № 42 «О регулировании жилищных отношений» ежегодно выделяются республиканские средства.</w:t>
      </w:r>
    </w:p>
    <w:p w:rsidR="00215586" w:rsidRDefault="00215586" w:rsidP="00215586">
      <w:pPr>
        <w:ind w:firstLine="708"/>
        <w:jc w:val="both"/>
        <w:rPr>
          <w:rFonts w:eastAsia="Calibri"/>
          <w:bCs/>
        </w:rPr>
      </w:pPr>
      <w:r w:rsidRPr="000D6FB6">
        <w:rPr>
          <w:rFonts w:eastAsia="Calibri"/>
          <w:bCs/>
        </w:rPr>
        <w:t>В 2019 году обеспечили благоустроенным жилым помещением одну многодетную семью, имеющую пять и более несовершеннолетних детей на общую сумму 2030,195 тыс. руб. в Ямашевском сельском поселении</w:t>
      </w:r>
      <w:r>
        <w:rPr>
          <w:rFonts w:eastAsia="Calibri"/>
          <w:bCs/>
        </w:rPr>
        <w:t>.</w:t>
      </w:r>
    </w:p>
    <w:p w:rsidR="00215586" w:rsidRPr="0078132B" w:rsidRDefault="00215586" w:rsidP="0021558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Cs/>
        </w:rPr>
        <w:t xml:space="preserve"> </w:t>
      </w:r>
      <w:r w:rsidRPr="0078132B">
        <w:rPr>
          <w:rFonts w:eastAsia="Calibri"/>
          <w:lang w:eastAsia="en-US"/>
        </w:rPr>
        <w:t xml:space="preserve">В рамках национального проекта «Жилье и городская среда» на территории Канашского района успешно реализуются проекты по благоустройству общественных и дворовых территорий. </w:t>
      </w:r>
    </w:p>
    <w:p w:rsidR="00215586" w:rsidRPr="0078132B" w:rsidRDefault="00215586" w:rsidP="00215586">
      <w:pPr>
        <w:ind w:firstLine="567"/>
        <w:jc w:val="both"/>
        <w:rPr>
          <w:rFonts w:eastAsia="Calibri"/>
          <w:lang w:eastAsia="en-US"/>
        </w:rPr>
      </w:pPr>
      <w:r w:rsidRPr="0078132B">
        <w:rPr>
          <w:rFonts w:eastAsia="Calibri"/>
          <w:lang w:eastAsia="en-US"/>
        </w:rPr>
        <w:t xml:space="preserve">В 2019 г. по вышеуказанному проекту в с. Шихазаны благоустраивалась дворовая территория по ул. 40 лет Победы,  д.24, д.6, д.6А, д.16, д.25, д.3, д.5 на сумму 5 800,0 тыс. рублей.  Сэкономленные средства в размере 2 097,9 тыс. рублей направлены на благоустройство 1 этапа </w:t>
      </w:r>
      <w:r w:rsidRPr="0078132B">
        <w:rPr>
          <w:rFonts w:eastAsia="Calibri"/>
          <w:lang w:eastAsia="en-US"/>
        </w:rPr>
        <w:lastRenderedPageBreak/>
        <w:t>парка Победы в с. Шихазаны Канашского района, включенного в муниципальную программу «Формирование комфортной городской среды на территории Канашского района» на 2018-2022 г.г.</w:t>
      </w:r>
    </w:p>
    <w:p w:rsidR="00215586" w:rsidRDefault="00215586" w:rsidP="00215586">
      <w:pPr>
        <w:ind w:firstLine="708"/>
        <w:jc w:val="both"/>
        <w:rPr>
          <w:rFonts w:eastAsia="Calibri"/>
          <w:lang w:eastAsia="en-US"/>
        </w:rPr>
      </w:pPr>
      <w:r w:rsidRPr="0078132B">
        <w:rPr>
          <w:rFonts w:eastAsia="Calibri"/>
          <w:lang w:eastAsia="en-US"/>
        </w:rPr>
        <w:t>В 2020 г. 2 этапом  благоустроен  парка Победы в с. Шихазаны, ул. Генерала Михайлова, д.15 на сумму 5 370,8 тыс. руб.</w:t>
      </w:r>
    </w:p>
    <w:p w:rsidR="00215586" w:rsidRPr="00893F83" w:rsidRDefault="00215586" w:rsidP="00215586">
      <w:pPr>
        <w:ind w:firstLine="708"/>
        <w:jc w:val="both"/>
        <w:rPr>
          <w:rFonts w:eastAsia="Calibri"/>
          <w:lang w:eastAsia="en-US"/>
        </w:rPr>
      </w:pPr>
      <w:r>
        <w:t>В рамках Указа Главы Чувашской Республики от 27.11.2019 № 139 «О дополнительных мерах по повышению комфортности среды проживания граждан в муниципальных образованиях Чувашской Республики» Канашскому району выделено 22,9 млн. рублей  на реализацию комплекса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</w:t>
      </w:r>
    </w:p>
    <w:p w:rsidR="00215586" w:rsidRPr="00893F83" w:rsidRDefault="00215586" w:rsidP="0021558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15586" w:rsidRPr="00FB711D" w:rsidRDefault="00215586" w:rsidP="00215586">
      <w:pPr>
        <w:ind w:firstLine="708"/>
        <w:jc w:val="both"/>
        <w:rPr>
          <w:rFonts w:eastAsia="Calibri"/>
          <w:bCs/>
        </w:rPr>
      </w:pPr>
    </w:p>
    <w:p w:rsidR="00215586" w:rsidRDefault="00215586" w:rsidP="00215586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215586" w:rsidRPr="00A611E6" w:rsidRDefault="00215586" w:rsidP="00215586">
      <w:pPr>
        <w:tabs>
          <w:tab w:val="left" w:pos="510"/>
        </w:tabs>
        <w:rPr>
          <w:rFonts w:eastAsia="Calibri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</w:t>
      </w:r>
      <w:r w:rsidRPr="00A611E6">
        <w:rPr>
          <w:rFonts w:eastAsia="Calibri"/>
          <w:sz w:val="26"/>
          <w:szCs w:val="26"/>
          <w:lang w:eastAsia="en-US"/>
        </w:rPr>
        <w:t xml:space="preserve">  </w:t>
      </w:r>
    </w:p>
    <w:p w:rsidR="00215586" w:rsidRPr="00A611E6" w:rsidRDefault="00215586" w:rsidP="00215586">
      <w:pPr>
        <w:spacing w:line="0" w:lineRule="atLeast"/>
        <w:ind w:firstLine="567"/>
        <w:jc w:val="both"/>
        <w:rPr>
          <w:rFonts w:eastAsia="Calibri"/>
          <w:bCs/>
        </w:rPr>
      </w:pPr>
    </w:p>
    <w:p w:rsidR="00D20719" w:rsidRPr="006A00DF" w:rsidRDefault="00D20719" w:rsidP="00D20719">
      <w:pPr>
        <w:autoSpaceDE w:val="0"/>
        <w:autoSpaceDN w:val="0"/>
        <w:adjustRightInd w:val="0"/>
        <w:outlineLvl w:val="1"/>
      </w:pPr>
    </w:p>
    <w:sectPr w:rsidR="00D20719" w:rsidRPr="006A00DF" w:rsidSect="006250FD">
      <w:pgSz w:w="11906" w:h="16838"/>
      <w:pgMar w:top="899" w:right="566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A19" w:rsidRDefault="00795A19">
      <w:r>
        <w:separator/>
      </w:r>
    </w:p>
  </w:endnote>
  <w:endnote w:type="continuationSeparator" w:id="0">
    <w:p w:rsidR="00795A19" w:rsidRDefault="0079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A19" w:rsidRDefault="00795A19">
      <w:r>
        <w:separator/>
      </w:r>
    </w:p>
  </w:footnote>
  <w:footnote w:type="continuationSeparator" w:id="0">
    <w:p w:rsidR="00795A19" w:rsidRDefault="00795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FD" w:rsidRDefault="006250FD" w:rsidP="00D2071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50FD" w:rsidRDefault="006250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FD" w:rsidRDefault="006250FD" w:rsidP="00D2071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403D">
      <w:rPr>
        <w:rStyle w:val="a6"/>
        <w:noProof/>
      </w:rPr>
      <w:t>18</w:t>
    </w:r>
    <w:r>
      <w:rPr>
        <w:rStyle w:val="a6"/>
      </w:rPr>
      <w:fldChar w:fldCharType="end"/>
    </w:r>
  </w:p>
  <w:p w:rsidR="006250FD" w:rsidRDefault="006250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19"/>
    <w:rsid w:val="0003411D"/>
    <w:rsid w:val="00100070"/>
    <w:rsid w:val="001D0DDF"/>
    <w:rsid w:val="001F6ACB"/>
    <w:rsid w:val="00205A5C"/>
    <w:rsid w:val="00214013"/>
    <w:rsid w:val="00215586"/>
    <w:rsid w:val="00242AC1"/>
    <w:rsid w:val="00296C4B"/>
    <w:rsid w:val="002D21E2"/>
    <w:rsid w:val="0036551C"/>
    <w:rsid w:val="00384C59"/>
    <w:rsid w:val="00385C14"/>
    <w:rsid w:val="003B191C"/>
    <w:rsid w:val="003C2E2A"/>
    <w:rsid w:val="004146BD"/>
    <w:rsid w:val="004371EC"/>
    <w:rsid w:val="004A797F"/>
    <w:rsid w:val="004F6D44"/>
    <w:rsid w:val="005040D5"/>
    <w:rsid w:val="00552AFE"/>
    <w:rsid w:val="005573A7"/>
    <w:rsid w:val="00577123"/>
    <w:rsid w:val="005C12D1"/>
    <w:rsid w:val="006250FD"/>
    <w:rsid w:val="00626DDF"/>
    <w:rsid w:val="00646F4C"/>
    <w:rsid w:val="0065246A"/>
    <w:rsid w:val="0067560A"/>
    <w:rsid w:val="006B1518"/>
    <w:rsid w:val="006D5881"/>
    <w:rsid w:val="006E60B1"/>
    <w:rsid w:val="006F4C9E"/>
    <w:rsid w:val="00722DD1"/>
    <w:rsid w:val="007670D9"/>
    <w:rsid w:val="0079185A"/>
    <w:rsid w:val="00793B4C"/>
    <w:rsid w:val="00795A19"/>
    <w:rsid w:val="007A0A3A"/>
    <w:rsid w:val="007B59E8"/>
    <w:rsid w:val="007B5E9F"/>
    <w:rsid w:val="007C00AA"/>
    <w:rsid w:val="007C0E9D"/>
    <w:rsid w:val="007E0E78"/>
    <w:rsid w:val="007F0CA5"/>
    <w:rsid w:val="0080291E"/>
    <w:rsid w:val="00840420"/>
    <w:rsid w:val="00841602"/>
    <w:rsid w:val="00860931"/>
    <w:rsid w:val="008A4251"/>
    <w:rsid w:val="008D6CA9"/>
    <w:rsid w:val="009B08A1"/>
    <w:rsid w:val="009B481F"/>
    <w:rsid w:val="009C744E"/>
    <w:rsid w:val="00A3564F"/>
    <w:rsid w:val="00AA1C95"/>
    <w:rsid w:val="00AE3959"/>
    <w:rsid w:val="00BD113B"/>
    <w:rsid w:val="00CB5FFC"/>
    <w:rsid w:val="00CE799B"/>
    <w:rsid w:val="00D01E08"/>
    <w:rsid w:val="00D1504E"/>
    <w:rsid w:val="00D16F30"/>
    <w:rsid w:val="00D20719"/>
    <w:rsid w:val="00D430E8"/>
    <w:rsid w:val="00D7391E"/>
    <w:rsid w:val="00D7531E"/>
    <w:rsid w:val="00E40D62"/>
    <w:rsid w:val="00E53DE0"/>
    <w:rsid w:val="00E72B79"/>
    <w:rsid w:val="00E76858"/>
    <w:rsid w:val="00E9541F"/>
    <w:rsid w:val="00EE79E0"/>
    <w:rsid w:val="00F1403D"/>
    <w:rsid w:val="00F401F4"/>
    <w:rsid w:val="00F5017E"/>
    <w:rsid w:val="00FA08C3"/>
    <w:rsid w:val="00FA1133"/>
    <w:rsid w:val="00FB79BD"/>
    <w:rsid w:val="00FC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D4162C-E932-4D93-BA27-F4B9B8C8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7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2B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2071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20719"/>
    <w:rPr>
      <w:b/>
      <w:bCs/>
      <w:color w:val="000080"/>
    </w:rPr>
  </w:style>
  <w:style w:type="paragraph" w:customStyle="1" w:styleId="ConsPlusTitle">
    <w:name w:val="ConsPlusTitle"/>
    <w:rsid w:val="00D207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rsid w:val="00D2071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20719"/>
  </w:style>
  <w:style w:type="table" w:styleId="a7">
    <w:name w:val="Table Grid"/>
    <w:basedOn w:val="a1"/>
    <w:rsid w:val="00D20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E72B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Hyperlink"/>
    <w:uiPriority w:val="99"/>
    <w:unhideWhenUsed/>
    <w:rsid w:val="00215586"/>
    <w:rPr>
      <w:color w:val="0563C1"/>
      <w:u w:val="single"/>
    </w:rPr>
  </w:style>
  <w:style w:type="character" w:styleId="a9">
    <w:name w:val="FollowedHyperlink"/>
    <w:uiPriority w:val="99"/>
    <w:unhideWhenUsed/>
    <w:rsid w:val="00215586"/>
    <w:rPr>
      <w:color w:val="954F72"/>
      <w:u w:val="single"/>
    </w:rPr>
  </w:style>
  <w:style w:type="paragraph" w:customStyle="1" w:styleId="xl65">
    <w:name w:val="xl65"/>
    <w:basedOn w:val="a"/>
    <w:rsid w:val="00215586"/>
    <w:pP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215586"/>
    <w:pPr>
      <w:spacing w:before="100" w:beforeAutospacing="1" w:after="100" w:afterAutospacing="1"/>
    </w:pPr>
    <w:rPr>
      <w:sz w:val="12"/>
      <w:szCs w:val="12"/>
    </w:rPr>
  </w:style>
  <w:style w:type="paragraph" w:customStyle="1" w:styleId="xl67">
    <w:name w:val="xl67"/>
    <w:basedOn w:val="a"/>
    <w:rsid w:val="00215586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215586"/>
    <w:pPr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69">
    <w:name w:val="xl69"/>
    <w:basedOn w:val="a"/>
    <w:rsid w:val="00215586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70">
    <w:name w:val="xl70"/>
    <w:basedOn w:val="a"/>
    <w:rsid w:val="00215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21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2">
    <w:name w:val="xl72"/>
    <w:basedOn w:val="a"/>
    <w:rsid w:val="00215586"/>
    <w:pPr>
      <w:spacing w:before="100" w:beforeAutospacing="1" w:after="100" w:afterAutospacing="1"/>
    </w:pPr>
    <w:rPr>
      <w:sz w:val="13"/>
      <w:szCs w:val="13"/>
    </w:rPr>
  </w:style>
  <w:style w:type="paragraph" w:customStyle="1" w:styleId="xl73">
    <w:name w:val="xl73"/>
    <w:basedOn w:val="a"/>
    <w:rsid w:val="00215586"/>
    <w:pPr>
      <w:spacing w:before="100" w:beforeAutospacing="1" w:after="100" w:afterAutospacing="1"/>
    </w:pPr>
  </w:style>
  <w:style w:type="paragraph" w:customStyle="1" w:styleId="xl74">
    <w:name w:val="xl74"/>
    <w:basedOn w:val="a"/>
    <w:rsid w:val="00215586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215586"/>
    <w:pP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6">
    <w:name w:val="xl76"/>
    <w:basedOn w:val="a"/>
    <w:rsid w:val="00215586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15586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215586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215586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215586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215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215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21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21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215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215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215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215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215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215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21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21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21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21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21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6">
    <w:name w:val="xl96"/>
    <w:basedOn w:val="a"/>
    <w:rsid w:val="0021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7">
    <w:name w:val="xl97"/>
    <w:basedOn w:val="a"/>
    <w:rsid w:val="0021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21558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21558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215586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21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21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21558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21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05">
    <w:name w:val="xl105"/>
    <w:basedOn w:val="a"/>
    <w:rsid w:val="0021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21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21558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215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215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2155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215586"/>
    <w:pP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2155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2155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215586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a">
    <w:name w:val="Body Text Indent"/>
    <w:basedOn w:val="a"/>
    <w:link w:val="ab"/>
    <w:rsid w:val="0021558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5586"/>
  </w:style>
  <w:style w:type="paragraph" w:customStyle="1" w:styleId="21">
    <w:name w:val="Основной текст 21"/>
    <w:basedOn w:val="a"/>
    <w:rsid w:val="00215586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endnotes" Target="endnotes.xml"/><Relationship Id="rId10" Type="http://schemas.openxmlformats.org/officeDocument/2006/relationships/chart" Target="charts/chart2.xml"/><Relationship Id="rId4" Type="http://schemas.openxmlformats.org/officeDocument/2006/relationships/footnotes" Target="footnot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102564102564097E-2"/>
          <c:y val="0.11538461538461539"/>
          <c:w val="0.7783882783882784"/>
          <c:h val="0.686813186813186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вариант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Sheet1!$B$1:$H$1</c:f>
              <c:numCache>
                <c:formatCode>General</c:formatCode>
                <c:ptCount val="7"/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Sheet1!$B$1:$H$1</c:f>
              <c:numCache>
                <c:formatCode>General</c:formatCode>
                <c:ptCount val="7"/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1">
                  <c:v>1707.7</c:v>
                </c:pt>
                <c:pt idx="2">
                  <c:v>2026.4</c:v>
                </c:pt>
                <c:pt idx="3">
                  <c:v>2227.6</c:v>
                </c:pt>
                <c:pt idx="4">
                  <c:v>2294.4299999999998</c:v>
                </c:pt>
                <c:pt idx="5">
                  <c:v>2367.85</c:v>
                </c:pt>
                <c:pt idx="6">
                  <c:v>2462.56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320386432"/>
        <c:axId val="-320398400"/>
      </c:barChart>
      <c:catAx>
        <c:axId val="-320386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320398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3203984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320386432"/>
        <c:crosses val="autoZero"/>
        <c:crossBetween val="between"/>
      </c:valAx>
      <c:spPr>
        <a:noFill/>
        <a:ln w="12700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102564102564097E-2"/>
          <c:y val="8.2677165354330714E-2"/>
          <c:w val="0.73809523809523814"/>
          <c:h val="0.775590551181102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712719983334512E-2"/>
                  <c:y val="4.1676608605739629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422378824660415E-2"/>
                  <c:y val="1.12852938837190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3311524845473544E-2"/>
                  <c:y val="-1.88300326095600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9.9101412212990736E-3"/>
                  <c:y val="-1.3050982263580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8451062972189902E-2"/>
                  <c:y val="1.008748906386702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Sheet1!$B$1:$H$1</c:f>
              <c:numCache>
                <c:formatCode>General</c:formatCode>
                <c:ptCount val="7"/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1">
                  <c:v>734.7</c:v>
                </c:pt>
                <c:pt idx="2">
                  <c:v>903.8</c:v>
                </c:pt>
                <c:pt idx="3">
                  <c:v>901.7</c:v>
                </c:pt>
                <c:pt idx="4">
                  <c:v>935.1</c:v>
                </c:pt>
                <c:pt idx="5">
                  <c:v>969.7</c:v>
                </c:pt>
                <c:pt idx="6">
                  <c:v>1005.5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4"/>
              <c:layout>
                <c:manualLayout>
                  <c:x val="3.1347231299168055E-3"/>
                  <c:y val="-4.22627853336514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Sheet1!$B$1:$H$1</c:f>
              <c:numCache>
                <c:formatCode>General</c:formatCode>
                <c:ptCount val="7"/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1">
                  <c:v>679</c:v>
                </c:pt>
                <c:pt idx="2">
                  <c:v>907.5</c:v>
                </c:pt>
                <c:pt idx="3">
                  <c:v>962</c:v>
                </c:pt>
                <c:pt idx="4">
                  <c:v>997.6</c:v>
                </c:pt>
                <c:pt idx="5">
                  <c:v>1034.5</c:v>
                </c:pt>
                <c:pt idx="6">
                  <c:v>1072.8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320400576"/>
        <c:axId val="-320398944"/>
      </c:barChart>
      <c:catAx>
        <c:axId val="-320400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320398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320398944"/>
        <c:scaling>
          <c:orientation val="minMax"/>
          <c:max val="120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320400576"/>
        <c:crosses val="autoZero"/>
        <c:crossBetween val="between"/>
      </c:valAx>
      <c:spPr>
        <a:noFill/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912087912087911"/>
          <c:y val="0.38976377952755903"/>
          <c:w val="0.11355311355311355"/>
          <c:h val="0.1535433070866141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654028436018961E-2"/>
          <c:y val="0.17142857142857143"/>
          <c:w val="0.94312796208530802"/>
          <c:h val="0.68571428571428572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25399">
              <a:solidFill>
                <a:srgbClr val="FF0000"/>
              </a:solidFill>
              <a:prstDash val="solid"/>
            </a:ln>
          </c:spPr>
          <c:marker>
            <c:symbol val="square"/>
            <c:size val="6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1178436818621886E-4"/>
                  <c:y val="3.59656735215790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429231710759059E-3"/>
                  <c:y val="-4.13676598117542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6636796353474526E-2"/>
                  <c:y val="3.22832722832722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9710589184800202E-2"/>
                  <c:y val="1.38703892782632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3321506818653663E-2"/>
                  <c:y val="2.40292578812263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Sheet1!$B$1:$H$1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2023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35.200000000000003</c:v>
                </c:pt>
                <c:pt idx="1">
                  <c:v>34.5</c:v>
                </c:pt>
                <c:pt idx="2">
                  <c:v>33.9</c:v>
                </c:pt>
                <c:pt idx="3">
                  <c:v>33.5</c:v>
                </c:pt>
                <c:pt idx="4">
                  <c:v>32.5</c:v>
                </c:pt>
                <c:pt idx="5">
                  <c:v>31.5</c:v>
                </c:pt>
                <c:pt idx="6">
                  <c:v>31.5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320397312"/>
        <c:axId val="-320388608"/>
      </c:lineChart>
      <c:catAx>
        <c:axId val="-32039731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-320388608"/>
        <c:crossesAt val="38.299999999999997"/>
        <c:auto val="0"/>
        <c:lblAlgn val="ctr"/>
        <c:lblOffset val="100"/>
        <c:tickLblSkip val="1"/>
        <c:tickMarkSkip val="1"/>
        <c:noMultiLvlLbl val="0"/>
      </c:catAx>
      <c:valAx>
        <c:axId val="-320388608"/>
        <c:scaling>
          <c:orientation val="minMax"/>
          <c:max val="45"/>
          <c:min val="0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-320397312"/>
        <c:crosses val="autoZero"/>
        <c:crossBetween val="between"/>
      </c:valAx>
      <c:spPr>
        <a:noFill/>
        <a:ln w="1269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4917</Words>
  <Characters>28029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Антонина В. Тямина</cp:lastModifiedBy>
  <cp:revision>4</cp:revision>
  <cp:lastPrinted>2020-11-10T08:04:00Z</cp:lastPrinted>
  <dcterms:created xsi:type="dcterms:W3CDTF">2020-12-01T10:57:00Z</dcterms:created>
  <dcterms:modified xsi:type="dcterms:W3CDTF">2020-12-02T13:29:00Z</dcterms:modified>
</cp:coreProperties>
</file>