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CC" w:rsidRDefault="00873ACC" w:rsidP="007D72B6">
      <w:pPr>
        <w:rPr>
          <w:b/>
          <w:sz w:val="26"/>
          <w:szCs w:val="26"/>
        </w:rPr>
      </w:pPr>
    </w:p>
    <w:p w:rsidR="00AE0849" w:rsidRDefault="00AE0849" w:rsidP="00AE0849">
      <w:pPr>
        <w:jc w:val="center"/>
        <w:rPr>
          <w:b/>
          <w:sz w:val="26"/>
          <w:szCs w:val="26"/>
        </w:rPr>
      </w:pPr>
      <w:r w:rsidRPr="0074108F">
        <w:rPr>
          <w:b/>
          <w:sz w:val="26"/>
          <w:szCs w:val="26"/>
        </w:rPr>
        <w:t xml:space="preserve"> </w:t>
      </w:r>
      <w:r w:rsidR="00873ACC">
        <w:rPr>
          <w:b/>
          <w:sz w:val="26"/>
          <w:szCs w:val="26"/>
        </w:rPr>
        <w:t xml:space="preserve">Итоги </w:t>
      </w:r>
      <w:r w:rsidRPr="0074108F">
        <w:rPr>
          <w:b/>
          <w:sz w:val="26"/>
          <w:szCs w:val="26"/>
        </w:rPr>
        <w:t xml:space="preserve">деятельности комиссии по делам несовершеннолетних и защите их прав администрации </w:t>
      </w:r>
      <w:r w:rsidR="009516C3">
        <w:rPr>
          <w:b/>
          <w:sz w:val="26"/>
          <w:szCs w:val="26"/>
        </w:rPr>
        <w:t>Козловского</w:t>
      </w:r>
      <w:r w:rsidRPr="0074108F">
        <w:rPr>
          <w:b/>
          <w:sz w:val="26"/>
          <w:szCs w:val="26"/>
        </w:rPr>
        <w:t xml:space="preserve"> района </w:t>
      </w:r>
      <w:r>
        <w:rPr>
          <w:b/>
          <w:sz w:val="26"/>
          <w:szCs w:val="26"/>
        </w:rPr>
        <w:t>за</w:t>
      </w:r>
      <w:r w:rsidR="00A84E51">
        <w:rPr>
          <w:b/>
          <w:sz w:val="26"/>
          <w:szCs w:val="26"/>
        </w:rPr>
        <w:t xml:space="preserve"> </w:t>
      </w:r>
      <w:r w:rsidR="00A84E51">
        <w:rPr>
          <w:b/>
          <w:sz w:val="26"/>
          <w:szCs w:val="26"/>
          <w:lang w:val="en-US"/>
        </w:rPr>
        <w:t>I</w:t>
      </w:r>
      <w:r w:rsidR="00A84E51">
        <w:rPr>
          <w:b/>
          <w:sz w:val="26"/>
          <w:szCs w:val="26"/>
        </w:rPr>
        <w:t xml:space="preserve"> квартал</w:t>
      </w:r>
      <w:r w:rsidRPr="0074108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</w:t>
      </w:r>
      <w:r w:rsidR="00012803">
        <w:rPr>
          <w:b/>
          <w:sz w:val="26"/>
          <w:szCs w:val="26"/>
        </w:rPr>
        <w:t>20</w:t>
      </w:r>
      <w:r w:rsidRPr="0074108F">
        <w:rPr>
          <w:b/>
          <w:sz w:val="26"/>
          <w:szCs w:val="26"/>
        </w:rPr>
        <w:t xml:space="preserve"> год</w:t>
      </w:r>
      <w:r w:rsidR="00EE3CAC">
        <w:rPr>
          <w:b/>
          <w:sz w:val="26"/>
          <w:szCs w:val="26"/>
        </w:rPr>
        <w:t>а</w:t>
      </w:r>
    </w:p>
    <w:p w:rsidR="00AE0849" w:rsidRDefault="00AE0849" w:rsidP="00AE0849">
      <w:pPr>
        <w:jc w:val="center"/>
        <w:rPr>
          <w:b/>
          <w:sz w:val="26"/>
          <w:szCs w:val="26"/>
        </w:rPr>
      </w:pPr>
    </w:p>
    <w:p w:rsidR="00A84E51" w:rsidRDefault="00AE0849" w:rsidP="00AE0849">
      <w:pPr>
        <w:ind w:firstLine="709"/>
        <w:contextualSpacing/>
        <w:jc w:val="both"/>
      </w:pPr>
      <w:r w:rsidRPr="00D85C99">
        <w:t xml:space="preserve">По состоянию на </w:t>
      </w:r>
      <w:r w:rsidR="009516C3" w:rsidRPr="00D85C99">
        <w:t xml:space="preserve">01 </w:t>
      </w:r>
      <w:r w:rsidR="00012803">
        <w:t>апреля 2020</w:t>
      </w:r>
      <w:r w:rsidRPr="00D85C99">
        <w:t xml:space="preserve"> года</w:t>
      </w:r>
      <w:r w:rsidR="00250038" w:rsidRPr="00D85C99">
        <w:t xml:space="preserve"> на учете в КДН и ЗП с</w:t>
      </w:r>
      <w:r w:rsidRPr="00D85C99">
        <w:t>тоят</w:t>
      </w:r>
      <w:r w:rsidR="006E1A44">
        <w:t xml:space="preserve"> </w:t>
      </w:r>
      <w:r w:rsidR="006E1A44" w:rsidRPr="006E1A44">
        <w:rPr>
          <w:b/>
        </w:rPr>
        <w:t>30</w:t>
      </w:r>
      <w:r w:rsidRPr="00D85C99">
        <w:t xml:space="preserve"> (</w:t>
      </w:r>
      <w:r w:rsidRPr="00D85C99">
        <w:rPr>
          <w:u w:val="single"/>
        </w:rPr>
        <w:t>АППГ-</w:t>
      </w:r>
      <w:r w:rsidR="00012803">
        <w:rPr>
          <w:b/>
        </w:rPr>
        <w:t>21</w:t>
      </w:r>
      <w:r w:rsidRPr="00D85C99">
        <w:t>)</w:t>
      </w:r>
      <w:r w:rsidRPr="00D85C99">
        <w:rPr>
          <w:b/>
        </w:rPr>
        <w:t xml:space="preserve"> несовершеннолетних. </w:t>
      </w:r>
      <w:r w:rsidR="00247822">
        <w:t xml:space="preserve">Из них студентов </w:t>
      </w:r>
      <w:r w:rsidRPr="00D85C99">
        <w:t xml:space="preserve"> </w:t>
      </w:r>
      <w:r w:rsidR="006E1A44">
        <w:rPr>
          <w:b/>
        </w:rPr>
        <w:t>6</w:t>
      </w:r>
      <w:r w:rsidRPr="00D85C99">
        <w:t>, учащихся школ</w:t>
      </w:r>
      <w:r w:rsidRPr="00D85C99">
        <w:rPr>
          <w:b/>
        </w:rPr>
        <w:t xml:space="preserve"> </w:t>
      </w:r>
      <w:r w:rsidR="006E1A44">
        <w:rPr>
          <w:b/>
        </w:rPr>
        <w:t>24</w:t>
      </w:r>
      <w:r w:rsidR="00573B2B" w:rsidRPr="00D85C99">
        <w:t>.</w:t>
      </w:r>
      <w:r w:rsidR="002B6829" w:rsidRPr="00D85C99">
        <w:t xml:space="preserve"> </w:t>
      </w:r>
    </w:p>
    <w:p w:rsidR="00086B19" w:rsidRPr="00086B19" w:rsidRDefault="00AE0849" w:rsidP="00086B19">
      <w:pPr>
        <w:ind w:firstLine="709"/>
        <w:contextualSpacing/>
        <w:jc w:val="both"/>
      </w:pPr>
      <w:r w:rsidRPr="00D85C99">
        <w:t xml:space="preserve">По состоянию </w:t>
      </w:r>
      <w:r w:rsidR="00340B47" w:rsidRPr="00D85C99">
        <w:t xml:space="preserve">на 01 </w:t>
      </w:r>
      <w:r w:rsidR="00012803">
        <w:t>апреля 2020</w:t>
      </w:r>
      <w:r w:rsidRPr="00D85C99">
        <w:t xml:space="preserve"> года </w:t>
      </w:r>
      <w:r w:rsidR="00250038" w:rsidRPr="00D85C99">
        <w:t>на учете в КДН и ЗП с</w:t>
      </w:r>
      <w:r w:rsidRPr="00D85C99">
        <w:t>тоит</w:t>
      </w:r>
      <w:r w:rsidR="006E1A44">
        <w:t xml:space="preserve"> </w:t>
      </w:r>
      <w:r w:rsidR="006E1A44" w:rsidRPr="006E1A44">
        <w:rPr>
          <w:b/>
        </w:rPr>
        <w:t>3</w:t>
      </w:r>
      <w:r w:rsidR="009B1402">
        <w:rPr>
          <w:b/>
        </w:rPr>
        <w:t>7</w:t>
      </w:r>
      <w:r w:rsidR="006E1A44" w:rsidRPr="00D85C99">
        <w:rPr>
          <w:b/>
        </w:rPr>
        <w:t xml:space="preserve"> </w:t>
      </w:r>
      <w:proofErr w:type="gramStart"/>
      <w:r w:rsidR="006E1A44" w:rsidRPr="00D85C99">
        <w:rPr>
          <w:b/>
        </w:rPr>
        <w:t>семей</w:t>
      </w:r>
      <w:proofErr w:type="gramEnd"/>
      <w:r w:rsidR="006E1A44" w:rsidRPr="00D85C99">
        <w:t xml:space="preserve"> в которых проживает </w:t>
      </w:r>
      <w:r w:rsidR="009B1402">
        <w:rPr>
          <w:b/>
        </w:rPr>
        <w:t>80</w:t>
      </w:r>
      <w:r w:rsidR="006E1A44">
        <w:rPr>
          <w:b/>
        </w:rPr>
        <w:t xml:space="preserve"> ребенок</w:t>
      </w:r>
      <w:r w:rsidRPr="00D85C99">
        <w:t xml:space="preserve"> </w:t>
      </w:r>
      <w:r w:rsidR="00340B47" w:rsidRPr="00D85C99">
        <w:t>(АППГ-</w:t>
      </w:r>
      <w:r w:rsidR="00012803">
        <w:rPr>
          <w:b/>
        </w:rPr>
        <w:t>39</w:t>
      </w:r>
      <w:r w:rsidR="00012803" w:rsidRPr="00D85C99">
        <w:rPr>
          <w:b/>
        </w:rPr>
        <w:t xml:space="preserve"> семей</w:t>
      </w:r>
      <w:r w:rsidR="00012803" w:rsidRPr="00D85C99">
        <w:t xml:space="preserve"> в которых проживает </w:t>
      </w:r>
      <w:r w:rsidR="00012803">
        <w:rPr>
          <w:b/>
        </w:rPr>
        <w:t>91 ребенок</w:t>
      </w:r>
      <w:r w:rsidR="00340B47" w:rsidRPr="00D85C99">
        <w:t>)</w:t>
      </w:r>
      <w:r w:rsidR="00A84E51">
        <w:t>.</w:t>
      </w:r>
    </w:p>
    <w:p w:rsidR="00C42F46" w:rsidRPr="00D85C99" w:rsidRDefault="00012803" w:rsidP="00AE0849">
      <w:pPr>
        <w:ind w:firstLine="709"/>
        <w:contextualSpacing/>
        <w:jc w:val="both"/>
      </w:pPr>
      <w:r>
        <w:t>Проведено посещений</w:t>
      </w:r>
      <w:r w:rsidR="00C42F46" w:rsidRPr="00D85C99">
        <w:t xml:space="preserve"> семей и несовершеннолетних</w:t>
      </w:r>
      <w:r>
        <w:t xml:space="preserve"> </w:t>
      </w:r>
      <w:r w:rsidRPr="006E1A44">
        <w:rPr>
          <w:b/>
        </w:rPr>
        <w:t>12</w:t>
      </w:r>
      <w:r w:rsidR="009B1402">
        <w:rPr>
          <w:b/>
        </w:rPr>
        <w:t>9</w:t>
      </w:r>
      <w:r w:rsidR="00C42F46" w:rsidRPr="00D85C99">
        <w:rPr>
          <w:b/>
          <w:color w:val="FF0000"/>
        </w:rPr>
        <w:t xml:space="preserve"> </w:t>
      </w:r>
      <w:r w:rsidR="00C42F46" w:rsidRPr="00D85C99">
        <w:t xml:space="preserve">(АППГ – </w:t>
      </w:r>
      <w:r w:rsidRPr="006E1A44">
        <w:rPr>
          <w:b/>
        </w:rPr>
        <w:t>7</w:t>
      </w:r>
      <w:r w:rsidR="00C42F46" w:rsidRPr="00D85C99">
        <w:t>).</w:t>
      </w:r>
    </w:p>
    <w:p w:rsidR="008D0B89" w:rsidRPr="00D85C99" w:rsidRDefault="00AE0849" w:rsidP="009F7807">
      <w:pPr>
        <w:ind w:firstLine="709"/>
        <w:contextualSpacing/>
        <w:jc w:val="both"/>
      </w:pPr>
      <w:r w:rsidRPr="00D85C99">
        <w:t xml:space="preserve">По состоянию </w:t>
      </w:r>
      <w:r w:rsidR="008D0B89" w:rsidRPr="00D85C99">
        <w:t>за</w:t>
      </w:r>
      <w:r w:rsidR="00A84E51">
        <w:t xml:space="preserve"> </w:t>
      </w:r>
      <w:r w:rsidR="00A84E51">
        <w:rPr>
          <w:lang w:val="en-US"/>
        </w:rPr>
        <w:t>I</w:t>
      </w:r>
      <w:r w:rsidR="00A84E51" w:rsidRPr="00A84E51">
        <w:t xml:space="preserve"> </w:t>
      </w:r>
      <w:r w:rsidR="00A84E51">
        <w:t>квартал</w:t>
      </w:r>
      <w:r w:rsidRPr="00D85C99">
        <w:t xml:space="preserve"> 20</w:t>
      </w:r>
      <w:r w:rsidR="00012803">
        <w:t>20</w:t>
      </w:r>
      <w:r w:rsidRPr="00D85C99">
        <w:t xml:space="preserve">  год  проведено </w:t>
      </w:r>
      <w:r w:rsidR="009B1402">
        <w:rPr>
          <w:b/>
        </w:rPr>
        <w:t xml:space="preserve">5 </w:t>
      </w:r>
      <w:r w:rsidRPr="00D85C99">
        <w:rPr>
          <w:bCs/>
        </w:rPr>
        <w:t>заседаний</w:t>
      </w:r>
      <w:r w:rsidRPr="00D85C99">
        <w:t xml:space="preserve"> КДН и ЗП</w:t>
      </w:r>
      <w:r w:rsidR="008D0B89" w:rsidRPr="00D85C99">
        <w:t xml:space="preserve"> (АППГ- </w:t>
      </w:r>
      <w:r w:rsidR="009E5118" w:rsidRPr="00EE3CAC">
        <w:rPr>
          <w:b/>
        </w:rPr>
        <w:t>4</w:t>
      </w:r>
      <w:r w:rsidR="008D0B89" w:rsidRPr="00D85C99">
        <w:t>).</w:t>
      </w:r>
    </w:p>
    <w:p w:rsidR="006E1A44" w:rsidRPr="00A13322" w:rsidRDefault="009F7807" w:rsidP="00DB31BA">
      <w:pPr>
        <w:jc w:val="both"/>
      </w:pPr>
      <w:r w:rsidRPr="00D85C99">
        <w:t xml:space="preserve">          </w:t>
      </w:r>
      <w:r w:rsidR="00AE0849" w:rsidRPr="00D85C99">
        <w:t xml:space="preserve">Заслушаны отчеты субъектов профилактики: </w:t>
      </w:r>
      <w:proofErr w:type="gramStart"/>
      <w:r w:rsidR="006E1A44">
        <w:t xml:space="preserve">КДН и ЗП администрации Козловского района, ПДН </w:t>
      </w:r>
      <w:r w:rsidRPr="00D85C99">
        <w:t>ОМВД</w:t>
      </w:r>
      <w:r w:rsidR="00AE0849" w:rsidRPr="00D85C99">
        <w:t xml:space="preserve"> России </w:t>
      </w:r>
      <w:r w:rsidRPr="00D85C99">
        <w:t>по Козловскому району</w:t>
      </w:r>
      <w:r w:rsidR="00AE0849" w:rsidRPr="00D85C99">
        <w:t>, БУ "</w:t>
      </w:r>
      <w:r w:rsidRPr="00D85C99">
        <w:t>Козловская</w:t>
      </w:r>
      <w:r w:rsidR="006E1A44">
        <w:t xml:space="preserve"> ЦРБ", а</w:t>
      </w:r>
      <w:r w:rsidR="006E1A44" w:rsidRPr="002A5F1A">
        <w:t xml:space="preserve">дминистрация </w:t>
      </w:r>
      <w:proofErr w:type="spellStart"/>
      <w:r w:rsidR="006E1A44" w:rsidRPr="002A5F1A">
        <w:t>Байгуловского</w:t>
      </w:r>
      <w:proofErr w:type="spellEnd"/>
      <w:r w:rsidR="006E1A44" w:rsidRPr="002A5F1A">
        <w:t xml:space="preserve"> сельского поселения</w:t>
      </w:r>
      <w:r w:rsidR="006E1A44">
        <w:t xml:space="preserve">, </w:t>
      </w:r>
      <w:r w:rsidR="006E1A44" w:rsidRPr="002A5F1A">
        <w:t>МБОУ «</w:t>
      </w:r>
      <w:proofErr w:type="spellStart"/>
      <w:r w:rsidR="006E1A44" w:rsidRPr="002A5F1A">
        <w:t>Байгуловская</w:t>
      </w:r>
      <w:proofErr w:type="spellEnd"/>
      <w:r w:rsidR="006E1A44" w:rsidRPr="002A5F1A">
        <w:t xml:space="preserve"> СОШ»</w:t>
      </w:r>
      <w:r w:rsidR="006E1A44">
        <w:t xml:space="preserve">, </w:t>
      </w:r>
      <w:r w:rsidRPr="00D85C99">
        <w:t xml:space="preserve"> </w:t>
      </w:r>
      <w:r w:rsidR="006E1A44" w:rsidRPr="00D4336C">
        <w:t>БУ «Козловский КЦСОН»</w:t>
      </w:r>
      <w:r w:rsidR="006E1A44">
        <w:t xml:space="preserve">, </w:t>
      </w:r>
      <w:r w:rsidR="006E1A44" w:rsidRPr="00A13322">
        <w:t>КУ «Центр занятост</w:t>
      </w:r>
      <w:r w:rsidR="00DB31BA">
        <w:t>и населения Козловского района»,</w:t>
      </w:r>
      <w:r w:rsidR="00DB31BA" w:rsidRPr="00DB31BA">
        <w:t xml:space="preserve"> </w:t>
      </w:r>
      <w:r w:rsidR="00DB31BA">
        <w:t>а</w:t>
      </w:r>
      <w:r w:rsidR="00DB31BA" w:rsidRPr="00D4336C">
        <w:t xml:space="preserve">дминистрация </w:t>
      </w:r>
      <w:proofErr w:type="spellStart"/>
      <w:r w:rsidR="00DB31BA" w:rsidRPr="00D4336C">
        <w:t>Солдыбаевского</w:t>
      </w:r>
      <w:proofErr w:type="spellEnd"/>
      <w:r w:rsidR="00DB31BA" w:rsidRPr="00D4336C">
        <w:t xml:space="preserve"> сельского поселения</w:t>
      </w:r>
      <w:r w:rsidR="00DB31BA">
        <w:t xml:space="preserve">, </w:t>
      </w:r>
      <w:r w:rsidR="00DB31BA" w:rsidRPr="00D4336C">
        <w:t>МБОУ «</w:t>
      </w:r>
      <w:proofErr w:type="spellStart"/>
      <w:r w:rsidR="00DB31BA" w:rsidRPr="00D4336C">
        <w:t>Солдыбаевская</w:t>
      </w:r>
      <w:proofErr w:type="spellEnd"/>
      <w:r w:rsidR="00DB31BA" w:rsidRPr="00D4336C">
        <w:t xml:space="preserve"> ООШ  им. Журавлёва А.Г.»</w:t>
      </w:r>
      <w:r w:rsidR="00DB31BA">
        <w:t>,</w:t>
      </w:r>
      <w:r w:rsidR="00DB31BA" w:rsidRPr="00DB31BA">
        <w:t xml:space="preserve"> </w:t>
      </w:r>
      <w:r w:rsidR="00DB31BA">
        <w:t xml:space="preserve">управление </w:t>
      </w:r>
      <w:r w:rsidR="00DB31BA" w:rsidRPr="009424EA">
        <w:t>образования администрации Козловского района</w:t>
      </w:r>
      <w:r w:rsidR="00DB31BA">
        <w:t xml:space="preserve">, </w:t>
      </w:r>
      <w:r w:rsidR="00DB31BA" w:rsidRPr="009424EA">
        <w:t>АУ ДО ДЮСШ-ФОК «</w:t>
      </w:r>
      <w:proofErr w:type="spellStart"/>
      <w:r w:rsidR="00DB31BA" w:rsidRPr="009424EA">
        <w:t>Атал</w:t>
      </w:r>
      <w:proofErr w:type="spellEnd"/>
      <w:r w:rsidR="00DB31BA" w:rsidRPr="009424EA">
        <w:t>» МО Козловского района</w:t>
      </w:r>
      <w:r w:rsidR="00DB31BA">
        <w:t>, с</w:t>
      </w:r>
      <w:r w:rsidR="00DB31BA" w:rsidRPr="00D4336C">
        <w:t>ектор опеки и попечительства администрации Козловского</w:t>
      </w:r>
      <w:proofErr w:type="gramEnd"/>
      <w:r w:rsidR="00DB31BA" w:rsidRPr="00D4336C">
        <w:t xml:space="preserve"> района</w:t>
      </w:r>
      <w:r w:rsidR="00DB31BA">
        <w:t>,</w:t>
      </w:r>
      <w:r w:rsidR="00DB31BA" w:rsidRPr="00DB31BA">
        <w:t xml:space="preserve"> </w:t>
      </w:r>
      <w:r w:rsidR="00DB31BA">
        <w:t>а</w:t>
      </w:r>
      <w:r w:rsidR="00DB31BA" w:rsidRPr="00D4336C">
        <w:t xml:space="preserve">дминистрация </w:t>
      </w:r>
      <w:proofErr w:type="spellStart"/>
      <w:r w:rsidR="00DB31BA" w:rsidRPr="00D4336C">
        <w:t>Карачевского</w:t>
      </w:r>
      <w:proofErr w:type="spellEnd"/>
      <w:r w:rsidR="00DB31BA" w:rsidRPr="00D4336C">
        <w:t xml:space="preserve"> сельского поселения</w:t>
      </w:r>
      <w:r w:rsidR="009B1402">
        <w:t>.</w:t>
      </w:r>
    </w:p>
    <w:p w:rsidR="00AE0849" w:rsidRPr="00D85C99" w:rsidRDefault="00AE0849" w:rsidP="006E1A44">
      <w:pPr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"/>
        <w:gridCol w:w="7195"/>
        <w:gridCol w:w="994"/>
        <w:gridCol w:w="1120"/>
      </w:tblGrid>
      <w:tr w:rsidR="00AE0849" w:rsidRPr="00D85C99" w:rsidTr="00A84E51">
        <w:trPr>
          <w:trHeight w:val="276"/>
        </w:trPr>
        <w:tc>
          <w:tcPr>
            <w:tcW w:w="614" w:type="dxa"/>
          </w:tcPr>
          <w:p w:rsidR="00AE0849" w:rsidRPr="00D85C99" w:rsidRDefault="00AE0849" w:rsidP="00977B1C">
            <w:pPr>
              <w:tabs>
                <w:tab w:val="left" w:pos="887"/>
              </w:tabs>
              <w:ind w:left="142" w:firstLine="709"/>
              <w:contextualSpacing/>
            </w:pPr>
          </w:p>
        </w:tc>
        <w:tc>
          <w:tcPr>
            <w:tcW w:w="7195" w:type="dxa"/>
          </w:tcPr>
          <w:p w:rsidR="00AE0849" w:rsidRPr="00D85C99" w:rsidRDefault="00AE0849" w:rsidP="00977B1C">
            <w:pPr>
              <w:tabs>
                <w:tab w:val="left" w:pos="887"/>
              </w:tabs>
              <w:ind w:left="142" w:firstLine="709"/>
              <w:contextualSpacing/>
            </w:pPr>
          </w:p>
        </w:tc>
        <w:tc>
          <w:tcPr>
            <w:tcW w:w="994" w:type="dxa"/>
          </w:tcPr>
          <w:p w:rsidR="00AE0849" w:rsidRPr="00D85C99" w:rsidRDefault="00DB31BA" w:rsidP="00977B1C">
            <w:pPr>
              <w:tabs>
                <w:tab w:val="left" w:pos="887"/>
              </w:tabs>
              <w:contextualSpacing/>
            </w:pPr>
            <w:r>
              <w:t>2020</w:t>
            </w:r>
          </w:p>
        </w:tc>
        <w:tc>
          <w:tcPr>
            <w:tcW w:w="1120" w:type="dxa"/>
          </w:tcPr>
          <w:p w:rsidR="00AE0849" w:rsidRPr="00D85C99" w:rsidRDefault="00AE0849" w:rsidP="00977B1C">
            <w:pPr>
              <w:tabs>
                <w:tab w:val="left" w:pos="887"/>
              </w:tabs>
              <w:contextualSpacing/>
            </w:pPr>
            <w:r w:rsidRPr="00D85C99">
              <w:t>2019</w:t>
            </w:r>
          </w:p>
        </w:tc>
      </w:tr>
      <w:tr w:rsidR="00AE0849" w:rsidRPr="00D85C99" w:rsidTr="00A84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207FB5" w:rsidP="00977B1C">
            <w:pPr>
              <w:jc w:val="center"/>
              <w:rPr>
                <w:b/>
                <w:bCs/>
              </w:rPr>
            </w:pPr>
            <w:r w:rsidRPr="00D85C99">
              <w:rPr>
                <w:b/>
                <w:bCs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pPr>
              <w:rPr>
                <w:b/>
                <w:bCs/>
              </w:rPr>
            </w:pPr>
            <w:r w:rsidRPr="00D85C99">
              <w:rPr>
                <w:b/>
                <w:bCs/>
              </w:rPr>
              <w:t>Рассмотрено административных материалов в отношении несовершеннолетних (всего):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849" w:rsidRPr="009E5118" w:rsidRDefault="00DB31BA" w:rsidP="00977B1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49" w:rsidRPr="009E5118" w:rsidRDefault="00A84E51" w:rsidP="00BA78E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</w:t>
            </w:r>
          </w:p>
        </w:tc>
      </w:tr>
      <w:tr w:rsidR="00DB31BA" w:rsidRPr="00D85C99" w:rsidTr="00A84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BA" w:rsidRPr="00D85C99" w:rsidRDefault="00DB31BA" w:rsidP="00977B1C">
            <w:pPr>
              <w:jc w:val="center"/>
              <w:rPr>
                <w:b/>
                <w:bCs/>
              </w:rPr>
            </w:pPr>
            <w:r w:rsidRPr="00D85C99">
              <w:rPr>
                <w:b/>
                <w:bCs/>
              </w:rPr>
              <w:t>из них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1BA" w:rsidRPr="00D85C99" w:rsidRDefault="00DB31BA" w:rsidP="00977B1C">
            <w:r w:rsidRPr="00D85C99">
              <w:t>ст. 20.1 КоАП РФ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1BA" w:rsidRPr="00D85C99" w:rsidRDefault="00DB31BA" w:rsidP="00977B1C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A" w:rsidRPr="00D85C99" w:rsidRDefault="00DB31BA" w:rsidP="00977B1C">
            <w:pPr>
              <w:tabs>
                <w:tab w:val="left" w:pos="390"/>
                <w:tab w:val="center" w:pos="453"/>
              </w:tabs>
              <w:jc w:val="center"/>
            </w:pPr>
            <w:r>
              <w:t>0</w:t>
            </w:r>
          </w:p>
        </w:tc>
      </w:tr>
      <w:tr w:rsidR="00DB31BA" w:rsidRPr="00D85C99" w:rsidTr="00A84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1BA" w:rsidRPr="00D85C99" w:rsidRDefault="00DB31BA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1BA" w:rsidRPr="00D85C99" w:rsidRDefault="00DB31BA" w:rsidP="00977B1C">
            <w:r w:rsidRPr="00D85C99">
              <w:t>ст. 20.20 КоАП РФ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1BA" w:rsidRPr="00D85C99" w:rsidRDefault="00DB31BA" w:rsidP="00977B1C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A" w:rsidRPr="00D85C99" w:rsidRDefault="00DB31BA" w:rsidP="00977B1C">
            <w:pPr>
              <w:jc w:val="center"/>
            </w:pPr>
            <w:r>
              <w:t>0</w:t>
            </w:r>
          </w:p>
        </w:tc>
      </w:tr>
      <w:tr w:rsidR="00DB31BA" w:rsidRPr="00D85C99" w:rsidTr="00A84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1BA" w:rsidRPr="00D85C99" w:rsidRDefault="00DB31BA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1BA" w:rsidRPr="00D85C99" w:rsidRDefault="00DB31BA" w:rsidP="00977B1C">
            <w:r w:rsidRPr="00D85C99">
              <w:t>ст. 20.21 КоАП РФ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1BA" w:rsidRPr="00D85C99" w:rsidRDefault="00DB31BA" w:rsidP="00977B1C">
            <w:pPr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A" w:rsidRPr="00D85C99" w:rsidRDefault="00DB31BA" w:rsidP="00977B1C">
            <w:pPr>
              <w:jc w:val="center"/>
            </w:pPr>
            <w:r>
              <w:t>1</w:t>
            </w:r>
          </w:p>
        </w:tc>
      </w:tr>
      <w:tr w:rsidR="00DB31BA" w:rsidRPr="00D85C99" w:rsidTr="00A84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1BA" w:rsidRPr="00D85C99" w:rsidRDefault="00DB31BA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1BA" w:rsidRPr="00D85C99" w:rsidRDefault="00DB31BA" w:rsidP="00977B1C">
            <w:r w:rsidRPr="00D85C99">
              <w:t>ст. 7.27 КоАП РФ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1BA" w:rsidRPr="00D85C99" w:rsidRDefault="00DB31BA" w:rsidP="00977B1C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A" w:rsidRPr="00D85C99" w:rsidRDefault="00DB31BA" w:rsidP="00977B1C">
            <w:pPr>
              <w:jc w:val="center"/>
            </w:pPr>
            <w:r>
              <w:t>2</w:t>
            </w:r>
          </w:p>
        </w:tc>
      </w:tr>
      <w:tr w:rsidR="00DB31BA" w:rsidRPr="00D85C99" w:rsidTr="008E3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1BA" w:rsidRPr="00D85C99" w:rsidRDefault="00DB31BA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1BA" w:rsidRPr="00D85C99" w:rsidRDefault="00DB31BA" w:rsidP="00977B1C">
            <w:r w:rsidRPr="00D85C99">
              <w:t>ст. 6.1.1</w:t>
            </w:r>
            <w:r w:rsidR="007D72B6">
              <w:t xml:space="preserve"> </w:t>
            </w:r>
            <w:proofErr w:type="spellStart"/>
            <w:r w:rsidR="007D72B6">
              <w:t>КоАП</w:t>
            </w:r>
            <w:proofErr w:type="spellEnd"/>
            <w:r w:rsidR="007D72B6">
              <w:t xml:space="preserve"> РФ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1BA" w:rsidRPr="00D85C99" w:rsidRDefault="00DB31BA" w:rsidP="00977B1C">
            <w:pPr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A" w:rsidRPr="00D85C99" w:rsidRDefault="00DB31BA" w:rsidP="00977B1C">
            <w:pPr>
              <w:jc w:val="center"/>
            </w:pPr>
            <w:r>
              <w:t>0</w:t>
            </w:r>
          </w:p>
        </w:tc>
      </w:tr>
      <w:tr w:rsidR="00DB31BA" w:rsidRPr="00D85C99" w:rsidTr="00CA5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1BA" w:rsidRPr="00D85C99" w:rsidRDefault="00DB31BA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1BA" w:rsidRPr="00D85C99" w:rsidRDefault="00DB31BA" w:rsidP="00977B1C">
            <w:r>
              <w:t>иные</w:t>
            </w:r>
            <w:r w:rsidR="007D72B6">
              <w:t xml:space="preserve"> ст.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1BA" w:rsidRDefault="00DB31BA" w:rsidP="00977B1C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A" w:rsidRDefault="00DB31BA" w:rsidP="00977B1C">
            <w:pPr>
              <w:jc w:val="center"/>
            </w:pPr>
            <w:r>
              <w:t>2</w:t>
            </w:r>
          </w:p>
        </w:tc>
      </w:tr>
      <w:tr w:rsidR="00DB31BA" w:rsidRPr="00D85C99" w:rsidTr="00A84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1BA" w:rsidRPr="00D85C99" w:rsidRDefault="00DB31BA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1BA" w:rsidRDefault="00DB31BA" w:rsidP="00977B1C">
            <w:r>
              <w:t>сумма штрафа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1BA" w:rsidRDefault="00DB31BA" w:rsidP="00977B1C">
            <w:pPr>
              <w:jc w:val="center"/>
            </w:pPr>
            <w:r>
              <w:t>11000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A" w:rsidRDefault="00DB31BA" w:rsidP="00977B1C">
            <w:pPr>
              <w:jc w:val="center"/>
            </w:pPr>
            <w:r>
              <w:t>1000</w:t>
            </w:r>
          </w:p>
        </w:tc>
      </w:tr>
      <w:tr w:rsidR="00AE0849" w:rsidRPr="00D85C99" w:rsidTr="007D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207FB5" w:rsidP="00977B1C">
            <w:pPr>
              <w:jc w:val="center"/>
              <w:rPr>
                <w:b/>
                <w:bCs/>
              </w:rPr>
            </w:pPr>
            <w:r w:rsidRPr="00D85C99">
              <w:rPr>
                <w:b/>
                <w:bCs/>
              </w:rPr>
              <w:t>2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pPr>
              <w:rPr>
                <w:b/>
                <w:bCs/>
              </w:rPr>
            </w:pPr>
            <w:r w:rsidRPr="00D85C99">
              <w:rPr>
                <w:b/>
                <w:bCs/>
              </w:rPr>
              <w:t>Рассмотрено административных материалов в отношении родителей (иных законных представителей) и граждан (всего):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849" w:rsidRPr="00D85C99" w:rsidRDefault="009B1402" w:rsidP="00977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49" w:rsidRPr="00D85C99" w:rsidRDefault="00A84E51" w:rsidP="00977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AE0849" w:rsidRPr="00D85C99" w:rsidTr="007D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49" w:rsidRPr="00D85C99" w:rsidRDefault="00AE0849" w:rsidP="00977B1C">
            <w:pPr>
              <w:jc w:val="center"/>
              <w:rPr>
                <w:b/>
                <w:bCs/>
              </w:rPr>
            </w:pPr>
            <w:r w:rsidRPr="00D85C99">
              <w:rPr>
                <w:b/>
                <w:bCs/>
              </w:rPr>
              <w:t>из них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r w:rsidRPr="00D85C99">
              <w:t>ст. 5.35 ч. 1 КоАП РФ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849" w:rsidRPr="00D85C99" w:rsidRDefault="009B1402" w:rsidP="00977B1C">
            <w:pPr>
              <w:jc w:val="center"/>
            </w:pPr>
            <w: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49" w:rsidRPr="00D85C99" w:rsidRDefault="00A84E51" w:rsidP="00977B1C">
            <w:pPr>
              <w:jc w:val="center"/>
            </w:pPr>
            <w:r>
              <w:t>20</w:t>
            </w:r>
          </w:p>
        </w:tc>
      </w:tr>
      <w:tr w:rsidR="00AE0849" w:rsidRPr="00D85C99" w:rsidTr="007D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r w:rsidRPr="00D85C99">
              <w:t>ч. 1 ст. 6.10 КоАП РФ (на граждан)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849" w:rsidRPr="00D85C99" w:rsidRDefault="000B0F62" w:rsidP="00977B1C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49" w:rsidRPr="00D85C99" w:rsidRDefault="000B0F62" w:rsidP="00977B1C">
            <w:pPr>
              <w:jc w:val="center"/>
            </w:pPr>
            <w:r>
              <w:t>0</w:t>
            </w:r>
          </w:p>
        </w:tc>
      </w:tr>
      <w:tr w:rsidR="00AE0849" w:rsidRPr="00D85C99" w:rsidTr="007D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9" w:rsidRPr="00D85C99" w:rsidRDefault="00AE0849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49" w:rsidRPr="00D85C99" w:rsidRDefault="00AE0849" w:rsidP="00977B1C">
            <w:r w:rsidRPr="00D85C99">
              <w:t>ч. 2 ст. 6.10 КоАП РФ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849" w:rsidRPr="00D85C99" w:rsidRDefault="000F676F" w:rsidP="00977B1C">
            <w:pPr>
              <w:jc w:val="center"/>
            </w:pPr>
            <w:r w:rsidRPr="00D85C99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49" w:rsidRPr="00D85C99" w:rsidRDefault="000B0F62" w:rsidP="00977B1C">
            <w:pPr>
              <w:jc w:val="center"/>
            </w:pPr>
            <w:r>
              <w:t>0</w:t>
            </w:r>
          </w:p>
        </w:tc>
      </w:tr>
      <w:tr w:rsidR="00AE0849" w:rsidRPr="00D85C99" w:rsidTr="007D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r w:rsidRPr="00D85C99">
              <w:t>ст. 6.23 КоАП РФ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849" w:rsidRPr="00D85C99" w:rsidRDefault="000F676F" w:rsidP="00977B1C">
            <w:pPr>
              <w:jc w:val="center"/>
            </w:pPr>
            <w:r w:rsidRPr="00D85C99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49" w:rsidRPr="00D85C99" w:rsidRDefault="000B0F62" w:rsidP="00977B1C">
            <w:pPr>
              <w:jc w:val="center"/>
            </w:pPr>
            <w:r>
              <w:t>0</w:t>
            </w:r>
          </w:p>
        </w:tc>
      </w:tr>
      <w:tr w:rsidR="00AE0849" w:rsidRPr="00D85C99" w:rsidTr="007D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r w:rsidRPr="00D85C99">
              <w:t>ст. 20.22 КоАП РФ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849" w:rsidRPr="00D85C99" w:rsidRDefault="009B1402" w:rsidP="00977B1C">
            <w:pPr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49" w:rsidRPr="00D85C99" w:rsidRDefault="000B0F62" w:rsidP="00977B1C">
            <w:pPr>
              <w:jc w:val="center"/>
            </w:pPr>
            <w:r>
              <w:t>0</w:t>
            </w:r>
          </w:p>
        </w:tc>
      </w:tr>
      <w:tr w:rsidR="007D72B6" w:rsidRPr="00D85C99" w:rsidTr="007D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2B6" w:rsidRPr="00D85C99" w:rsidRDefault="007D72B6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2B6" w:rsidRPr="00D85C99" w:rsidRDefault="007D72B6" w:rsidP="00977B1C">
            <w:r>
              <w:t>иные ст.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2B6" w:rsidRDefault="009B1402" w:rsidP="00977B1C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B6" w:rsidRDefault="009B1402" w:rsidP="00977B1C">
            <w:pPr>
              <w:jc w:val="center"/>
            </w:pPr>
            <w:r>
              <w:t>0</w:t>
            </w:r>
          </w:p>
        </w:tc>
      </w:tr>
      <w:tr w:rsidR="00AE0849" w:rsidRPr="00D85C99" w:rsidTr="007D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AE0849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49" w:rsidRPr="00D85C99" w:rsidRDefault="0044364C" w:rsidP="00977B1C">
            <w:r w:rsidRPr="00D85C99">
              <w:t>предупреждение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849" w:rsidRPr="009B1402" w:rsidRDefault="009B1402" w:rsidP="00977B1C">
            <w:pPr>
              <w:jc w:val="center"/>
            </w:pPr>
            <w:r w:rsidRPr="009B1402"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49" w:rsidRPr="00D85C99" w:rsidRDefault="000B0F62" w:rsidP="00977B1C">
            <w:pPr>
              <w:jc w:val="center"/>
            </w:pPr>
            <w:r>
              <w:t>5</w:t>
            </w:r>
          </w:p>
        </w:tc>
      </w:tr>
      <w:tr w:rsidR="00B63E78" w:rsidRPr="00D85C99" w:rsidTr="007D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78" w:rsidRPr="00D85C99" w:rsidRDefault="00B63E78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78" w:rsidRPr="00D85C99" w:rsidRDefault="00B63E78" w:rsidP="00977B1C">
            <w:r>
              <w:t>прекращено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78" w:rsidRDefault="00B63E78" w:rsidP="00977B1C">
            <w:pPr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78" w:rsidRDefault="00B63E78" w:rsidP="00977B1C">
            <w:pPr>
              <w:jc w:val="center"/>
            </w:pPr>
            <w:r>
              <w:t>11</w:t>
            </w:r>
          </w:p>
        </w:tc>
      </w:tr>
      <w:tr w:rsidR="00310A69" w:rsidRPr="00D85C99" w:rsidTr="007D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A69" w:rsidRPr="00D85C99" w:rsidRDefault="00310A69" w:rsidP="00977B1C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A69" w:rsidRPr="00D85C99" w:rsidRDefault="00DB31BA" w:rsidP="00977B1C">
            <w:r>
              <w:t>сумма штрафа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A69" w:rsidRPr="009B1402" w:rsidRDefault="009B1402" w:rsidP="00977B1C">
            <w:pPr>
              <w:jc w:val="center"/>
            </w:pPr>
            <w:r w:rsidRPr="009B1402">
              <w:t>3900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69" w:rsidRPr="00D85C99" w:rsidRDefault="00B63E78" w:rsidP="00977B1C">
            <w:pPr>
              <w:jc w:val="center"/>
            </w:pPr>
            <w:r>
              <w:t>500</w:t>
            </w:r>
          </w:p>
        </w:tc>
      </w:tr>
      <w:tr w:rsidR="007D72B6" w:rsidRPr="00D85C99" w:rsidTr="000F7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2B6" w:rsidRDefault="007D72B6" w:rsidP="00977B1C">
            <w:r>
              <w:t xml:space="preserve">рассмотрено обращений граждан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2B6" w:rsidRPr="002A042B" w:rsidRDefault="007D72B6" w:rsidP="00977B1C">
            <w:pPr>
              <w:jc w:val="center"/>
            </w:pPr>
            <w:r w:rsidRPr="002A042B"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B6" w:rsidRDefault="007D72B6" w:rsidP="00977B1C">
            <w:pPr>
              <w:jc w:val="center"/>
            </w:pPr>
            <w:r>
              <w:t>1</w:t>
            </w:r>
          </w:p>
        </w:tc>
      </w:tr>
    </w:tbl>
    <w:p w:rsidR="00AE0849" w:rsidRPr="00D85C99" w:rsidRDefault="00AE0849" w:rsidP="00AE0849">
      <w:pPr>
        <w:ind w:firstLine="708"/>
        <w:contextualSpacing/>
        <w:jc w:val="both"/>
      </w:pPr>
    </w:p>
    <w:p w:rsidR="00AE0849" w:rsidRPr="00B63E78" w:rsidRDefault="00873ACC" w:rsidP="00B63E78">
      <w:pPr>
        <w:pStyle w:val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A042B">
        <w:rPr>
          <w:b w:val="0"/>
          <w:color w:val="auto"/>
        </w:rPr>
        <w:t xml:space="preserve">          </w:t>
      </w:r>
      <w:bookmarkStart w:id="0" w:name="_GoBack"/>
      <w:bookmarkEnd w:id="0"/>
      <w:r w:rsidR="000802D3" w:rsidRPr="002A04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подпрограмме </w:t>
      </w:r>
      <w:r w:rsidR="002A042B" w:rsidRPr="002A042B">
        <w:rPr>
          <w:rFonts w:ascii="Times New Roman" w:hAnsi="Times New Roman" w:cs="Times New Roman"/>
          <w:b w:val="0"/>
          <w:color w:val="auto"/>
          <w:sz w:val="24"/>
          <w:szCs w:val="24"/>
        </w:rPr>
        <w:t>"Предупреждение детской беспризорности, безнадзорности и правонарушений несовершеннолетних" муниципальной программы Козловского района Чувашской Ре</w:t>
      </w:r>
      <w:r w:rsidR="007D72B6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="002A042B" w:rsidRPr="002A042B">
        <w:rPr>
          <w:rFonts w:ascii="Times New Roman" w:hAnsi="Times New Roman" w:cs="Times New Roman"/>
          <w:b w:val="0"/>
          <w:color w:val="auto"/>
          <w:sz w:val="24"/>
          <w:szCs w:val="24"/>
        </w:rPr>
        <w:t>публики "Обеспечение общественного порядка и противодействие преступности"</w:t>
      </w:r>
      <w:r w:rsidR="00B63E78" w:rsidRPr="00B63E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2019 – 2035 годы</w:t>
      </w:r>
      <w:r w:rsidR="00AE0849" w:rsidRPr="00B63E7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AE0849" w:rsidRPr="00B63E78">
        <w:rPr>
          <w:rFonts w:ascii="Times New Roman" w:hAnsi="Times New Roman" w:cs="Times New Roman"/>
          <w:b w:val="0"/>
          <w:color w:val="auto"/>
          <w:sz w:val="24"/>
          <w:szCs w:val="24"/>
        </w:rPr>
        <w:t>утв</w:t>
      </w:r>
      <w:r w:rsidR="000802D3" w:rsidRPr="00B63E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ержденной </w:t>
      </w:r>
      <w:r w:rsidR="00AE0849" w:rsidRPr="00B63E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Постановлением администрации </w:t>
      </w:r>
      <w:r w:rsidR="000802D3" w:rsidRPr="00B63E78">
        <w:rPr>
          <w:rFonts w:ascii="Times New Roman" w:hAnsi="Times New Roman" w:cs="Times New Roman"/>
          <w:b w:val="0"/>
          <w:color w:val="auto"/>
          <w:sz w:val="24"/>
          <w:szCs w:val="24"/>
        </w:rPr>
        <w:t>Козловского</w:t>
      </w:r>
      <w:r w:rsidR="00AE0849" w:rsidRPr="00B63E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 от </w:t>
      </w:r>
      <w:r w:rsidR="00B63E78">
        <w:rPr>
          <w:rFonts w:ascii="Times New Roman" w:hAnsi="Times New Roman" w:cs="Times New Roman"/>
          <w:b w:val="0"/>
          <w:color w:val="auto"/>
          <w:sz w:val="24"/>
          <w:szCs w:val="24"/>
        </w:rPr>
        <w:t>16.01.2020</w:t>
      </w:r>
      <w:r w:rsidR="000802D3" w:rsidRPr="00B63E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 № </w:t>
      </w:r>
      <w:r w:rsidR="00B63E78">
        <w:rPr>
          <w:rFonts w:ascii="Times New Roman" w:hAnsi="Times New Roman" w:cs="Times New Roman"/>
          <w:b w:val="0"/>
          <w:color w:val="auto"/>
          <w:sz w:val="24"/>
          <w:szCs w:val="24"/>
        </w:rPr>
        <w:t>12</w:t>
      </w:r>
      <w:r w:rsidR="00AE0849" w:rsidRPr="00B63E78">
        <w:rPr>
          <w:rFonts w:ascii="Times New Roman" w:hAnsi="Times New Roman" w:cs="Times New Roman"/>
          <w:b w:val="0"/>
          <w:color w:val="auto"/>
          <w:sz w:val="24"/>
          <w:szCs w:val="24"/>
        </w:rPr>
        <w:t>, предусмотрены денежные средства на проведение информационных выставок, социальных акций, направленных на предупреждение детской беспризорности, безнадзорности и правонарушений несовершеннолетних, семейного неблагополучия.</w:t>
      </w:r>
      <w:proofErr w:type="gramStart"/>
      <w:r w:rsidR="002B6829" w:rsidRPr="00B63E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.</w:t>
      </w:r>
      <w:proofErr w:type="gramEnd"/>
      <w:r w:rsidR="002B6829" w:rsidRPr="00B63E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AE0849" w:rsidRPr="00D85C99" w:rsidRDefault="00AE0849" w:rsidP="00873ACC">
      <w:pPr>
        <w:ind w:firstLine="709"/>
        <w:jc w:val="both"/>
      </w:pPr>
      <w:r w:rsidRPr="00D85C99">
        <w:t xml:space="preserve">Согласно плана работы, проводилась профилактическая работа в образовательных организациях по разъяснению </w:t>
      </w:r>
      <w:proofErr w:type="gramStart"/>
      <w:r w:rsidRPr="00D85C99">
        <w:t>обучающимся</w:t>
      </w:r>
      <w:proofErr w:type="gramEnd"/>
      <w:r w:rsidRPr="00D85C99">
        <w:t xml:space="preserve"> норм административного, уголовного </w:t>
      </w:r>
      <w:r w:rsidRPr="00D85C99">
        <w:lastRenderedPageBreak/>
        <w:t>законодательства</w:t>
      </w:r>
      <w:r w:rsidR="000802D3" w:rsidRPr="00D85C99">
        <w:t>,</w:t>
      </w:r>
      <w:r w:rsidRPr="00D85C99">
        <w:t xml:space="preserve"> на темы: "Профилактика преступлений в сфере незаконного оборота наркотиков", "Профилактика правонарушений и преступлений среди несовершеннолетних".</w:t>
      </w:r>
    </w:p>
    <w:p w:rsidR="00AE0849" w:rsidRPr="00D85C99" w:rsidRDefault="00AE0849" w:rsidP="00873ACC">
      <w:pPr>
        <w:ind w:firstLine="709"/>
        <w:jc w:val="both"/>
      </w:pPr>
      <w:r w:rsidRPr="00D85C99">
        <w:t xml:space="preserve">Приняты дополнительные меры по выявлению фактов вовлечения несовершеннолетних в противоправную деятельность – проведены рейды по торговым точкам и местам скопления </w:t>
      </w:r>
      <w:r w:rsidRPr="00D85C99">
        <w:rPr>
          <w:color w:val="000000"/>
        </w:rPr>
        <w:t>молодежи</w:t>
      </w:r>
      <w:proofErr w:type="gramStart"/>
      <w:r w:rsidRPr="00D85C99">
        <w:rPr>
          <w:color w:val="000000"/>
        </w:rPr>
        <w:t xml:space="preserve"> </w:t>
      </w:r>
      <w:r w:rsidR="000802D3" w:rsidRPr="00D85C99">
        <w:rPr>
          <w:color w:val="000000"/>
        </w:rPr>
        <w:t>.</w:t>
      </w:r>
      <w:proofErr w:type="gramEnd"/>
    </w:p>
    <w:p w:rsidR="00AE0849" w:rsidRPr="00D85C99" w:rsidRDefault="00AE0849" w:rsidP="00873ACC">
      <w:pPr>
        <w:ind w:right="-81"/>
        <w:jc w:val="both"/>
      </w:pPr>
      <w:r w:rsidRPr="00D85C99">
        <w:t xml:space="preserve">          В целях ранней профилактики и выявления семейного неблагополучия в районе создана мобильная бригада</w:t>
      </w:r>
      <w:r w:rsidR="000802D3" w:rsidRPr="00D85C99">
        <w:t xml:space="preserve">. </w:t>
      </w:r>
    </w:p>
    <w:p w:rsidR="00AE0849" w:rsidRPr="00D85C99" w:rsidRDefault="002A042B" w:rsidP="00873ACC">
      <w:pPr>
        <w:pStyle w:val="a3"/>
        <w:jc w:val="both"/>
        <w:rPr>
          <w:b w:val="0"/>
        </w:rPr>
      </w:pPr>
      <w:r>
        <w:rPr>
          <w:b w:val="0"/>
        </w:rPr>
        <w:t xml:space="preserve">           П</w:t>
      </w:r>
      <w:r w:rsidR="00AE0849" w:rsidRPr="00D85C99">
        <w:rPr>
          <w:b w:val="0"/>
        </w:rPr>
        <w:t xml:space="preserve">роводились беседы с учащимися по правовой тематике, о вреде алкоголя и наркотических средств, разъяснением норм уголовного и административного законодательства и пропаганды здорового образа жизни; и с родителями на следующие темы: </w:t>
      </w:r>
    </w:p>
    <w:p w:rsidR="00AE0849" w:rsidRPr="00D85C99" w:rsidRDefault="00AE0849" w:rsidP="00873ACC">
      <w:pPr>
        <w:jc w:val="both"/>
      </w:pPr>
      <w:r w:rsidRPr="00D85C99">
        <w:t xml:space="preserve">- " Ответственность за соблюдение правил дорожного движения", "Последствия употребления наркотических средств", </w:t>
      </w:r>
    </w:p>
    <w:p w:rsidR="00AE0849" w:rsidRPr="00D85C99" w:rsidRDefault="00AE0849" w:rsidP="00873ACC">
      <w:pPr>
        <w:jc w:val="both"/>
      </w:pPr>
      <w:r w:rsidRPr="00D85C99">
        <w:t xml:space="preserve">- " О правонарушениях несовершеннолетних, причинах и условиях их совершения", </w:t>
      </w:r>
    </w:p>
    <w:p w:rsidR="00AE0849" w:rsidRPr="00D85C99" w:rsidRDefault="00AE0849" w:rsidP="00873ACC">
      <w:pPr>
        <w:jc w:val="both"/>
      </w:pPr>
      <w:r w:rsidRPr="00D85C99">
        <w:t>- "Основы уголовного и административного законодательства, ответственность несовершеннолетних и родителей за нарушение закона", " О недопустимости продажи спиртных напитков и сигарет несовершеннолетним, о недопустимости пребывания несовершеннолетних в данных заведениях после 22 часов".</w:t>
      </w:r>
    </w:p>
    <w:p w:rsidR="00AE0849" w:rsidRPr="00D85C99" w:rsidRDefault="00AE0849" w:rsidP="00873ACC">
      <w:pPr>
        <w:ind w:firstLine="709"/>
        <w:jc w:val="both"/>
      </w:pPr>
      <w:r w:rsidRPr="00D85C99">
        <w:t>Заслушаны отчеты субъектов профилактики о работе по исполнению ФЗ «Об основах системы профилактики безнадзорности и прав</w:t>
      </w:r>
      <w:r w:rsidR="000E1DD2" w:rsidRPr="00D85C99">
        <w:t>онарушений несовершеннолетних».</w:t>
      </w:r>
    </w:p>
    <w:p w:rsidR="00AE0849" w:rsidRPr="00D85C99" w:rsidRDefault="00AE0849" w:rsidP="00873ACC">
      <w:pPr>
        <w:ind w:right="-81"/>
        <w:jc w:val="both"/>
      </w:pPr>
      <w:r w:rsidRPr="00D85C99">
        <w:t xml:space="preserve">         С целью ранней диагностики неблагополучия в семье детскими садами также обследуются социально-бытовые условия проживания семей и воспитанников, состав семьи, образовательный уровень родителей, возраст и профессия, в случае неблагополучия информация доводится до КДН и ЗП.</w:t>
      </w:r>
    </w:p>
    <w:p w:rsidR="009C2738" w:rsidRPr="00D85C99" w:rsidRDefault="009C2738" w:rsidP="00873AC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99">
        <w:rPr>
          <w:rFonts w:ascii="Times New Roman" w:hAnsi="Times New Roman" w:cs="Times New Roman"/>
          <w:sz w:val="24"/>
          <w:szCs w:val="24"/>
        </w:rPr>
        <w:t xml:space="preserve">Социальный патронаж семей с детьми находящихся в социально опасном положении ведётся постоянно. Комиссией организуются выезды в поселения с обследованием жилищно-бытовых и материальных условий семьи. Родителям даются различного рода рекомендации и консультации, разъясняются права и обязанности родителей.  </w:t>
      </w:r>
    </w:p>
    <w:p w:rsidR="009C2738" w:rsidRPr="00D85C99" w:rsidRDefault="009C2738" w:rsidP="00873AC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C99">
        <w:rPr>
          <w:rFonts w:ascii="Times New Roman" w:hAnsi="Times New Roman" w:cs="Times New Roman"/>
          <w:sz w:val="24"/>
          <w:szCs w:val="24"/>
        </w:rPr>
        <w:t xml:space="preserve">В поле зрения  субъектов профилактики все чаще стали попадаться молодые семьи, злоупотребляющие спиртными напитками, имеющие малолетних детей, некоторые молодые матери оставляют детей без присмотра. </w:t>
      </w:r>
    </w:p>
    <w:p w:rsidR="009C2738" w:rsidRPr="00D85C99" w:rsidRDefault="009C2738" w:rsidP="00873AC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C99">
        <w:rPr>
          <w:rFonts w:ascii="Times New Roman" w:hAnsi="Times New Roman" w:cs="Times New Roman"/>
          <w:sz w:val="24"/>
          <w:szCs w:val="24"/>
        </w:rPr>
        <w:t>В целях выявления безнадзорных детей, а также выявления фактов жестокого обращения с детьми ежемесячно проводится сверка с детским отделением БУ «Козловская ЦРБ   им. И.Е. Виноградова».</w:t>
      </w:r>
    </w:p>
    <w:p w:rsidR="009C2738" w:rsidRPr="00D85C99" w:rsidRDefault="009C2738" w:rsidP="00873AC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99">
        <w:rPr>
          <w:rFonts w:ascii="Times New Roman" w:hAnsi="Times New Roman" w:cs="Times New Roman"/>
          <w:sz w:val="24"/>
          <w:szCs w:val="24"/>
        </w:rPr>
        <w:t>Инспектора ПДН выступают на родительских собраниях в школах, где родители информируются об ответственности за действия, направленные против детей.</w:t>
      </w:r>
    </w:p>
    <w:p w:rsidR="009C2738" w:rsidRPr="00D85C99" w:rsidRDefault="009C2738" w:rsidP="00873AC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99">
        <w:rPr>
          <w:rFonts w:ascii="Times New Roman" w:hAnsi="Times New Roman" w:cs="Times New Roman"/>
          <w:sz w:val="24"/>
          <w:szCs w:val="24"/>
        </w:rPr>
        <w:t>Разработан алгоритм межведомственного взаимодействия органов и учреждений системы профилактики безнадзорности и правонарушений несовершеннолетних по вопросу защиты детей от жестокого обращения.</w:t>
      </w:r>
    </w:p>
    <w:p w:rsidR="009C2738" w:rsidRPr="00D85C99" w:rsidRDefault="009C2738" w:rsidP="00873AC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99">
        <w:rPr>
          <w:rFonts w:ascii="Times New Roman" w:hAnsi="Times New Roman" w:cs="Times New Roman"/>
          <w:sz w:val="24"/>
          <w:szCs w:val="24"/>
        </w:rPr>
        <w:t>Ежемесячно проводятся встречи с педагогическим коллективом образовательных учреждений о необходимости своевременного информирования о факте ненадлежащего исполнения родителями учащихся своих родительских обязанностей, случаях жестокого обращения с детьми.</w:t>
      </w:r>
    </w:p>
    <w:p w:rsidR="009C2738" w:rsidRPr="00D85C99" w:rsidRDefault="009C2738" w:rsidP="00873AC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99">
        <w:rPr>
          <w:rFonts w:ascii="Times New Roman" w:hAnsi="Times New Roman" w:cs="Times New Roman"/>
          <w:sz w:val="24"/>
          <w:szCs w:val="24"/>
        </w:rPr>
        <w:t xml:space="preserve">Перед всеми субъектами профилактики поставлена задача: усилить работу по раннему выявлению неблагополучных семей и проведению с ними индивидуальной профилактической работы. </w:t>
      </w:r>
    </w:p>
    <w:p w:rsidR="00977B1C" w:rsidRDefault="00977B1C" w:rsidP="00AE0849"/>
    <w:sectPr w:rsidR="00977B1C" w:rsidSect="007D72B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AE0849"/>
    <w:rsid w:val="00012803"/>
    <w:rsid w:val="00056B1D"/>
    <w:rsid w:val="000802D3"/>
    <w:rsid w:val="00081928"/>
    <w:rsid w:val="00086B19"/>
    <w:rsid w:val="000A01C8"/>
    <w:rsid w:val="000B0F62"/>
    <w:rsid w:val="000E1DD2"/>
    <w:rsid w:val="000F676F"/>
    <w:rsid w:val="00140FE1"/>
    <w:rsid w:val="001435E4"/>
    <w:rsid w:val="001C608C"/>
    <w:rsid w:val="001E2DBF"/>
    <w:rsid w:val="00207FB5"/>
    <w:rsid w:val="00247822"/>
    <w:rsid w:val="00250038"/>
    <w:rsid w:val="002A042B"/>
    <w:rsid w:val="002B6829"/>
    <w:rsid w:val="003066FC"/>
    <w:rsid w:val="00310A69"/>
    <w:rsid w:val="00340B47"/>
    <w:rsid w:val="003836B5"/>
    <w:rsid w:val="00393F6A"/>
    <w:rsid w:val="0044256F"/>
    <w:rsid w:val="0044364C"/>
    <w:rsid w:val="00463904"/>
    <w:rsid w:val="00526AEE"/>
    <w:rsid w:val="00573B2B"/>
    <w:rsid w:val="006E1A44"/>
    <w:rsid w:val="00796787"/>
    <w:rsid w:val="007B4AF5"/>
    <w:rsid w:val="007D72B6"/>
    <w:rsid w:val="00804A82"/>
    <w:rsid w:val="00813FB1"/>
    <w:rsid w:val="00852045"/>
    <w:rsid w:val="00873ACC"/>
    <w:rsid w:val="008B51DC"/>
    <w:rsid w:val="008D0B89"/>
    <w:rsid w:val="0091585E"/>
    <w:rsid w:val="009516C3"/>
    <w:rsid w:val="009569E5"/>
    <w:rsid w:val="00977B1C"/>
    <w:rsid w:val="009B1402"/>
    <w:rsid w:val="009C2738"/>
    <w:rsid w:val="009E5118"/>
    <w:rsid w:val="009F7807"/>
    <w:rsid w:val="00A84E51"/>
    <w:rsid w:val="00AB071F"/>
    <w:rsid w:val="00AE0849"/>
    <w:rsid w:val="00B57C44"/>
    <w:rsid w:val="00B63E78"/>
    <w:rsid w:val="00BA78EA"/>
    <w:rsid w:val="00C42F46"/>
    <w:rsid w:val="00C71272"/>
    <w:rsid w:val="00CA2A32"/>
    <w:rsid w:val="00CB7277"/>
    <w:rsid w:val="00CD226C"/>
    <w:rsid w:val="00D4501A"/>
    <w:rsid w:val="00D85C99"/>
    <w:rsid w:val="00DA5676"/>
    <w:rsid w:val="00DB31BA"/>
    <w:rsid w:val="00E51E10"/>
    <w:rsid w:val="00EC35DD"/>
    <w:rsid w:val="00EE3CAC"/>
    <w:rsid w:val="00F72FA6"/>
    <w:rsid w:val="00F854BA"/>
    <w:rsid w:val="00FA6ADA"/>
    <w:rsid w:val="00FE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4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084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84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Без интервала1"/>
    <w:rsid w:val="00AE0849"/>
    <w:pPr>
      <w:ind w:firstLine="0"/>
      <w:jc w:val="left"/>
    </w:pPr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9C2738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9C2738"/>
    <w:pPr>
      <w:ind w:firstLine="0"/>
      <w:jc w:val="left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3A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3A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63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kozlov_kdn</dc:creator>
  <cp:keywords/>
  <dc:description/>
  <cp:lastModifiedBy>kozlov_kdn</cp:lastModifiedBy>
  <cp:revision>36</cp:revision>
  <cp:lastPrinted>2020-01-12T17:55:00Z</cp:lastPrinted>
  <dcterms:created xsi:type="dcterms:W3CDTF">2019-11-20T07:10:00Z</dcterms:created>
  <dcterms:modified xsi:type="dcterms:W3CDTF">2020-03-26T08:29:00Z</dcterms:modified>
</cp:coreProperties>
</file>