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 wp14:anchorId="467418AC" wp14:editId="6EE367FB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F3" w:rsidRPr="00B21AE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184AF3" w:rsidRPr="00B21AE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184AF3" w:rsidRPr="00B21AE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184AF3" w:rsidRPr="00BB4C46" w:rsidRDefault="00184AF3" w:rsidP="00184AF3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184AF3" w:rsidRPr="00D47227" w:rsidRDefault="00AF69A0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16.11.2020 №476</w:t>
                            </w:r>
                          </w:p>
                          <w:p w:rsidR="00184AF3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4AF3" w:rsidRPr="008548ED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184AF3" w:rsidRPr="00D47227" w:rsidRDefault="00184AF3" w:rsidP="0018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u1zgIAAMI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" filled="f" stroked="f">
                <v:textbox>
                  <w:txbxContent>
                    <w:p w:rsidR="00184AF3" w:rsidRPr="00B21AE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184AF3" w:rsidRPr="00B21AE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184AF3" w:rsidRPr="00B21AE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184AF3" w:rsidRPr="00BB4C46" w:rsidRDefault="00184AF3" w:rsidP="00184AF3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184AF3" w:rsidRPr="00D47227" w:rsidRDefault="00AF69A0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16.11.2020 №476</w:t>
                      </w:r>
                    </w:p>
                    <w:p w:rsidR="00184AF3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4AF3" w:rsidRPr="008548ED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184AF3" w:rsidRPr="00D47227" w:rsidRDefault="00184AF3" w:rsidP="00184AF3"/>
                  </w:txbxContent>
                </v:textbox>
              </v:shape>
            </w:pict>
          </mc:Fallback>
        </mc:AlternateContent>
      </w: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184AF3" w:rsidRDefault="00184AF3" w:rsidP="00184AF3">
                            <w:pPr>
                              <w:rPr>
                                <w:b/>
                              </w:rPr>
                            </w:pPr>
                          </w:p>
                          <w:p w:rsidR="00184AF3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184AF3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4AF3" w:rsidRPr="008548ED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184AF3" w:rsidRPr="00D47227" w:rsidRDefault="00184AF3" w:rsidP="0018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" stroked="f">
                <v:textbox>
                  <w:txbxContent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184AF3" w:rsidRDefault="00184AF3" w:rsidP="00184AF3">
                      <w:pPr>
                        <w:rPr>
                          <w:b/>
                        </w:rPr>
                      </w:pPr>
                    </w:p>
                    <w:p w:rsidR="00184AF3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184AF3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4AF3" w:rsidRPr="008548ED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184AF3" w:rsidRPr="00D47227" w:rsidRDefault="00184AF3" w:rsidP="00184AF3"/>
                  </w:txbxContent>
                </v:textbox>
              </v:shape>
            </w:pict>
          </mc:Fallback>
        </mc:AlternateContent>
      </w: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Pr="002B1834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Pr="002B1834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B6DB9" w:rsidRPr="00511356" w:rsidTr="00511356">
        <w:tc>
          <w:tcPr>
            <w:tcW w:w="5098" w:type="dxa"/>
          </w:tcPr>
          <w:p w:rsidR="009B6DB9" w:rsidRPr="00511356" w:rsidRDefault="009B6DB9" w:rsidP="005511AE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11356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О создании районной межведомственной комиссии и утверждении положения о районной межведомственной комиссии по включению либо отказа</w:t>
            </w:r>
            <w:r w:rsidR="005F5309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в включении</w:t>
            </w:r>
            <w:r w:rsidRPr="00511356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граждан в список на получение выплат из республиканского бюджета Чувашской Республики на возмещение части затрат на уплату процентов по жилищным кредитам</w:t>
            </w:r>
            <w:r w:rsidR="00511356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.</w:t>
            </w:r>
          </w:p>
        </w:tc>
      </w:tr>
    </w:tbl>
    <w:p w:rsidR="00DF3F0A" w:rsidRPr="002B1834" w:rsidRDefault="00DF3F0A" w:rsidP="005511AE">
      <w:pPr>
        <w:pStyle w:val="a3"/>
        <w:spacing w:line="240" w:lineRule="auto"/>
        <w:ind w:firstLine="709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DB9" w:rsidRPr="00511356" w:rsidRDefault="009B6DB9" w:rsidP="00511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56"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17 апреля 2020 года №178 «Об утверждении правил предоставления выпл</w:t>
      </w:r>
      <w:r w:rsidR="007944D9">
        <w:rPr>
          <w:rFonts w:ascii="Times New Roman" w:hAnsi="Times New Roman" w:cs="Times New Roman"/>
          <w:sz w:val="24"/>
          <w:szCs w:val="24"/>
        </w:rPr>
        <w:t>ат из р</w:t>
      </w:r>
      <w:r w:rsidR="005511AE">
        <w:rPr>
          <w:rFonts w:ascii="Times New Roman" w:hAnsi="Times New Roman" w:cs="Times New Roman"/>
          <w:sz w:val="24"/>
          <w:szCs w:val="24"/>
        </w:rPr>
        <w:t>еспубликанского бюджета Чувашской Р</w:t>
      </w:r>
      <w:r w:rsidRPr="00511356">
        <w:rPr>
          <w:rFonts w:ascii="Times New Roman" w:hAnsi="Times New Roman" w:cs="Times New Roman"/>
          <w:sz w:val="24"/>
          <w:szCs w:val="24"/>
        </w:rPr>
        <w:t>еспублики на возмещение части затрат на уплату процентов по жилищным (ипотечным) кредитам (за</w:t>
      </w:r>
      <w:r w:rsidR="005511AE">
        <w:rPr>
          <w:rFonts w:ascii="Times New Roman" w:hAnsi="Times New Roman" w:cs="Times New Roman"/>
          <w:sz w:val="24"/>
          <w:szCs w:val="24"/>
        </w:rPr>
        <w:t>ймам), привлеченным гражданами Российской Ф</w:t>
      </w:r>
      <w:r w:rsidRPr="00511356">
        <w:rPr>
          <w:rFonts w:ascii="Times New Roman" w:hAnsi="Times New Roman" w:cs="Times New Roman"/>
          <w:sz w:val="24"/>
          <w:szCs w:val="24"/>
        </w:rPr>
        <w:t xml:space="preserve">едерации на строительство (приобретение) жилого помещения (жилого дома) на сельских территориях (сельских агломерациях) в соответствии </w:t>
      </w:r>
      <w:r w:rsidR="005511AE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</w:t>
      </w:r>
      <w:r w:rsidRPr="00511356">
        <w:rPr>
          <w:rFonts w:ascii="Times New Roman" w:hAnsi="Times New Roman" w:cs="Times New Roman"/>
          <w:sz w:val="24"/>
          <w:szCs w:val="24"/>
        </w:rPr>
        <w:t>едераци</w:t>
      </w:r>
      <w:r w:rsidR="005511AE">
        <w:rPr>
          <w:rFonts w:ascii="Times New Roman" w:hAnsi="Times New Roman" w:cs="Times New Roman"/>
          <w:sz w:val="24"/>
          <w:szCs w:val="24"/>
        </w:rPr>
        <w:t>и от 30 ноября 2019 года N 1567 "О</w:t>
      </w:r>
      <w:r w:rsidRPr="00511356">
        <w:rPr>
          <w:rFonts w:ascii="Times New Roman" w:hAnsi="Times New Roman" w:cs="Times New Roman"/>
          <w:sz w:val="24"/>
          <w:szCs w:val="24"/>
        </w:rPr>
        <w:t>б утверждении правил предоставления субсидий из федерального бюджета российским кредитным организациям и акционерному обществу "Д</w:t>
      </w:r>
      <w:r w:rsidR="007944D9">
        <w:rPr>
          <w:rFonts w:ascii="Times New Roman" w:hAnsi="Times New Roman" w:cs="Times New Roman"/>
          <w:sz w:val="24"/>
          <w:szCs w:val="24"/>
        </w:rPr>
        <w:t>ОМ.РФ</w:t>
      </w:r>
      <w:r w:rsidRPr="00511356">
        <w:rPr>
          <w:rFonts w:ascii="Times New Roman" w:hAnsi="Times New Roman" w:cs="Times New Roman"/>
          <w:sz w:val="24"/>
          <w:szCs w:val="24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</w:t>
      </w: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)», </w:t>
      </w:r>
      <w:hyperlink r:id="rId6" w:history="1">
        <w:r w:rsidRPr="00511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</w:t>
      </w:r>
      <w:hyperlink r:id="rId7" w:history="1">
        <w:r w:rsidRPr="00511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17 октября 2005 г. N 42 "О регулировании жилищных отношений":</w:t>
      </w:r>
    </w:p>
    <w:p w:rsidR="00511356" w:rsidRPr="00511356" w:rsidRDefault="009B6DB9" w:rsidP="00511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районную межведомственную </w:t>
      </w:r>
      <w:hyperlink w:anchor="P36" w:history="1">
        <w:r w:rsidRPr="00511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комиссию</w:t>
        </w:r>
      </w:hyperlink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вопроса о включении либо отказа </w:t>
      </w:r>
      <w:r w:rsidR="005F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>включени</w:t>
      </w:r>
      <w:r w:rsidR="005F530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граждан в список на получение выплат из республиканского бюджета Чувашской Республики на возмещение части затрат на уплату процентов по жилищным кредитам</w:t>
      </w:r>
      <w:r w:rsidR="00FB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№1)</w:t>
      </w: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1356" w:rsidRPr="00511356" w:rsidRDefault="009B6DB9" w:rsidP="00511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85" w:history="1">
        <w:r w:rsidRPr="00511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районной межведомственной комиссии по </w:t>
      </w:r>
      <w:r w:rsidR="00511356"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>решению вопроса о включении либо отказа</w:t>
      </w:r>
      <w:r w:rsidR="005F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11356"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>включени</w:t>
      </w:r>
      <w:r w:rsidR="005F530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11356"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граждан в список на получение выплат из республиканского бюджета Чувашской Республики на возмещение части затрат на уплату процентов по жилищным кредитам</w:t>
      </w:r>
      <w:r w:rsidR="00FB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№2). </w:t>
      </w:r>
    </w:p>
    <w:p w:rsidR="009B6DB9" w:rsidRPr="00511356" w:rsidRDefault="009B6DB9" w:rsidP="00511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</w:t>
      </w:r>
      <w:r w:rsidR="00511356"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со дня его официального опубликования.</w:t>
      </w:r>
    </w:p>
    <w:p w:rsidR="00511356" w:rsidRDefault="009B6DB9" w:rsidP="00511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Контроль за исполнением настоящего </w:t>
      </w:r>
      <w:r w:rsidR="00511356"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</w:t>
      </w:r>
      <w:r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>возложить на отдел строительства</w:t>
      </w:r>
      <w:r w:rsidR="00511356" w:rsidRPr="0051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дорожного хозяйства и ЖКХ администрации Козловского района Чувашской Республики. </w:t>
      </w:r>
    </w:p>
    <w:p w:rsidR="00511356" w:rsidRDefault="00511356" w:rsidP="00511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356" w:rsidRDefault="00511356" w:rsidP="0051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511356" w:rsidRPr="00511356" w:rsidRDefault="00511356" w:rsidP="0051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                             Ф.Р.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Искандаров</w:t>
      </w:r>
      <w:proofErr w:type="spellEnd"/>
    </w:p>
    <w:p w:rsidR="00184AF3" w:rsidRPr="00511356" w:rsidRDefault="00184AF3" w:rsidP="00511356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Pr="00511356" w:rsidRDefault="00184AF3" w:rsidP="00511356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B7718" w:rsidTr="0059279D">
        <w:tc>
          <w:tcPr>
            <w:tcW w:w="4388" w:type="dxa"/>
          </w:tcPr>
          <w:p w:rsidR="00FB7718" w:rsidRPr="00FB7718" w:rsidRDefault="00FB7718" w:rsidP="00FB7718">
            <w:pPr>
              <w:pStyle w:val="a3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FB7718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>Приложение №1</w:t>
            </w:r>
          </w:p>
          <w:p w:rsidR="0059279D" w:rsidRDefault="00FB7718" w:rsidP="00AF69A0">
            <w:pPr>
              <w:pStyle w:val="a3"/>
              <w:spacing w:line="240" w:lineRule="auto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FB7718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к постановлению администрации Козловского района</w:t>
            </w:r>
            <w:r w:rsidR="0059279D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«</w:t>
            </w:r>
            <w:r w:rsidR="00AF69A0">
              <w:rPr>
                <w:rFonts w:ascii="Times New Roman" w:hAnsi="Times New Roman"/>
                <w:b w:val="0"/>
                <w:bCs/>
                <w:iCs/>
                <w:sz w:val="20"/>
              </w:rPr>
              <w:t>16</w:t>
            </w:r>
            <w:r w:rsidR="0059279D">
              <w:rPr>
                <w:rFonts w:ascii="Times New Roman" w:hAnsi="Times New Roman"/>
                <w:b w:val="0"/>
                <w:bCs/>
                <w:iCs/>
                <w:sz w:val="20"/>
              </w:rPr>
              <w:t>»</w:t>
            </w:r>
            <w:r w:rsidR="00AF69A0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11.</w:t>
            </w:r>
            <w:r w:rsidR="0059279D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2020г №</w:t>
            </w:r>
            <w:r w:rsidR="00AF69A0">
              <w:rPr>
                <w:rFonts w:ascii="Times New Roman" w:hAnsi="Times New Roman"/>
                <w:b w:val="0"/>
                <w:bCs/>
                <w:iCs/>
                <w:sz w:val="20"/>
              </w:rPr>
              <w:t>476</w:t>
            </w:r>
          </w:p>
        </w:tc>
      </w:tr>
    </w:tbl>
    <w:p w:rsidR="00184AF3" w:rsidRPr="002B1834" w:rsidRDefault="00184AF3" w:rsidP="00FB7718">
      <w:pPr>
        <w:pStyle w:val="a3"/>
        <w:spacing w:line="240" w:lineRule="auto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9279D" w:rsidRPr="005F5309" w:rsidRDefault="0059279D" w:rsidP="005927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5309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59279D" w:rsidRPr="005F5309" w:rsidRDefault="0059279D" w:rsidP="0059279D">
      <w:pPr>
        <w:pStyle w:val="ConsPlusTitle"/>
        <w:jc w:val="center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r w:rsidRPr="005F5309">
        <w:rPr>
          <w:rFonts w:ascii="Times New Roman" w:hAnsi="Times New Roman" w:cs="Times New Roman"/>
          <w:b w:val="0"/>
          <w:sz w:val="24"/>
          <w:szCs w:val="24"/>
        </w:rPr>
        <w:t xml:space="preserve">районной межведомственной комиссии по </w:t>
      </w:r>
      <w:r w:rsidRPr="005F5309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включению либо отказа </w:t>
      </w:r>
      <w:r w:rsidR="005F5309" w:rsidRPr="005F5309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в </w:t>
      </w:r>
      <w:r w:rsidRPr="005F5309">
        <w:rPr>
          <w:rFonts w:ascii="Times New Roman" w:hAnsi="Times New Roman" w:cs="Times New Roman"/>
          <w:b w:val="0"/>
          <w:bCs/>
          <w:iCs/>
          <w:sz w:val="24"/>
          <w:szCs w:val="24"/>
        </w:rPr>
        <w:t>включени</w:t>
      </w:r>
      <w:r w:rsidR="005F5309" w:rsidRPr="005F5309">
        <w:rPr>
          <w:rFonts w:ascii="Times New Roman" w:hAnsi="Times New Roman" w:cs="Times New Roman"/>
          <w:b w:val="0"/>
          <w:bCs/>
          <w:iCs/>
          <w:sz w:val="24"/>
          <w:szCs w:val="24"/>
        </w:rPr>
        <w:t>и</w:t>
      </w:r>
      <w:r w:rsidRPr="005F5309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граждан в список на получение выплат из республиканского бюджета Чувашской Республики на возмещение части затрат на уплату процентов по жилищным кредитам.</w:t>
      </w:r>
    </w:p>
    <w:p w:rsidR="0059279D" w:rsidRDefault="0059279D" w:rsidP="0059279D">
      <w:pPr>
        <w:pStyle w:val="ConsPlusTitle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96"/>
        <w:gridCol w:w="6928"/>
      </w:tblGrid>
      <w:tr w:rsidR="0059279D" w:rsidTr="004C479A">
        <w:tc>
          <w:tcPr>
            <w:tcW w:w="2121" w:type="dxa"/>
          </w:tcPr>
          <w:p w:rsidR="0059279D" w:rsidRPr="0059279D" w:rsidRDefault="0059279D" w:rsidP="004C479A">
            <w:pPr>
              <w:pStyle w:val="ConsPlusTitle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5927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Рожков И.В.</w:t>
            </w:r>
          </w:p>
        </w:tc>
        <w:tc>
          <w:tcPr>
            <w:tcW w:w="296" w:type="dxa"/>
          </w:tcPr>
          <w:p w:rsidR="0059279D" w:rsidRPr="0059279D" w:rsidRDefault="0059279D" w:rsidP="00592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8" w:type="dxa"/>
          </w:tcPr>
          <w:p w:rsidR="0059279D" w:rsidRDefault="0059279D" w:rsidP="0059279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7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  <w:r w:rsidRPr="0059279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–</w:t>
            </w:r>
            <w:r w:rsidRPr="00592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начальник отдела строительства, дорожного хозяйства и ЖКХ администрации Козловского района – председатель комиссии</w:t>
            </w:r>
            <w:r w:rsidRPr="0059279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90B09" w:rsidRPr="0059279D" w:rsidRDefault="00090B09" w:rsidP="005927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</w:p>
        </w:tc>
      </w:tr>
      <w:tr w:rsidR="004C479A" w:rsidTr="004C479A">
        <w:tc>
          <w:tcPr>
            <w:tcW w:w="2121" w:type="dxa"/>
          </w:tcPr>
          <w:p w:rsidR="004C479A" w:rsidRPr="0059279D" w:rsidRDefault="004C479A" w:rsidP="004C4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Ситнова Н.Ю.</w:t>
            </w:r>
          </w:p>
          <w:p w:rsidR="004C479A" w:rsidRPr="0059279D" w:rsidRDefault="004C479A" w:rsidP="004C47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C479A" w:rsidRDefault="004C479A" w:rsidP="004C479A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79A" w:rsidRDefault="004C479A" w:rsidP="004C4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4C479A" w:rsidRDefault="004C479A" w:rsidP="004C479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строительства, дорожного хозяйства и ЖКХ администрации Козловского района </w:t>
            </w:r>
            <w:r w:rsidRPr="0059279D">
              <w:rPr>
                <w:rFonts w:ascii="Times New Roman" w:hAnsi="Times New Roman"/>
                <w:sz w:val="24"/>
                <w:szCs w:val="24"/>
              </w:rPr>
              <w:t>– заместитель председателя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0B09" w:rsidRPr="0059279D" w:rsidRDefault="00090B09" w:rsidP="004C479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9A" w:rsidTr="004C479A">
        <w:tc>
          <w:tcPr>
            <w:tcW w:w="2121" w:type="dxa"/>
          </w:tcPr>
          <w:p w:rsidR="004C479A" w:rsidRPr="0059279D" w:rsidRDefault="004C479A" w:rsidP="004C47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Челдаева В.Н.</w:t>
            </w:r>
          </w:p>
        </w:tc>
        <w:tc>
          <w:tcPr>
            <w:tcW w:w="296" w:type="dxa"/>
          </w:tcPr>
          <w:p w:rsidR="004C479A" w:rsidRDefault="004C479A" w:rsidP="004C4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8" w:type="dxa"/>
          </w:tcPr>
          <w:p w:rsidR="004C479A" w:rsidRDefault="004C479A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специалист-эксперт отдела строительства, дорожного хозяйства и ЖКХ администрации Козловского района –секретарь комиссии;</w:t>
            </w:r>
          </w:p>
          <w:p w:rsidR="00090B09" w:rsidRPr="0059279D" w:rsidRDefault="00090B09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479A" w:rsidTr="004C479A">
        <w:tc>
          <w:tcPr>
            <w:tcW w:w="2121" w:type="dxa"/>
          </w:tcPr>
          <w:p w:rsidR="004C479A" w:rsidRPr="004C479A" w:rsidRDefault="004C479A" w:rsidP="004C47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79A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Илларионова К.А.</w:t>
            </w:r>
          </w:p>
        </w:tc>
        <w:tc>
          <w:tcPr>
            <w:tcW w:w="296" w:type="dxa"/>
          </w:tcPr>
          <w:p w:rsidR="004C479A" w:rsidRDefault="004C479A" w:rsidP="004C4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8" w:type="dxa"/>
          </w:tcPr>
          <w:p w:rsidR="004C479A" w:rsidRDefault="004C479A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сектором юридической службы администрации Козловского района Чувашской Республики;</w:t>
            </w:r>
          </w:p>
          <w:p w:rsidR="00090B09" w:rsidRPr="0059279D" w:rsidRDefault="00090B09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479A" w:rsidTr="004C479A">
        <w:tc>
          <w:tcPr>
            <w:tcW w:w="2121" w:type="dxa"/>
          </w:tcPr>
          <w:p w:rsidR="004C479A" w:rsidRPr="0059279D" w:rsidRDefault="004C479A" w:rsidP="004C47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Тимофеев А.А.</w:t>
            </w:r>
          </w:p>
        </w:tc>
        <w:tc>
          <w:tcPr>
            <w:tcW w:w="296" w:type="dxa"/>
          </w:tcPr>
          <w:p w:rsidR="004C479A" w:rsidRDefault="004C479A" w:rsidP="004C4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8" w:type="dxa"/>
          </w:tcPr>
          <w:p w:rsidR="004C479A" w:rsidRDefault="004C479A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79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сельского хозяйства и экологии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Козловского района Чувашской Республики;</w:t>
            </w:r>
          </w:p>
          <w:p w:rsidR="00090B09" w:rsidRPr="0059279D" w:rsidRDefault="00090B09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479A" w:rsidTr="004C479A">
        <w:trPr>
          <w:trHeight w:val="381"/>
        </w:trPr>
        <w:tc>
          <w:tcPr>
            <w:tcW w:w="2121" w:type="dxa"/>
          </w:tcPr>
          <w:p w:rsidR="004C479A" w:rsidRPr="0059279D" w:rsidRDefault="004C479A" w:rsidP="004C47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C479A" w:rsidRDefault="004C479A" w:rsidP="004C4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8" w:type="dxa"/>
          </w:tcPr>
          <w:p w:rsidR="004C479A" w:rsidRPr="0059279D" w:rsidRDefault="004C479A" w:rsidP="004C47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Главы сельских (городских) поселений.  </w:t>
            </w:r>
          </w:p>
        </w:tc>
      </w:tr>
    </w:tbl>
    <w:p w:rsidR="0059279D" w:rsidRDefault="0059279D" w:rsidP="0059279D">
      <w:pPr>
        <w:pStyle w:val="ConsPlusTitle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79D" w:rsidRDefault="0059279D" w:rsidP="0059279D">
      <w:pPr>
        <w:pStyle w:val="ConsPlusTitle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79D" w:rsidRDefault="0059279D" w:rsidP="0059279D">
      <w:pPr>
        <w:pStyle w:val="ConsPlusTitle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79D" w:rsidRDefault="0059279D" w:rsidP="0059279D">
      <w:pPr>
        <w:pStyle w:val="ConsPlusTitle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79D" w:rsidRDefault="0059279D" w:rsidP="0059279D">
      <w:pPr>
        <w:spacing w:after="1"/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Pr="002B1834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84AF3" w:rsidRPr="009506BC" w:rsidRDefault="00184AF3" w:rsidP="00184AF3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F9246A" w:rsidRDefault="00F9246A"/>
    <w:p w:rsidR="004C479A" w:rsidRDefault="004C479A"/>
    <w:p w:rsidR="004C479A" w:rsidRDefault="004C479A"/>
    <w:p w:rsidR="004C479A" w:rsidRDefault="004C479A"/>
    <w:p w:rsidR="004C479A" w:rsidRDefault="004C479A"/>
    <w:p w:rsidR="004C479A" w:rsidRDefault="004C479A"/>
    <w:p w:rsidR="004C479A" w:rsidRDefault="004C479A"/>
    <w:p w:rsidR="004C479A" w:rsidRDefault="004C479A"/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4C479A" w:rsidTr="0073412A">
        <w:tc>
          <w:tcPr>
            <w:tcW w:w="4388" w:type="dxa"/>
          </w:tcPr>
          <w:p w:rsidR="004C479A" w:rsidRPr="00FB7718" w:rsidRDefault="004C479A" w:rsidP="0073412A">
            <w:pPr>
              <w:pStyle w:val="a3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>Приложение №2</w:t>
            </w:r>
          </w:p>
          <w:p w:rsidR="004C479A" w:rsidRDefault="004C479A" w:rsidP="00AF69A0">
            <w:pPr>
              <w:pStyle w:val="a3"/>
              <w:spacing w:line="240" w:lineRule="auto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FB7718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к постановлению администрации Козловского района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«</w:t>
            </w:r>
            <w:r w:rsidR="00AF69A0">
              <w:rPr>
                <w:rFonts w:ascii="Times New Roman" w:hAnsi="Times New Roman"/>
                <w:b w:val="0"/>
                <w:bCs/>
                <w:iCs/>
                <w:sz w:val="20"/>
              </w:rPr>
              <w:t>16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»</w:t>
            </w:r>
            <w:r w:rsidR="00AF69A0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11.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2020г №</w:t>
            </w:r>
            <w:r w:rsidR="00AF69A0">
              <w:rPr>
                <w:rFonts w:ascii="Times New Roman" w:hAnsi="Times New Roman"/>
                <w:b w:val="0"/>
                <w:bCs/>
                <w:iCs/>
                <w:sz w:val="20"/>
              </w:rPr>
              <w:t>476</w:t>
            </w:r>
            <w:bookmarkStart w:id="0" w:name="_GoBack"/>
            <w:bookmarkEnd w:id="0"/>
          </w:p>
        </w:tc>
      </w:tr>
    </w:tbl>
    <w:p w:rsidR="002137A8" w:rsidRDefault="002137A8" w:rsidP="004C479A">
      <w:pPr>
        <w:jc w:val="both"/>
      </w:pPr>
    </w:p>
    <w:p w:rsidR="002137A8" w:rsidRDefault="002137A8" w:rsidP="002137A8"/>
    <w:p w:rsidR="002137A8" w:rsidRPr="002137A8" w:rsidRDefault="002137A8" w:rsidP="002137A8">
      <w:pPr>
        <w:tabs>
          <w:tab w:val="left" w:pos="1200"/>
        </w:tabs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Положение</w:t>
      </w:r>
    </w:p>
    <w:p w:rsidR="002137A8" w:rsidRDefault="002137A8" w:rsidP="002137A8">
      <w:pPr>
        <w:tabs>
          <w:tab w:val="left" w:pos="1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137A8">
        <w:rPr>
          <w:rFonts w:ascii="Times New Roman" w:hAnsi="Times New Roman"/>
          <w:sz w:val="24"/>
          <w:szCs w:val="24"/>
        </w:rPr>
        <w:t xml:space="preserve"> районной межведомственной комиссии </w:t>
      </w:r>
      <w:r w:rsidR="00852797">
        <w:rPr>
          <w:rFonts w:ascii="Times New Roman" w:hAnsi="Times New Roman"/>
          <w:sz w:val="24"/>
          <w:szCs w:val="24"/>
        </w:rPr>
        <w:t>по включению либо отказе в включении</w:t>
      </w:r>
      <w:r w:rsidRPr="002137A8">
        <w:rPr>
          <w:rFonts w:ascii="Times New Roman" w:hAnsi="Times New Roman"/>
          <w:sz w:val="24"/>
          <w:szCs w:val="24"/>
        </w:rPr>
        <w:t xml:space="preserve"> граждан в список на получение выплат из республиканского бюджета Чувашской Республики на возмещение части затрат на уплату процентов по жилищным кредитам.</w:t>
      </w:r>
    </w:p>
    <w:p w:rsidR="002137A8" w:rsidRDefault="002137A8" w:rsidP="002137A8">
      <w:pPr>
        <w:tabs>
          <w:tab w:val="left" w:pos="1200"/>
        </w:tabs>
        <w:jc w:val="center"/>
        <w:rPr>
          <w:rFonts w:ascii="Times New Roman" w:hAnsi="Times New Roman"/>
          <w:sz w:val="24"/>
          <w:szCs w:val="24"/>
        </w:rPr>
      </w:pPr>
    </w:p>
    <w:p w:rsidR="002137A8" w:rsidRPr="002137A8" w:rsidRDefault="002137A8" w:rsidP="002137A8">
      <w:pPr>
        <w:tabs>
          <w:tab w:val="left" w:pos="1200"/>
        </w:tabs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I. Общие положения</w:t>
      </w:r>
    </w:p>
    <w:p w:rsidR="002137A8" w:rsidRPr="002137A8" w:rsidRDefault="002137A8" w:rsidP="00852797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1.1. Настоящее Положение определяет задачи, полномочия и устанавливает порядок деятельности районной межведомственной комиссии по решению воп</w:t>
      </w:r>
      <w:r w:rsidR="00852797">
        <w:rPr>
          <w:rFonts w:ascii="Times New Roman" w:hAnsi="Times New Roman"/>
          <w:sz w:val="24"/>
          <w:szCs w:val="24"/>
        </w:rPr>
        <w:t>роса</w:t>
      </w:r>
      <w:r w:rsidRPr="002137A8">
        <w:rPr>
          <w:rFonts w:ascii="Times New Roman" w:hAnsi="Times New Roman"/>
          <w:sz w:val="24"/>
          <w:szCs w:val="24"/>
        </w:rPr>
        <w:t xml:space="preserve">, </w:t>
      </w:r>
      <w:r w:rsidR="00852797">
        <w:rPr>
          <w:rFonts w:ascii="Times New Roman" w:hAnsi="Times New Roman"/>
          <w:sz w:val="24"/>
          <w:szCs w:val="24"/>
        </w:rPr>
        <w:t xml:space="preserve">о включении либо отказе </w:t>
      </w:r>
      <w:r w:rsidR="005F5309">
        <w:rPr>
          <w:rFonts w:ascii="Times New Roman" w:hAnsi="Times New Roman"/>
          <w:sz w:val="24"/>
          <w:szCs w:val="24"/>
        </w:rPr>
        <w:t>в включении</w:t>
      </w:r>
      <w:r w:rsidR="00852797">
        <w:rPr>
          <w:rFonts w:ascii="Times New Roman" w:hAnsi="Times New Roman"/>
          <w:sz w:val="24"/>
          <w:szCs w:val="24"/>
        </w:rPr>
        <w:t xml:space="preserve"> граждан </w:t>
      </w:r>
      <w:r w:rsidR="00852797" w:rsidRPr="00852797">
        <w:rPr>
          <w:rFonts w:ascii="Times New Roman" w:hAnsi="Times New Roman"/>
          <w:sz w:val="24"/>
          <w:szCs w:val="24"/>
        </w:rPr>
        <w:t>в список на получение выплат из республиканского бюджета Чувашской Республики на возмещение части затрат на уплату</w:t>
      </w:r>
      <w:r w:rsidR="00852797">
        <w:rPr>
          <w:rFonts w:ascii="Times New Roman" w:hAnsi="Times New Roman"/>
          <w:sz w:val="24"/>
          <w:szCs w:val="24"/>
        </w:rPr>
        <w:t xml:space="preserve"> процентов по жилищным кредитам</w:t>
      </w:r>
      <w:r w:rsidRPr="002137A8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1.2. Комиссия является уполномоченным органом по:</w:t>
      </w:r>
    </w:p>
    <w:p w:rsidR="002137A8" w:rsidRPr="002137A8" w:rsidRDefault="005F5309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2137A8" w:rsidRPr="002137A8">
        <w:rPr>
          <w:rFonts w:ascii="Times New Roman" w:hAnsi="Times New Roman"/>
          <w:sz w:val="24"/>
          <w:szCs w:val="24"/>
        </w:rPr>
        <w:t>осуществлению контроля за своевременным представлением заявлений</w:t>
      </w:r>
      <w:r>
        <w:rPr>
          <w:rFonts w:ascii="Times New Roman" w:hAnsi="Times New Roman"/>
          <w:sz w:val="24"/>
          <w:szCs w:val="24"/>
        </w:rPr>
        <w:t xml:space="preserve"> граждан </w:t>
      </w:r>
      <w:r w:rsidRPr="002137A8">
        <w:rPr>
          <w:rFonts w:ascii="Times New Roman" w:hAnsi="Times New Roman"/>
          <w:sz w:val="24"/>
          <w:szCs w:val="24"/>
        </w:rPr>
        <w:t>о</w:t>
      </w:r>
      <w:r w:rsidR="002137A8" w:rsidRPr="002137A8">
        <w:rPr>
          <w:rFonts w:ascii="Times New Roman" w:hAnsi="Times New Roman"/>
          <w:sz w:val="24"/>
          <w:szCs w:val="24"/>
        </w:rPr>
        <w:t xml:space="preserve"> включении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797">
        <w:rPr>
          <w:rFonts w:ascii="Times New Roman" w:hAnsi="Times New Roman"/>
          <w:sz w:val="24"/>
          <w:szCs w:val="24"/>
        </w:rPr>
        <w:t>в список на получение выплат из республиканского бюджета Чувашской Республики на возмещение части затрат на уплату</w:t>
      </w:r>
      <w:r>
        <w:rPr>
          <w:rFonts w:ascii="Times New Roman" w:hAnsi="Times New Roman"/>
          <w:sz w:val="24"/>
          <w:szCs w:val="24"/>
        </w:rPr>
        <w:t xml:space="preserve"> процентов по жилищным кредитам</w:t>
      </w:r>
      <w:r w:rsidR="002137A8" w:rsidRPr="002137A8">
        <w:rPr>
          <w:rFonts w:ascii="Times New Roman" w:hAnsi="Times New Roman"/>
          <w:sz w:val="24"/>
          <w:szCs w:val="24"/>
        </w:rPr>
        <w:t xml:space="preserve"> (далее - список);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 xml:space="preserve">2) принятию мер для включения </w:t>
      </w:r>
      <w:r w:rsidR="005F5309">
        <w:rPr>
          <w:rFonts w:ascii="Times New Roman" w:hAnsi="Times New Roman"/>
          <w:sz w:val="24"/>
          <w:szCs w:val="24"/>
        </w:rPr>
        <w:t>граждан в список в установленные законом сроки</w:t>
      </w:r>
      <w:r w:rsidRPr="002137A8">
        <w:rPr>
          <w:rFonts w:ascii="Times New Roman" w:hAnsi="Times New Roman"/>
          <w:sz w:val="24"/>
          <w:szCs w:val="24"/>
        </w:rPr>
        <w:t>;</w:t>
      </w:r>
    </w:p>
    <w:p w:rsidR="005F5309" w:rsidRDefault="005F5309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37A8" w:rsidRPr="002137A8">
        <w:rPr>
          <w:rFonts w:ascii="Times New Roman" w:hAnsi="Times New Roman"/>
          <w:sz w:val="24"/>
          <w:szCs w:val="24"/>
        </w:rPr>
        <w:t xml:space="preserve">) принятию решении о </w:t>
      </w:r>
      <w:r>
        <w:rPr>
          <w:rFonts w:ascii="Times New Roman" w:hAnsi="Times New Roman"/>
          <w:sz w:val="24"/>
          <w:szCs w:val="24"/>
        </w:rPr>
        <w:t>включении либо отказе в включении в список.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1.3. В своей деятельности комиссия руководствуется Конституцией Российской Федерации, Жилищным кодексом Российской Федерации, Федеральными законами и иными правовыми актами Российской Федерации, законами и иными нормативными правовыми актами Чувашской Республики, муниципальными правовыми актами и настоящим Положением.</w:t>
      </w:r>
    </w:p>
    <w:p w:rsidR="002137A8" w:rsidRPr="002137A8" w:rsidRDefault="002137A8" w:rsidP="005F5309">
      <w:pPr>
        <w:tabs>
          <w:tab w:val="left" w:pos="120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II. Порядок образования комиссии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 xml:space="preserve">2.1. Состав Комиссии утверждается </w:t>
      </w:r>
      <w:r w:rsidR="005F5309">
        <w:rPr>
          <w:rFonts w:ascii="Times New Roman" w:hAnsi="Times New Roman"/>
          <w:sz w:val="24"/>
          <w:szCs w:val="24"/>
        </w:rPr>
        <w:t>постановлением</w:t>
      </w:r>
      <w:r w:rsidRPr="002137A8">
        <w:rPr>
          <w:rFonts w:ascii="Times New Roman" w:hAnsi="Times New Roman"/>
          <w:sz w:val="24"/>
          <w:szCs w:val="24"/>
        </w:rPr>
        <w:t xml:space="preserve"> главы администрации Козловского района.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2.2. Председателем Комиссии является заместитель главы администрации Козловского района.</w:t>
      </w:r>
    </w:p>
    <w:p w:rsidR="005F5309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2.3. В состав Комиссии включаются специалисты</w:t>
      </w:r>
      <w:r w:rsidR="005F5309">
        <w:rPr>
          <w:rFonts w:ascii="Times New Roman" w:hAnsi="Times New Roman"/>
          <w:sz w:val="24"/>
          <w:szCs w:val="24"/>
        </w:rPr>
        <w:t xml:space="preserve"> отдела строительства, дорожного хозяйства и ЖКХ администрации Козловского района, специалист </w:t>
      </w:r>
      <w:r w:rsidR="005F5309" w:rsidRPr="005F5309">
        <w:rPr>
          <w:rFonts w:ascii="Times New Roman" w:hAnsi="Times New Roman"/>
          <w:sz w:val="24"/>
          <w:szCs w:val="24"/>
        </w:rPr>
        <w:t>отдела сельского хозяйства и экологии администрации Козловск</w:t>
      </w:r>
      <w:r w:rsidR="005F5309">
        <w:rPr>
          <w:rFonts w:ascii="Times New Roman" w:hAnsi="Times New Roman"/>
          <w:sz w:val="24"/>
          <w:szCs w:val="24"/>
        </w:rPr>
        <w:t xml:space="preserve">ого района Чувашской Республики, </w:t>
      </w:r>
      <w:r w:rsidR="00780F1E">
        <w:rPr>
          <w:rFonts w:ascii="Times New Roman" w:hAnsi="Times New Roman"/>
          <w:sz w:val="24"/>
          <w:szCs w:val="24"/>
        </w:rPr>
        <w:t>специалист сектора юридической службы администрации Козловского района, главы сельских (городских) поселений Козловского района Чувашской Республики.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2.5. Формой работы Комиссии являются заседания.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37A8" w:rsidRPr="002137A8" w:rsidRDefault="002137A8" w:rsidP="00780F1E">
      <w:pPr>
        <w:tabs>
          <w:tab w:val="left" w:pos="120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III. Основные задачи Комиссии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3.1. Основными задачами Комиссии являются:</w:t>
      </w:r>
    </w:p>
    <w:p w:rsidR="00780F1E" w:rsidRPr="002137A8" w:rsidRDefault="00780F1E" w:rsidP="00780F1E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2137A8">
        <w:rPr>
          <w:rFonts w:ascii="Times New Roman" w:hAnsi="Times New Roman"/>
          <w:sz w:val="24"/>
          <w:szCs w:val="24"/>
        </w:rPr>
        <w:t>осуществлению контроля за своевременным представлением заявлений</w:t>
      </w:r>
      <w:r>
        <w:rPr>
          <w:rFonts w:ascii="Times New Roman" w:hAnsi="Times New Roman"/>
          <w:sz w:val="24"/>
          <w:szCs w:val="24"/>
        </w:rPr>
        <w:t xml:space="preserve"> граждан </w:t>
      </w:r>
      <w:r w:rsidRPr="002137A8">
        <w:rPr>
          <w:rFonts w:ascii="Times New Roman" w:hAnsi="Times New Roman"/>
          <w:sz w:val="24"/>
          <w:szCs w:val="24"/>
        </w:rPr>
        <w:t>о включении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797">
        <w:rPr>
          <w:rFonts w:ascii="Times New Roman" w:hAnsi="Times New Roman"/>
          <w:sz w:val="24"/>
          <w:szCs w:val="24"/>
        </w:rPr>
        <w:t>в список на получение выплат из республиканского бюджета Чувашской Республики на возмещение части затрат на уплату</w:t>
      </w:r>
      <w:r>
        <w:rPr>
          <w:rFonts w:ascii="Times New Roman" w:hAnsi="Times New Roman"/>
          <w:sz w:val="24"/>
          <w:szCs w:val="24"/>
        </w:rPr>
        <w:t xml:space="preserve"> процентов по жилищным кредитам</w:t>
      </w:r>
      <w:r w:rsidRPr="002137A8">
        <w:rPr>
          <w:rFonts w:ascii="Times New Roman" w:hAnsi="Times New Roman"/>
          <w:sz w:val="24"/>
          <w:szCs w:val="24"/>
        </w:rPr>
        <w:t>;</w:t>
      </w:r>
    </w:p>
    <w:p w:rsidR="00780F1E" w:rsidRPr="002137A8" w:rsidRDefault="00780F1E" w:rsidP="00780F1E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 xml:space="preserve">2) принятию мер для включения </w:t>
      </w:r>
      <w:r>
        <w:rPr>
          <w:rFonts w:ascii="Times New Roman" w:hAnsi="Times New Roman"/>
          <w:sz w:val="24"/>
          <w:szCs w:val="24"/>
        </w:rPr>
        <w:t>граждан в список в установленные законом сроки</w:t>
      </w:r>
      <w:r w:rsidRPr="002137A8">
        <w:rPr>
          <w:rFonts w:ascii="Times New Roman" w:hAnsi="Times New Roman"/>
          <w:sz w:val="24"/>
          <w:szCs w:val="24"/>
        </w:rPr>
        <w:t>;</w:t>
      </w:r>
    </w:p>
    <w:p w:rsidR="00780F1E" w:rsidRDefault="00780F1E" w:rsidP="00780F1E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37A8">
        <w:rPr>
          <w:rFonts w:ascii="Times New Roman" w:hAnsi="Times New Roman"/>
          <w:sz w:val="24"/>
          <w:szCs w:val="24"/>
        </w:rPr>
        <w:t xml:space="preserve">) принятию решении о </w:t>
      </w:r>
      <w:r>
        <w:rPr>
          <w:rFonts w:ascii="Times New Roman" w:hAnsi="Times New Roman"/>
          <w:sz w:val="24"/>
          <w:szCs w:val="24"/>
        </w:rPr>
        <w:t>включении либо отказе в включении в список.</w:t>
      </w:r>
    </w:p>
    <w:p w:rsidR="002137A8" w:rsidRPr="002137A8" w:rsidRDefault="002137A8" w:rsidP="00780F1E">
      <w:pPr>
        <w:tabs>
          <w:tab w:val="left" w:pos="120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lastRenderedPageBreak/>
        <w:t>IV. Полномочия и функции Комиссии</w:t>
      </w:r>
    </w:p>
    <w:p w:rsidR="002137A8" w:rsidRPr="002137A8" w:rsidRDefault="00780F1E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2137A8" w:rsidRPr="002137A8">
        <w:rPr>
          <w:rFonts w:ascii="Times New Roman" w:hAnsi="Times New Roman"/>
          <w:sz w:val="24"/>
          <w:szCs w:val="24"/>
        </w:rPr>
        <w:t xml:space="preserve"> К полномочиям комиссии относятся: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1) проверка сведений, содержащихся в заявлении</w:t>
      </w:r>
      <w:r w:rsidR="00780F1E">
        <w:rPr>
          <w:rFonts w:ascii="Times New Roman" w:hAnsi="Times New Roman"/>
          <w:sz w:val="24"/>
          <w:szCs w:val="24"/>
        </w:rPr>
        <w:t xml:space="preserve"> гражданина</w:t>
      </w:r>
      <w:r w:rsidRPr="002137A8">
        <w:rPr>
          <w:rFonts w:ascii="Times New Roman" w:hAnsi="Times New Roman"/>
          <w:sz w:val="24"/>
          <w:szCs w:val="24"/>
        </w:rPr>
        <w:t>;</w:t>
      </w:r>
    </w:p>
    <w:p w:rsidR="00C87C70" w:rsidRDefault="002137A8" w:rsidP="00C87C70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 xml:space="preserve">2) вынесение мотивированного решения о </w:t>
      </w:r>
      <w:r w:rsidR="00780F1E">
        <w:rPr>
          <w:rFonts w:ascii="Times New Roman" w:hAnsi="Times New Roman"/>
          <w:sz w:val="24"/>
          <w:szCs w:val="24"/>
        </w:rPr>
        <w:t xml:space="preserve">включение </w:t>
      </w:r>
      <w:r w:rsidR="00C87C70">
        <w:rPr>
          <w:rFonts w:ascii="Times New Roman" w:hAnsi="Times New Roman"/>
          <w:sz w:val="24"/>
          <w:szCs w:val="24"/>
        </w:rPr>
        <w:t>либо отказе в включении в список;</w:t>
      </w:r>
    </w:p>
    <w:p w:rsidR="002137A8" w:rsidRPr="002137A8" w:rsidRDefault="002137A8" w:rsidP="00C87C70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 xml:space="preserve">3) рассмотрение представленных </w:t>
      </w:r>
      <w:r w:rsidR="00C87C70">
        <w:rPr>
          <w:rFonts w:ascii="Times New Roman" w:hAnsi="Times New Roman"/>
          <w:sz w:val="24"/>
          <w:szCs w:val="24"/>
        </w:rPr>
        <w:t>гражданами</w:t>
      </w:r>
      <w:r w:rsidRPr="002137A8">
        <w:rPr>
          <w:rFonts w:ascii="Times New Roman" w:hAnsi="Times New Roman"/>
          <w:sz w:val="24"/>
          <w:szCs w:val="24"/>
        </w:rPr>
        <w:t xml:space="preserve"> заявлений и документов;</w:t>
      </w:r>
    </w:p>
    <w:p w:rsidR="002137A8" w:rsidRPr="002137A8" w:rsidRDefault="00C87C70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37A8" w:rsidRPr="002137A8">
        <w:rPr>
          <w:rFonts w:ascii="Times New Roman" w:hAnsi="Times New Roman"/>
          <w:sz w:val="24"/>
          <w:szCs w:val="24"/>
        </w:rPr>
        <w:t>.2. При осуществлении своих функций Комиссия вправе: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1) запрашивать в установленном порядке от исполнительных органов государственной власти Чувашской Республики, органов местного самоуправления, учреждений и организаций сведения и материалы необходимые для выполнения возложенных на нее полномочий;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2) заслушивать доклады и отчеты членов комиссии;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3) привлекать в установленном порядке к работе Комиссии (по согласованию) заинтересованные учреждения, организации, ведомства.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4) осуществлять выезды с привлечением в установленном порядке специалистов заинтересованных учреждений, организаций, ведомств для изучения ситуации на месте.</w:t>
      </w:r>
    </w:p>
    <w:p w:rsidR="002137A8" w:rsidRPr="002137A8" w:rsidRDefault="002137A8" w:rsidP="00C87C70">
      <w:pPr>
        <w:tabs>
          <w:tab w:val="left" w:pos="120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V. Организация работы Комиссии</w:t>
      </w:r>
    </w:p>
    <w:p w:rsidR="002137A8" w:rsidRPr="002137A8" w:rsidRDefault="002137A8" w:rsidP="00C87C70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5.1. Заседания Комиссии проводятся по мере необходимости</w:t>
      </w:r>
      <w:r w:rsidR="00C87C70">
        <w:rPr>
          <w:rFonts w:ascii="Times New Roman" w:hAnsi="Times New Roman"/>
          <w:sz w:val="24"/>
          <w:szCs w:val="24"/>
        </w:rPr>
        <w:t xml:space="preserve">. </w:t>
      </w:r>
      <w:r w:rsidRPr="002137A8">
        <w:rPr>
          <w:rFonts w:ascii="Times New Roman" w:hAnsi="Times New Roman"/>
          <w:sz w:val="24"/>
          <w:szCs w:val="24"/>
        </w:rPr>
        <w:t>План работы Комиссии утверждается председателем комиссии на заседании Комиссии.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5.2.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5.3. Секретарь комиссии не позднее чем за три дня до дня проведения заседания Комиссии информирует членов комиссии о дате и времени проведения заседания.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5.4. Заседания Комиссии проводятся председателем комиссии. При отсутствии председателя комиссии заседание комиссии проводит заместитель председателя комиссии.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5.5. Заседание комиссии считается правомочным, если на заседании комиссии присутствует не менее двух третей от ее состава.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5.6. Решение Комиссии принимается открытым голосованием, простым большинством голосов от числа членов комиссии, участвующих в заседании. Если число голосов "за" при принятии решения равно числу голосов "против", то решающим является голос председателя комиссии. Секретарь комиссии права голоса не имеет.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5.7. На заседание Комиссии могут быть приглашены представители заинтересованных учреждений, организаций, ведомств.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5.8. На заседании Комиссии ведется протокол, в котором указывается: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1) дата и номер протокола заседания комиссии;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2) список присутствующих на заседании членов комиссии, фамилии приглашенных лиц;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3) перечень и краткое содержание рассматриваемых материалов, принятое по ним решения;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4) особые мнения членов Комиссии по конкретным рассматриваемым материалам.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5.9. Решение Комиссии оформляется протоколом заседания секретарем комиссии в течение 3 дней со дня проведения заседания Комиссии, визируется всеми членами комиссии, присутствующих на заседании и подписывается председателем комиссии (или его заместителем, председательствующим на заседании).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5.10. Секретарь комиссии в течение 5 дней со дня принятия решения направляет его заявителю</w:t>
      </w:r>
      <w:r w:rsidR="00C87C70">
        <w:rPr>
          <w:rFonts w:ascii="Times New Roman" w:hAnsi="Times New Roman"/>
          <w:sz w:val="24"/>
          <w:szCs w:val="24"/>
        </w:rPr>
        <w:t>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 xml:space="preserve">5.11. Протокол заседания Комиссии хранится в </w:t>
      </w:r>
      <w:r w:rsidR="00C87C70">
        <w:rPr>
          <w:rFonts w:ascii="Times New Roman" w:hAnsi="Times New Roman"/>
          <w:sz w:val="24"/>
          <w:szCs w:val="24"/>
        </w:rPr>
        <w:t xml:space="preserve">отделе строительства, дорожного хозяйства и ЖКХ </w:t>
      </w:r>
      <w:r w:rsidR="00C87C70" w:rsidRPr="002137A8">
        <w:rPr>
          <w:rFonts w:ascii="Times New Roman" w:hAnsi="Times New Roman"/>
          <w:sz w:val="24"/>
          <w:szCs w:val="24"/>
        </w:rPr>
        <w:t>администрации</w:t>
      </w:r>
      <w:r w:rsidRPr="002137A8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Республики.</w:t>
      </w:r>
    </w:p>
    <w:p w:rsidR="002137A8" w:rsidRPr="002137A8" w:rsidRDefault="002137A8" w:rsidP="00C87C70">
      <w:pPr>
        <w:tabs>
          <w:tab w:val="left" w:pos="120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VI. Ответственность комиссии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6.1. Комиссия принимает решения в пределах своих полномочий.</w:t>
      </w:r>
    </w:p>
    <w:p w:rsidR="002137A8" w:rsidRPr="002137A8" w:rsidRDefault="002137A8" w:rsidP="002137A8">
      <w:pPr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7A8">
        <w:rPr>
          <w:rFonts w:ascii="Times New Roman" w:hAnsi="Times New Roman"/>
          <w:sz w:val="24"/>
          <w:szCs w:val="24"/>
        </w:rPr>
        <w:t>6.2. Принятое Комиссией решение могут быть обжалованы в установленном законодательством Российской Федерации порядке.</w:t>
      </w:r>
    </w:p>
    <w:sectPr w:rsidR="002137A8" w:rsidRPr="002137A8" w:rsidSect="005113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3"/>
    <w:rsid w:val="00090B09"/>
    <w:rsid w:val="00184AF3"/>
    <w:rsid w:val="002137A8"/>
    <w:rsid w:val="00444F91"/>
    <w:rsid w:val="004C479A"/>
    <w:rsid w:val="00511356"/>
    <w:rsid w:val="005511AE"/>
    <w:rsid w:val="0059279D"/>
    <w:rsid w:val="005F5309"/>
    <w:rsid w:val="00780F1E"/>
    <w:rsid w:val="007944D9"/>
    <w:rsid w:val="007E051F"/>
    <w:rsid w:val="00852797"/>
    <w:rsid w:val="009B6DB9"/>
    <w:rsid w:val="00AF69A0"/>
    <w:rsid w:val="00C87C70"/>
    <w:rsid w:val="00DF3F0A"/>
    <w:rsid w:val="00F9246A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391E"/>
  <w15:chartTrackingRefBased/>
  <w15:docId w15:val="{EB6A6E27-1712-4AD5-AEF0-B0E4870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4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4AF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4AF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Nonformat">
    <w:name w:val="ConsPlusNonformat"/>
    <w:rsid w:val="009B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92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279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4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5C3A5AF8410CB7A7CA4FC3CC3849AF8521741522263BC75ABDF7C37964CF05C34F85E42E7A59EB2D3B0A12C43E12ACEj1C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D5C3A5AF8410CB7A7CA4FC3CC3849AF8521741522263BC75AEDF7C37964CF05C34F85E42E7A59EB2D3B0A12C43E12ACEj1C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337F-E36E-4A18-B76B-EA4CB67E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kozlov_construct3 В.Н. Челдаева</dc:creator>
  <cp:keywords/>
  <dc:description/>
  <cp:lastModifiedBy>kozlov_construct3 В.Н. Челдаева</cp:lastModifiedBy>
  <cp:revision>3</cp:revision>
  <cp:lastPrinted>2020-11-16T10:29:00Z</cp:lastPrinted>
  <dcterms:created xsi:type="dcterms:W3CDTF">2020-11-16T10:32:00Z</dcterms:created>
  <dcterms:modified xsi:type="dcterms:W3CDTF">2020-11-17T06:55:00Z</dcterms:modified>
</cp:coreProperties>
</file>