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6D" w:rsidRDefault="000D476D">
      <w:pPr>
        <w:pStyle w:val="ConsPlusTitle"/>
        <w:jc w:val="center"/>
        <w:outlineLvl w:val="0"/>
      </w:pPr>
      <w:bookmarkStart w:id="0" w:name="_GoBack"/>
      <w:bookmarkEnd w:id="0"/>
      <w:r>
        <w:t>КАБИНЕТ МИНИСТРОВ ЧУВАШСКОЙ РЕСПУБЛИКИ</w:t>
      </w:r>
    </w:p>
    <w:p w:rsidR="000D476D" w:rsidRDefault="000D476D">
      <w:pPr>
        <w:pStyle w:val="ConsPlusTitle"/>
        <w:jc w:val="both"/>
      </w:pPr>
    </w:p>
    <w:p w:rsidR="000D476D" w:rsidRDefault="000D476D">
      <w:pPr>
        <w:pStyle w:val="ConsPlusTitle"/>
        <w:jc w:val="center"/>
      </w:pPr>
      <w:r>
        <w:t>ПОСТАНОВЛЕНИЕ</w:t>
      </w:r>
    </w:p>
    <w:p w:rsidR="000D476D" w:rsidRDefault="000D476D">
      <w:pPr>
        <w:pStyle w:val="ConsPlusTitle"/>
        <w:jc w:val="center"/>
      </w:pPr>
      <w:r>
        <w:t>от 11 декабря 2019 г. N 537</w:t>
      </w:r>
    </w:p>
    <w:p w:rsidR="000D476D" w:rsidRDefault="000D476D">
      <w:pPr>
        <w:pStyle w:val="ConsPlusTitle"/>
        <w:jc w:val="both"/>
      </w:pPr>
    </w:p>
    <w:p w:rsidR="000D476D" w:rsidRDefault="000D476D">
      <w:pPr>
        <w:pStyle w:val="ConsPlusTitle"/>
        <w:jc w:val="center"/>
      </w:pPr>
      <w:r>
        <w:t>ОБ УТВЕРЖДЕНИИ ПОРЯДКА ОЦЕНКИ НАЛОГОВЫХ РАСХОДОВ</w:t>
      </w:r>
    </w:p>
    <w:p w:rsidR="000D476D" w:rsidRDefault="000D476D">
      <w:pPr>
        <w:pStyle w:val="ConsPlusTitle"/>
        <w:jc w:val="center"/>
      </w:pPr>
      <w:r>
        <w:t>ЧУВАШСКОЙ РЕСПУБЛИКИ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2 статьи 174.3</w:t>
        </w:r>
      </w:hyperlink>
      <w:r>
        <w:t xml:space="preserve"> Бюджетного кодекса Российской Федерации,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 Кабинет Министров Чувашской Республики постановляет: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оценки налоговых расходов Чувашской Республики.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2. Кураторам налоговых расходов Чувашской Республики, определенным в соответствии с </w:t>
      </w:r>
      <w:hyperlink r:id="rId6" w:history="1">
        <w:r>
          <w:rPr>
            <w:color w:val="0000FF"/>
          </w:rPr>
          <w:t>Порядком</w:t>
        </w:r>
      </w:hyperlink>
      <w:r>
        <w:t xml:space="preserve"> формирования перечня налоговых расходов Чувашской Республики, утвержденным постановлением Кабинета Министров Чувашской Республики от 25 сентября 2019 г. N 395, разработать и утвердить по согласованию с Министерством финансов Чувашской Республики в срок до 1 января 2020 г. методику оценки эффективности налоговых расходов Чувашской Республики.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Министерство финансов Чувашской Республики.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right"/>
      </w:pPr>
      <w:r>
        <w:t>Председатель Кабинета Министров</w:t>
      </w:r>
    </w:p>
    <w:p w:rsidR="000D476D" w:rsidRDefault="000D476D">
      <w:pPr>
        <w:pStyle w:val="ConsPlusNormal"/>
        <w:jc w:val="right"/>
      </w:pPr>
      <w:r>
        <w:t>Чувашской Республики</w:t>
      </w:r>
    </w:p>
    <w:p w:rsidR="000D476D" w:rsidRDefault="000D476D">
      <w:pPr>
        <w:pStyle w:val="ConsPlusNormal"/>
        <w:jc w:val="right"/>
      </w:pPr>
      <w:r>
        <w:t>И.МОТОРИН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right"/>
        <w:outlineLvl w:val="0"/>
      </w:pPr>
      <w:r>
        <w:t>Утвержден</w:t>
      </w:r>
    </w:p>
    <w:p w:rsidR="000D476D" w:rsidRDefault="000D476D">
      <w:pPr>
        <w:pStyle w:val="ConsPlusNormal"/>
        <w:jc w:val="right"/>
      </w:pPr>
      <w:r>
        <w:t>постановлением</w:t>
      </w:r>
    </w:p>
    <w:p w:rsidR="000D476D" w:rsidRDefault="000D476D">
      <w:pPr>
        <w:pStyle w:val="ConsPlusNormal"/>
        <w:jc w:val="right"/>
      </w:pPr>
      <w:r>
        <w:t>Кабинета Министров</w:t>
      </w:r>
    </w:p>
    <w:p w:rsidR="000D476D" w:rsidRDefault="000D476D">
      <w:pPr>
        <w:pStyle w:val="ConsPlusNormal"/>
        <w:jc w:val="right"/>
      </w:pPr>
      <w:r>
        <w:t>Чувашской Республики</w:t>
      </w:r>
    </w:p>
    <w:p w:rsidR="000D476D" w:rsidRDefault="000D476D">
      <w:pPr>
        <w:pStyle w:val="ConsPlusNormal"/>
        <w:jc w:val="right"/>
      </w:pPr>
      <w:r>
        <w:t>от 11.12.2019 N 537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Title"/>
        <w:jc w:val="center"/>
      </w:pPr>
      <w:bookmarkStart w:id="1" w:name="P29"/>
      <w:bookmarkEnd w:id="1"/>
      <w:r>
        <w:t>ПОРЯДОК</w:t>
      </w:r>
    </w:p>
    <w:p w:rsidR="000D476D" w:rsidRDefault="000D476D">
      <w:pPr>
        <w:pStyle w:val="ConsPlusTitle"/>
        <w:jc w:val="center"/>
      </w:pPr>
      <w:r>
        <w:t>ОЦЕНКИ НАЛОГОВЫХ РАСХОДОВ ЧУВАШСКОЙ РЕСПУБЛИКИ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Title"/>
        <w:jc w:val="center"/>
        <w:outlineLvl w:val="1"/>
      </w:pPr>
      <w:r>
        <w:t>I. Общие положения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>
        <w:t>1. Настоящий Порядок определяет процедуру оценки налоговых расходов Чувашской Республики (далее также - налоговые расходы), правила формирования информации о нормативных, целевых и фискальных характеристиках налоговых расходов, а также порядок обобщения результатов оценки эффективности налоговых расходов, осуществляемой кураторами налоговых расходов Чувашской Республики.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2. Для целей настоящего Порядка используются следующие понятия и термины: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куратор налоговых расходов Чувашской Республики - орган исполнительной власти Чувашской Республики, ответственный в соответствии с полномочиями, установленными </w:t>
      </w:r>
      <w:r>
        <w:lastRenderedPageBreak/>
        <w:t>нормативными правовыми актами Чувашской Республики, за достижение соответствующих налоговому расходу целей государственной программы Чувашской Республики и ее структурных элементов и (или) целей социально-экономического развития Чувашской Республики, не относящихся к государственным программам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налоговые расходы Чувашской Республики - выпадающие доходы республиканского бюджета Чувашской Республики, обусловленные налоговыми льготами, освобождениями и иными преференциями по налогам (далее - льготы), предусмотренными в качестве мер государственной поддержки в соответствии с целями государственных программ Чувашской Республики и их структурных элементов и (или) целями социально-экономического развития Чувашской Республики, не относящимися к государственным программам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нормативные характеристики налоговых расходов Чувашской Республики - сведения о положениях нормативных правовых актов Чувашской Республики,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оценка налоговых расходов Чувашской Республики - комплекс мероприятий по оценке объемов налоговых расходов, обусловленных льготами, предоставленными плательщикам, а также по оценке эффективности налоговых расходов;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оценка объемов налоговых расходов Чувашской Республики - определение объемов выпадающих доходов республиканского бюджета Чувашской Республики, обусловленных льготами, предоставленными плательщикам;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оценка эффективности налоговых расходов Чувашской Республики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перечень налоговых расходов Чувашской Республики - документ, содержащий сведения о распределении налоговых расходов в соответствии с целями государственных программ Чувашской Республики и их структурных элементов и (или) целями социально-экономического развития Чувашской Республики, не относящимися к государственным программам Чувашской Республики, а также о кураторах налоговых расходов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плательщики - плательщики налогов;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социальные налоговые расходы Чувашской Республики - целевая категория налоговых расходов, обусловленных необходимостью обеспечения социальной защиты (поддержки) населения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стимулирующие налоговые расходы Чувашской Республики 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республиканского бюджета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технические налоговые расходы Чувашской Республики -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республиканского бюджета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фискальные характеристики налоговых расходов Чувашской Республики - сведения об объеме льгот, предоставленных плательщикам, о численности получателей льгот и об объеме налогов, задекларированных ими для уплаты в республиканский бюджет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lastRenderedPageBreak/>
        <w:t>целевые характеристики налогового расхода Чувашской Республики -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Чувашской Республики.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3. Оценка налоговых расходов Чувашской Республики осуществляется кураторами налоговых расходов Чувашской Республики в соответствии с перечнем налоговых расходов Чувашской Республики на основе информации Управления Федеральной налоговой службы по Чувашской Республике (далее - УФНС России по Чувашской Республике) о фискальных характеристиках налоговых расходов Чувашской Республики за отчетный финансовый год, а также информации о стимулирующих налоговых расходах Чувашской Республики за 6 лет, предшествующих отчетному финансовому году.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4. Методика оценки эффективности налоговых расходов Чувашской Республики разрабатывается кураторами налоговых расходов Чувашской Республики и утверждается по согласованию с Министерством финансов Чувашской Республики (далее - Минфин Чувашии).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Методика оценки эффективности налоговых расходов Чувашской Республики содержит описание процесса оценки целесообразности и результативности налоговых расходов в соответствии с критериями, установленными настоящим Порядком.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В целях оценки бюджетной эффективности стимулирующих налоговых расходов Чувашской Республики, обусловленных льготами по налогу на прибыль организаций и налогу на имущество организаций, в методике оценки эффективности налоговых расходов Чувашской Республики предусматривается порядок расчета совокупного бюджетного эффекта отдельно по каждому налоговому расходу с использованием формулы, указанной в </w:t>
      </w:r>
      <w:hyperlink w:anchor="P145" w:history="1">
        <w:r>
          <w:rPr>
            <w:color w:val="0000FF"/>
          </w:rPr>
          <w:t>пункте 19</w:t>
        </w:r>
      </w:hyperlink>
      <w:r>
        <w:t xml:space="preserve"> настоящего Порядка.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Title"/>
        <w:jc w:val="center"/>
        <w:outlineLvl w:val="1"/>
      </w:pPr>
      <w:r>
        <w:t>II. Формирование информации о нормативных,</w:t>
      </w:r>
    </w:p>
    <w:p w:rsidR="000D476D" w:rsidRDefault="000D476D">
      <w:pPr>
        <w:pStyle w:val="ConsPlusTitle"/>
        <w:jc w:val="center"/>
      </w:pPr>
      <w:r>
        <w:t>целевых и фискальных характеристиках налоговых расходов</w:t>
      </w:r>
    </w:p>
    <w:p w:rsidR="000D476D" w:rsidRDefault="000D476D">
      <w:pPr>
        <w:pStyle w:val="ConsPlusTitle"/>
        <w:jc w:val="center"/>
      </w:pPr>
      <w:r>
        <w:t>Чувашской Республики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>
        <w:t xml:space="preserve">5. Кураторы налоговых расходов Чувашской Республики формируют информацию о нормативных, целевых и фискальных характеристиках налоговых расходов согласно </w:t>
      </w:r>
      <w:hyperlink w:anchor="P145" w:history="1">
        <w:r>
          <w:rPr>
            <w:color w:val="0000FF"/>
          </w:rPr>
          <w:t>приложению</w:t>
        </w:r>
      </w:hyperlink>
      <w:r>
        <w:t xml:space="preserve"> к настоящему Порядку.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Title"/>
        <w:jc w:val="center"/>
        <w:outlineLvl w:val="1"/>
      </w:pPr>
      <w:r>
        <w:t>III. Оценка эффективности налоговых расходов</w:t>
      </w:r>
    </w:p>
    <w:p w:rsidR="000D476D" w:rsidRDefault="000D476D">
      <w:pPr>
        <w:pStyle w:val="ConsPlusTitle"/>
        <w:jc w:val="center"/>
      </w:pPr>
      <w:r>
        <w:t>Чувашской Республики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>
        <w:t>6. В целях проведения оценки эффективности налоговых расходов Чувашской Республики: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а) Минфин Чувашии формирует и направляет ежегодно до 1 февраля в УФНС России по Чувашской Республике сведения о категориях плательщиков с указанием обусловливающих соответствующие налоговые расходы нормативных правовых актов Чувашской Республики, в том числе действовавших в отчетном году и в году, предшествующем отчетному году, и иную информацию, предусмотренную </w:t>
      </w:r>
      <w:hyperlink w:anchor="P145" w:history="1">
        <w:r>
          <w:rPr>
            <w:color w:val="0000FF"/>
          </w:rPr>
          <w:t>приложением</w:t>
        </w:r>
      </w:hyperlink>
      <w:r>
        <w:t xml:space="preserve"> к настоящему Порядку;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б) Минфин Чувашии ежегодно до 1 апреля получает от УФНС России по Чувашской Республике сведения за отчетный год и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сведения о количестве плательщиков, воспользовавшихся льготами;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сведения о суммах выпадающих доходов консолидированного бюджета Чувашской Республики по каждому налоговому расходу;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lastRenderedPageBreak/>
        <w:t>сведения об объемах налогов, задекларированных для уплаты плательщиками в консолидированный бюджет Чувашской Республики по каждому налоговому расходу, в отношении стимулирующих налоговых расходов;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в) Минфин Чувашии ежегодно до 10 апреля доводит до кураторов налоговых расходов Чувашской Республики сведения, полученные от УФНС России по Чувашской Республике.</w:t>
      </w:r>
    </w:p>
    <w:p w:rsidR="000D476D" w:rsidRDefault="000D476D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7. Оценка налоговых расходов Чувашской Республики проводится кураторами налоговых расходов Чувашской Республики. Результаты оценки (с отражением показателей, указанных в </w:t>
      </w:r>
      <w:hyperlink w:anchor="P145" w:history="1">
        <w:r>
          <w:rPr>
            <w:color w:val="0000FF"/>
          </w:rPr>
          <w:t>приложении</w:t>
        </w:r>
      </w:hyperlink>
      <w:r>
        <w:t xml:space="preserve"> к настоящему Порядку) с приложением аналитической записки по проведенным расчетам и пояснения (обоснования) выводов, сделанных на основании данных расчетов, ежегодно до 10 мая направляются ими в Минфин Чувашии.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8. Минфин Чувашии ежегодно до 1 июня представляет в Министерство финансов Российской Федерации данные для оценки эффективности налоговых расходов Чувашской Республики по </w:t>
      </w:r>
      <w:hyperlink r:id="rId7" w:history="1">
        <w:r>
          <w:rPr>
            <w:color w:val="0000FF"/>
          </w:rPr>
          <w:t>перечню</w:t>
        </w:r>
      </w:hyperlink>
      <w:r>
        <w:t xml:space="preserve"> показателей для проведения оценки налоговых расходов субъекта Российской Федерации, предусмотренному приложением к общим требованиям к оценке налоговых расходов субъектов Российской Федерации и муниципальных образований, утвержденным постановлением Правительства Российской Федерации от 22 июня 2019 г. N 796 "Об общих требованиях к оценке налоговых расходов субъектов Российской Федерации и муниципальных образований" (далее - Общие требования).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9. Минфин Чувашии при необходимости ежегодно до 20 августа представляет в Министерство финансов Российской Федерации уточненную информацию, предусмотренную приложением к Общим </w:t>
      </w:r>
      <w:hyperlink r:id="rId8" w:history="1">
        <w:r>
          <w:rPr>
            <w:color w:val="0000FF"/>
          </w:rPr>
          <w:t>требованиям</w:t>
        </w:r>
      </w:hyperlink>
      <w:r>
        <w:t>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10. Минфин Чувашии ежегодно до 1 октября размещает информацию о результатах ежегодной оценки эффективности налоговых расходов Чувашской Республики на официальном сайте Минфина Чувашии в информационно-телекоммуникационной сети "Интернет".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11. Оценка эффективности налоговых расходов Чувашской Республики осуществляется кураторами налоговых расходов Чувашской Республики и включает в себя: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а) оценку целесообразности налоговых расходов;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б) оценку результативности налоговых расходов.</w:t>
      </w:r>
    </w:p>
    <w:p w:rsidR="000D476D" w:rsidRDefault="000D476D">
      <w:pPr>
        <w:pStyle w:val="ConsPlusNormal"/>
        <w:spacing w:before="220"/>
        <w:ind w:firstLine="540"/>
        <w:jc w:val="both"/>
      </w:pPr>
      <w:bookmarkStart w:id="3" w:name="P77"/>
      <w:bookmarkEnd w:id="3"/>
      <w:r>
        <w:t>12. Критериями целесообразности налоговых расходов являются: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соответствие налоговых расходов целям государственных программ Чувашской Республики и (или) целям социально-экономического развития Чувашской Республики, не относящимся к государственным программам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востребованность среди плательщиков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13. В случае несоответствия налоговых расходов хотя бы одному из критериев, указанных в </w:t>
      </w:r>
      <w:hyperlink w:anchor="P77" w:history="1">
        <w:r>
          <w:rPr>
            <w:color w:val="0000FF"/>
          </w:rPr>
          <w:t>пункте 12</w:t>
        </w:r>
      </w:hyperlink>
      <w:r>
        <w:t xml:space="preserve"> настоящего Порядка, куратор налоговых расходов Чувашской Республики представляет в Минфин Чувашии предложения о сохранении (уточнении, отмене) льгот для плательщиков.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14. В качестве критерия результативности налоговых расходов кураторами налоговых расходов Чувашской Республики используется как минимум один показатель (индикатор) достижения целей государственных программ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либо иной показатель (индикатор), на значение которого оказывают </w:t>
      </w:r>
      <w:r>
        <w:lastRenderedPageBreak/>
        <w:t>влияние налоговые расходы.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Оценке подлежит вклад предусмотренных для плательщиков льгот в изменение значения показателя (индикатора) достижения целей государственных программ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15. Оценка результативности налоговых расходов Чувашской Республики включает в себя оценку бюджетной эффективности налоговых расходов.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16. В целях проведения оценки бюджетной эффективности налоговых расходов кураторами налоговых расходов Чувашской Республики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государственной программы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 (далее - сравнительный анализ), а также оценка совокупного бюджетного эффекта (самоокупаемости) стимулирующих налоговых расходов.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17. Сравнительный анализ включает в себя сравнение объемов расходов республиканского бюджета Чувашской Республики в случае применения альтернативных механизмов достижения целей государственной программы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и объемов предоставленных льгот посредством определения кураторами налоговых расходов Чувашской Республики прироста значения показателя (индикатора) достижения целей государственной программы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на 1 рубль налоговых расходов Чувашской Республики и на 1 рубль расходов республиканского бюджета Чувашской Республики для достижения того же значения показателя (индикатора) в случае применения альтернативных механизмов.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В качестве альтернативных механизмов достижения целей государственной программы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учитываются: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а) субсидии или иные формы непосредственной финансовой поддержки плательщиков, имеющих право на льготы, предоставляемые за счет средств республиканского бюджета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б) предоставление государственных гарантий Чувашской Республики по обязательствам плательщиков, имеющих право на льготы;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18. В целях оценки бюджетной эффективности стимулирующих налоговых расходов одновременно со сравнительным анализом кураторами налоговых расходов Чувашской Республики рассчитывается оценка совокупного бюджетного эффекта (самоокупаемости) указанных налоговых расходов в соответствии с </w:t>
      </w:r>
      <w:hyperlink w:anchor="P92" w:history="1">
        <w:r>
          <w:rPr>
            <w:color w:val="0000FF"/>
          </w:rPr>
          <w:t>пунктом 19</w:t>
        </w:r>
      </w:hyperlink>
      <w:r>
        <w:t xml:space="preserve"> настоящего Порядка. Значение оценки совокупного бюджетного эффекта (самоокупаемости) стимулирующих налоговых расходов является одним из критериев результативности налоговых расходов.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Оценка совокупного бюджетного эффекта (самоокупаемости) стимулирующих налоговых расходов определяется кураторами налоговых расходов Чувашской Республики отдельно по каждому налоговому расходу. В случае если для отдельных категорий плательщиков, имеющих </w:t>
      </w:r>
      <w:r>
        <w:lastRenderedPageBreak/>
        <w:t>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0D476D" w:rsidRDefault="000D476D">
      <w:pPr>
        <w:pStyle w:val="ConsPlusNormal"/>
        <w:spacing w:before="220"/>
        <w:ind w:firstLine="540"/>
        <w:jc w:val="both"/>
      </w:pPr>
      <w:bookmarkStart w:id="4" w:name="P92"/>
      <w:bookmarkEnd w:id="4"/>
      <w:r>
        <w:t>19. 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по следующей формуле: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 w:rsidRPr="0009508B">
        <w:rPr>
          <w:position w:val="-32"/>
        </w:rPr>
        <w:pict>
          <v:shape id="_x0000_i1025" style="width:154.2pt;height:43.45pt" coordsize="" o:spt="100" adj="0,,0" path="" filled="f" stroked="f">
            <v:stroke joinstyle="miter"/>
            <v:imagedata r:id="rId9" o:title="base_23650_120685_32768"/>
            <v:formulas/>
            <v:path o:connecttype="segments"/>
          </v:shape>
        </w:pic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>
        <w:t>где: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Е - оценка совокупного бюджетного эффекта (самоокупаемости) стимулирующих налоговых расходов;</w:t>
      </w:r>
    </w:p>
    <w:p w:rsidR="000D476D" w:rsidRDefault="000D476D">
      <w:pPr>
        <w:pStyle w:val="ConsPlusNormal"/>
        <w:spacing w:before="220"/>
        <w:ind w:firstLine="540"/>
        <w:jc w:val="both"/>
      </w:pPr>
      <w:r w:rsidRPr="0009508B">
        <w:rPr>
          <w:position w:val="-3"/>
        </w:rPr>
        <w:pict>
          <v:shape id="_x0000_i1026" style="width:12.25pt;height:14.25pt" coordsize="" o:spt="100" adj="0,,0" path="" filled="f" stroked="f">
            <v:stroke joinstyle="miter"/>
            <v:imagedata r:id="rId10" o:title="base_23650_120685_32769"/>
            <v:formulas/>
            <v:path o:connecttype="segments"/>
          </v:shape>
        </w:pict>
      </w:r>
      <w:r>
        <w:t xml:space="preserve"> - знак суммирования;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i - порядковый номер i-</w:t>
      </w:r>
      <w:proofErr w:type="spellStart"/>
      <w:r>
        <w:t>го</w:t>
      </w:r>
      <w:proofErr w:type="spellEnd"/>
      <w:r>
        <w:t xml:space="preserve"> года, имеющий значение от 1 до 5;</w:t>
      </w:r>
    </w:p>
    <w:p w:rsidR="000D476D" w:rsidRDefault="000D476D">
      <w:pPr>
        <w:pStyle w:val="ConsPlusNormal"/>
        <w:spacing w:before="220"/>
        <w:ind w:firstLine="540"/>
        <w:jc w:val="both"/>
      </w:pPr>
      <w:proofErr w:type="spellStart"/>
      <w:r>
        <w:t>m</w:t>
      </w:r>
      <w:r>
        <w:rPr>
          <w:vertAlign w:val="subscript"/>
        </w:rPr>
        <w:t>i</w:t>
      </w:r>
      <w:proofErr w:type="spellEnd"/>
      <w:r>
        <w:t xml:space="preserve"> - количество плательщиков, воспользовавшихся льготой в i-м году;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j - порядковый номер плательщика, имеющий значение от 1 до </w:t>
      </w:r>
      <w:proofErr w:type="spellStart"/>
      <w:r>
        <w:t>m</w:t>
      </w:r>
      <w:r>
        <w:rPr>
          <w:vertAlign w:val="subscript"/>
        </w:rPr>
        <w:t>i</w:t>
      </w:r>
      <w:proofErr w:type="spellEnd"/>
      <w:r>
        <w:t>;</w:t>
      </w:r>
    </w:p>
    <w:p w:rsidR="000D476D" w:rsidRDefault="000D476D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ij</w:t>
      </w:r>
      <w:proofErr w:type="spellEnd"/>
      <w:r>
        <w:t xml:space="preserve"> - объем налогов, задекларированных для уплаты в консолидированный бюджет Чувашской Республики j-м плательщиком в i-м году.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При определении объема налогов, задекларированных для уплаты в консолидированный бюджет Чувашской Республики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консолидированный бюджет Чувашской Республики, оцениваются (прогнозируются) по данным кураторов налоговых расходов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oj</w:t>
      </w:r>
      <w:proofErr w:type="spellEnd"/>
      <w:r>
        <w:t xml:space="preserve"> - базовый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0D476D" w:rsidRDefault="000D476D">
      <w:pPr>
        <w:pStyle w:val="ConsPlusNormal"/>
        <w:spacing w:before="220"/>
        <w:ind w:firstLine="540"/>
        <w:jc w:val="both"/>
      </w:pPr>
      <w:proofErr w:type="spellStart"/>
      <w:r>
        <w:t>g</w:t>
      </w:r>
      <w:r>
        <w:rPr>
          <w:vertAlign w:val="subscript"/>
        </w:rPr>
        <w:t>i</w:t>
      </w:r>
      <w:proofErr w:type="spellEnd"/>
      <w:r>
        <w:t xml:space="preserve"> - номинальный темп прироста налоговых доходов консолидированных бюджетов субъектов Российской Федерации в i-м году по отношению к показателям базового года.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В соответствии с Общими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номинальный темп прироста налоговых доходов консолидированных бюджетов субъектов Российской Федерации определяется Министерством финансов Российской Федерации и доводится до субъектов Российской Федерации не позднее 1 мая текущего финансового года;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r - расчетная стоимость среднесрочных рыночных заимствований Чувашской Республики.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20. Базовый объем налогов, задекларированных для уплаты в консолидированный бюджет </w:t>
      </w:r>
      <w:r>
        <w:lastRenderedPageBreak/>
        <w:t>Чувашской Республики j-м плательщиком в базовом году, рассчитывается по следующей формуле: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proofErr w:type="spellStart"/>
      <w:r>
        <w:t>B</w:t>
      </w:r>
      <w:r>
        <w:rPr>
          <w:vertAlign w:val="subscript"/>
        </w:rPr>
        <w:t>оj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оj</w:t>
      </w:r>
      <w:proofErr w:type="spellEnd"/>
      <w:r>
        <w:t xml:space="preserve"> + </w:t>
      </w:r>
      <w:proofErr w:type="spellStart"/>
      <w:r>
        <w:t>L</w:t>
      </w:r>
      <w:r>
        <w:rPr>
          <w:vertAlign w:val="subscript"/>
        </w:rPr>
        <w:t>оj</w:t>
      </w:r>
      <w:proofErr w:type="spellEnd"/>
      <w:r>
        <w:t>,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>
        <w:t>где:</w:t>
      </w:r>
    </w:p>
    <w:p w:rsidR="000D476D" w:rsidRDefault="000D476D">
      <w:pPr>
        <w:pStyle w:val="ConsPlusNormal"/>
        <w:spacing w:before="220"/>
        <w:ind w:firstLine="540"/>
        <w:jc w:val="both"/>
      </w:pPr>
      <w:proofErr w:type="spellStart"/>
      <w:r>
        <w:t>B</w:t>
      </w:r>
      <w:r>
        <w:rPr>
          <w:vertAlign w:val="subscript"/>
        </w:rPr>
        <w:t>оj</w:t>
      </w:r>
      <w:proofErr w:type="spellEnd"/>
      <w:r>
        <w:t xml:space="preserve"> - базовый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0D476D" w:rsidRDefault="000D476D">
      <w:pPr>
        <w:pStyle w:val="ConsPlusNormal"/>
        <w:spacing w:before="220"/>
        <w:ind w:firstLine="540"/>
        <w:jc w:val="both"/>
      </w:pPr>
      <w:proofErr w:type="spellStart"/>
      <w:r>
        <w:t>N</w:t>
      </w:r>
      <w:r>
        <w:rPr>
          <w:vertAlign w:val="subscript"/>
        </w:rPr>
        <w:t>оj</w:t>
      </w:r>
      <w:proofErr w:type="spellEnd"/>
      <w:r>
        <w:t xml:space="preserve"> - объем налогов, задекларированных для уплаты в консолидированный бюджет Чувашской Республики j-м плательщиком в базовом году;</w:t>
      </w:r>
    </w:p>
    <w:p w:rsidR="000D476D" w:rsidRDefault="000D476D">
      <w:pPr>
        <w:pStyle w:val="ConsPlusNormal"/>
        <w:spacing w:before="220"/>
        <w:ind w:firstLine="540"/>
        <w:jc w:val="both"/>
      </w:pPr>
      <w:proofErr w:type="spellStart"/>
      <w:r>
        <w:t>L</w:t>
      </w:r>
      <w:r>
        <w:rPr>
          <w:vertAlign w:val="subscript"/>
        </w:rPr>
        <w:t>оj</w:t>
      </w:r>
      <w:proofErr w:type="spellEnd"/>
      <w:r>
        <w:t xml:space="preserve"> - объем льгот, предоставленных j-</w:t>
      </w:r>
      <w:proofErr w:type="spellStart"/>
      <w:r>
        <w:t>му</w:t>
      </w:r>
      <w:proofErr w:type="spellEnd"/>
      <w:r>
        <w:t xml:space="preserve"> плательщику в базовом году.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Под базовым годом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21. Расчетная стоимость среднесрочных рыночных заимствований Чувашской Республики рассчитывается по следующей формуле: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>
        <w:t xml:space="preserve">r = </w:t>
      </w:r>
      <w:proofErr w:type="spellStart"/>
      <w:r>
        <w:t>i</w:t>
      </w:r>
      <w:r>
        <w:rPr>
          <w:vertAlign w:val="subscript"/>
        </w:rPr>
        <w:t>инф</w:t>
      </w:r>
      <w:proofErr w:type="spellEnd"/>
      <w:r>
        <w:t xml:space="preserve"> + p + c,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>
        <w:t>где: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r - расчетная стоимость среднесрочных рыночных заимствований Чувашской Республики;</w:t>
      </w:r>
    </w:p>
    <w:p w:rsidR="000D476D" w:rsidRDefault="000D476D">
      <w:pPr>
        <w:pStyle w:val="ConsPlusNormal"/>
        <w:spacing w:before="220"/>
        <w:ind w:firstLine="540"/>
        <w:jc w:val="both"/>
      </w:pPr>
      <w:proofErr w:type="spellStart"/>
      <w:r>
        <w:t>i</w:t>
      </w:r>
      <w:r>
        <w:rPr>
          <w:vertAlign w:val="subscript"/>
        </w:rPr>
        <w:t>инф</w:t>
      </w:r>
      <w:proofErr w:type="spellEnd"/>
      <w:r>
        <w:t xml:space="preserve"> - целевой уровень инфляции (4,0 процента);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p - реальная процентная ставка, определяемая на уровне 2,5 процента;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c - кредитная премия за риск, рассчитываемая для целей Порядка в зависимости от отношения объема государственного долга Чувашской Республики по состоянию на 1 января текущего финансового года к объему налоговых и неналоговых доходов консолидированного бюджета Чувашской Республики за отчетный период (в случае если указанное отношение составляет менее 50,0 процента, кредитная премия за риск принимается равной 1,0 процента; в случае если указанное отношение составляет от 50,0 до 100,0 процента, кредитная премия за риск принимается равной 2,0 процента; в случае если указанное отношение составляет более 100,0 процента, кредитная премия за риск принимается равной 3,0 процента).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22. По итогам оценки эффективности налоговых расходов Чувашской Республики кураторы налоговых расходов Чувашской Республики формируют выводы о достижении целевых характеристик налогового расхода Чувашской Республики, вкладе налогового расхода в достижение целей государственной программы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а также о наличии или об отсутствии более результативных (менее затратных для консолидированного бюджета Чувашской Республики) альтернативных механизмов достижения целей государственной программы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 xml:space="preserve">Выводы о результатах оценки эффективности налогового расхода представляются в Минфин Чувашии в сроки, установленные </w:t>
      </w:r>
      <w:hyperlink w:anchor="P70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Title"/>
        <w:jc w:val="center"/>
        <w:outlineLvl w:val="1"/>
      </w:pPr>
      <w:r>
        <w:t>IV. Обобщение результатов оценки эффективности</w:t>
      </w:r>
    </w:p>
    <w:p w:rsidR="000D476D" w:rsidRDefault="000D476D">
      <w:pPr>
        <w:pStyle w:val="ConsPlusTitle"/>
        <w:jc w:val="center"/>
      </w:pPr>
      <w:r>
        <w:t>налоговых расходов Чувашской Республики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ind w:firstLine="540"/>
        <w:jc w:val="both"/>
      </w:pPr>
      <w:r>
        <w:t>23. Минфин Чувашии обобщает результаты оценки эффективности налоговых расходов Чувашской Республики на основе данных, представленных кураторами налоговых расходов Чувашской Республики, и направляет их в Кабинет Министров Чувашской Республики ежегодно до 5 августа.</w:t>
      </w:r>
    </w:p>
    <w:p w:rsidR="000D476D" w:rsidRDefault="000D476D">
      <w:pPr>
        <w:pStyle w:val="ConsPlusNormal"/>
        <w:spacing w:before="220"/>
        <w:ind w:firstLine="540"/>
        <w:jc w:val="both"/>
      </w:pPr>
      <w:r>
        <w:t>24. Результаты оценки эффективности налоговых расходов Чувашской Республики учитываются при формировании основных направлений бюджетной и налоговой политики Чувашской Республики на предстоящий период в сроки, установленные для разработки проекта республиканского бюджета Чувашской Республики на очередной финансовый год и плановый период, а также при проведении оценки эффективности реализации государственных программ Чувашской Республики.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right"/>
        <w:outlineLvl w:val="1"/>
      </w:pPr>
      <w:r>
        <w:t>Приложение</w:t>
      </w:r>
    </w:p>
    <w:p w:rsidR="000D476D" w:rsidRDefault="000D476D">
      <w:pPr>
        <w:pStyle w:val="ConsPlusNormal"/>
        <w:jc w:val="right"/>
      </w:pPr>
      <w:r>
        <w:t>к Порядку оценки</w:t>
      </w:r>
    </w:p>
    <w:p w:rsidR="000D476D" w:rsidRDefault="000D476D">
      <w:pPr>
        <w:pStyle w:val="ConsPlusNormal"/>
        <w:jc w:val="right"/>
      </w:pPr>
      <w:r>
        <w:t>налоговых расходов</w:t>
      </w:r>
    </w:p>
    <w:p w:rsidR="000D476D" w:rsidRDefault="000D476D">
      <w:pPr>
        <w:pStyle w:val="ConsPlusNormal"/>
        <w:jc w:val="right"/>
      </w:pPr>
      <w:r>
        <w:t>Чувашской Республики</w:t>
      </w: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Title"/>
        <w:jc w:val="center"/>
      </w:pPr>
      <w:bookmarkStart w:id="5" w:name="P145"/>
      <w:bookmarkEnd w:id="5"/>
      <w:r>
        <w:t>ПЕРЕЧЕНЬ</w:t>
      </w:r>
    </w:p>
    <w:p w:rsidR="000D476D" w:rsidRDefault="000D476D">
      <w:pPr>
        <w:pStyle w:val="ConsPlusTitle"/>
        <w:jc w:val="center"/>
      </w:pPr>
      <w:r>
        <w:t>ПОКАЗАТЕЛЕЙ ДЛЯ ПРОВЕДЕНИЯ ОЦЕНКИ ЭФФЕКТИВНОСТИ</w:t>
      </w:r>
    </w:p>
    <w:p w:rsidR="000D476D" w:rsidRDefault="000D476D">
      <w:pPr>
        <w:pStyle w:val="ConsPlusTitle"/>
        <w:jc w:val="center"/>
      </w:pPr>
      <w:r>
        <w:t>НАЛОГОВЫХ РАСХОДОВ ЧУВАШСКОЙ РЕСПУБЛИКИ</w:t>
      </w:r>
    </w:p>
    <w:p w:rsidR="000D476D" w:rsidRDefault="000D47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5621"/>
        <w:gridCol w:w="3013"/>
      </w:tblGrid>
      <w:tr w:rsidR="000D476D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476D" w:rsidRDefault="000D476D">
            <w:pPr>
              <w:pStyle w:val="ConsPlusNormal"/>
              <w:jc w:val="center"/>
            </w:pPr>
            <w:r>
              <w:t>N</w:t>
            </w:r>
          </w:p>
          <w:p w:rsidR="000D476D" w:rsidRDefault="000D476D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</w:tcBorders>
          </w:tcPr>
          <w:p w:rsidR="000D476D" w:rsidRDefault="000D476D">
            <w:pPr>
              <w:pStyle w:val="ConsPlusNormal"/>
              <w:jc w:val="center"/>
            </w:pPr>
            <w:r>
              <w:t>Предоставляемая информация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Источник данных</w:t>
            </w:r>
          </w:p>
        </w:tc>
      </w:tr>
      <w:tr w:rsidR="000D476D"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476D" w:rsidRDefault="000D47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</w:tcBorders>
          </w:tcPr>
          <w:p w:rsidR="000D476D" w:rsidRDefault="000D4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3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  <w:outlineLvl w:val="2"/>
            </w:pPr>
            <w:r>
              <w:t>I. Нормативные характеристики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Нормативный правовой акт Чувашской Республики (статья, часть, пункт, абзац), предусматривающий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Условия предоставления плательщикам налогов налоговых льгот, освобождений и иных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Категория получателей налоговых льгот, освобождений и иных налоговых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Даты вступления в силу положений нормативных правовых актов Чувашской Республики, устанавливающих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 xml:space="preserve">Даты начала </w:t>
            </w:r>
            <w:proofErr w:type="gramStart"/>
            <w:r>
              <w:t>действия</w:t>
            </w:r>
            <w:proofErr w:type="gramEnd"/>
            <w:r>
              <w:t xml:space="preserve"> предоставленного нормативным правовым актом Чувашской Республики права на налоговые льготы, освобождения и иные преференции по </w:t>
            </w:r>
            <w:r>
              <w:lastRenderedPageBreak/>
              <w:t>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lastRenderedPageBreak/>
              <w:t>перечень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Период действия налоговых льгот, освобождений и иных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Дата прекращения действия налоговых льгот, освобождений и иных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  <w:outlineLvl w:val="2"/>
            </w:pPr>
            <w:r>
              <w:t>II. Целевые характеристики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Наименование налоговых льгот, освобождений и иных преференций по налогам,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Целевая категория налогового расхода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Цели предоставления налоговых льгот, освобождений и иных преференций для плательщиков налогов, установленных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Наименование налогов, по которым предусматриваются налоговые льготы, освобождения и иные преференции, установленные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Минфин Чувашии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Показатель (индикатор) достижения целей государственных программ Чувашской Республики и (или) целей социально-экономического развития Чувашской Республики, не относящихся к государственным программам Чувашской Республики, в связи с предоставлением налоговых льгот, освобождений и иных преференций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перечень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 xml:space="preserve">Код вида экономической деятельности (по </w:t>
            </w:r>
            <w:hyperlink r:id="rId12" w:history="1">
              <w:r>
                <w:rPr>
                  <w:color w:val="0000FF"/>
                </w:rPr>
                <w:t>ОКВЭД</w:t>
              </w:r>
            </w:hyperlink>
            <w:r>
              <w:t>), к которому относится налоговый расход Чувашской Республики (если налоговый расход Чувашской Республики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 xml:space="preserve">Принадлежность налоговых расходов Чувашской Республики к группе полномочий в соответствии с </w:t>
            </w:r>
            <w:hyperlink r:id="rId13" w:history="1">
              <w:r>
                <w:rPr>
                  <w:color w:val="0000FF"/>
                </w:rPr>
                <w:t>методикой</w:t>
              </w:r>
            </w:hyperlink>
            <w:r>
              <w:t xml:space="preserve"> распределения дотаций, утвержденной постановлением Правительства Российской Федерации от 22 ноября 2004 г. N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lastRenderedPageBreak/>
              <w:t>куратор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  <w:outlineLvl w:val="2"/>
            </w:pPr>
            <w:r>
              <w:t>III. Фискальные характеристики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Объем налоговых льгот, освобождений и иных преференций, предоставленных для плательщиков налогов в соответствии с нормативным правовым актом Чувашской Республики, за отчетный год и за год, предшествующий отчетному году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Численность плательщиков налогов, воспользовавшихся налоговой льготой, освобождением и иной преференцией (единиц), установленными нормативным правовым актом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Базовый объем налогов, задекларированный для уплаты в консолидированный бюджет Чувашской Республики плательщиками налогов, имеющими право на налоговые льготы, освобождения и иные преференции, установленные нормативным правовым актом Чувашской Республики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Объем налогов, задекларированный для уплаты в консолидированный бюджет Чувашской Республики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УФНС России по Чувашской Республике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Результат оценки эффективности налогового расхода Чувашской Республики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  <w:tr w:rsidR="000D476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Оценка совокупного бюджетного эффекта (для стимулирующих налоговых расходов Чувашской Республики)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0D476D" w:rsidRDefault="000D476D">
            <w:pPr>
              <w:pStyle w:val="ConsPlusNormal"/>
              <w:jc w:val="both"/>
            </w:pPr>
            <w:r>
              <w:t>куратор налоговых расходов Чувашской Республики</w:t>
            </w:r>
          </w:p>
        </w:tc>
      </w:tr>
    </w:tbl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jc w:val="both"/>
      </w:pPr>
    </w:p>
    <w:p w:rsidR="000D476D" w:rsidRDefault="000D47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3BB" w:rsidRDefault="000C03BB"/>
    <w:sectPr w:rsidR="000C03BB" w:rsidSect="0074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6D"/>
    <w:rsid w:val="0006111C"/>
    <w:rsid w:val="000C03BB"/>
    <w:rsid w:val="000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518E-27E1-49AC-B7F8-DFEE5DD3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552C6B8C0B6E33661D1CDFDFCC2AE2C2D46E008E83C46387FEE63860A297BE3A6EAFCAFDCA5A092E73ECDFF5895FEA3E2AB6073C09779m6m9P" TargetMode="External"/><Relationship Id="rId13" Type="http://schemas.openxmlformats.org/officeDocument/2006/relationships/hyperlink" Target="consultantplus://offline/ref=2A0552C6B8C0B6E33661D1CDFDFCC2AE2C2B43E005E03C46387FEE63860A297BE3A6EAFCAFDCA7A298E73ECDFF5895FEA3E2AB6073C09779m6m9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0552C6B8C0B6E33661D1CDFDFCC2AE2C2D46E008E83C46387FEE63860A297BE3A6EAFCAFDCA4A098E73ECDFF5895FEA3E2AB6073C09779m6m9P" TargetMode="External"/><Relationship Id="rId12" Type="http://schemas.openxmlformats.org/officeDocument/2006/relationships/hyperlink" Target="consultantplus://offline/ref=2A0552C6B8C0B6E33661D1CDFDFCC2AE2C2A41EC00E73C46387FEE63860A297BF1A6B2F0AEDFBBA09EF2689CB9m0mD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552C6B8C0B6E33661CFC0EB909CAA27241FE900E13F106522E834D95A2F2EA3E6ECA9EC98A8A19BEC6A9DBB06CCAEE4A9A6646EDC977E779D6F94mBmFP" TargetMode="External"/><Relationship Id="rId11" Type="http://schemas.openxmlformats.org/officeDocument/2006/relationships/hyperlink" Target="consultantplus://offline/ref=2A0552C6B8C0B6E33661D1CDFDFCC2AE2C2D46E008E83C46387FEE63860A297BE3A6EAFCAFDCA5A092E73ECDFF5895FEA3E2AB6073C09779m6m9P" TargetMode="External"/><Relationship Id="rId5" Type="http://schemas.openxmlformats.org/officeDocument/2006/relationships/hyperlink" Target="consultantplus://offline/ref=2A0552C6B8C0B6E33661D1CDFDFCC2AE2C2D46E008E83C46387FEE63860A297BE3A6EAFCAFDCA5A39BE73ECDFF5895FEA3E2AB6073C09779m6m9P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hyperlink" Target="consultantplus://offline/ref=2A0552C6B8C0B6E33661D1CDFDFCC2AE2C2A40E402E13C46387FEE63860A297BE3A6EAF9A8DAACABCFBD2EC9B60C9BE1A0F9B5676DC0m9m7P" TargetMode="Externa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Иванова Лариса Геннадьевна</cp:lastModifiedBy>
  <cp:revision>1</cp:revision>
  <dcterms:created xsi:type="dcterms:W3CDTF">2020-05-13T15:38:00Z</dcterms:created>
  <dcterms:modified xsi:type="dcterms:W3CDTF">2020-05-13T15:39:00Z</dcterms:modified>
</cp:coreProperties>
</file>