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7" w:rsidRDefault="00004667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004667" w:rsidRDefault="00004667">
      <w:pPr>
        <w:pStyle w:val="ConsPlusTitle"/>
        <w:jc w:val="center"/>
      </w:pPr>
    </w:p>
    <w:p w:rsidR="00004667" w:rsidRDefault="00004667">
      <w:pPr>
        <w:pStyle w:val="ConsPlusTitle"/>
        <w:jc w:val="center"/>
      </w:pPr>
      <w:r>
        <w:t>ПОСТАНОВЛЕНИЕ</w:t>
      </w:r>
    </w:p>
    <w:p w:rsidR="00004667" w:rsidRDefault="00004667">
      <w:pPr>
        <w:pStyle w:val="ConsPlusTitle"/>
        <w:jc w:val="center"/>
      </w:pPr>
      <w:r>
        <w:t>от 3 апреля 2020 г. N 428</w:t>
      </w:r>
    </w:p>
    <w:p w:rsidR="00004667" w:rsidRDefault="00004667">
      <w:pPr>
        <w:pStyle w:val="ConsPlusTitle"/>
        <w:jc w:val="center"/>
      </w:pPr>
    </w:p>
    <w:p w:rsidR="00004667" w:rsidRDefault="00004667">
      <w:pPr>
        <w:pStyle w:val="ConsPlusTitle"/>
        <w:jc w:val="center"/>
      </w:pPr>
      <w:r>
        <w:t>О ВВЕДЕНИИ</w:t>
      </w:r>
    </w:p>
    <w:p w:rsidR="00004667" w:rsidRDefault="00004667">
      <w:pPr>
        <w:pStyle w:val="ConsPlusTitle"/>
        <w:jc w:val="center"/>
      </w:pPr>
      <w:r>
        <w:t>МОРАТОРИЯ НА ВОЗБУЖДЕНИЕ ДЕЛ О БАНКРОТСТВЕ ПО ЗАЯВЛЕНИЮ</w:t>
      </w:r>
    </w:p>
    <w:p w:rsidR="00004667" w:rsidRDefault="00004667">
      <w:pPr>
        <w:pStyle w:val="ConsPlusTitle"/>
        <w:jc w:val="center"/>
      </w:pPr>
      <w:r>
        <w:t>КРЕДИТОРОВ В ОТНОШЕНИИ ОТДЕЛЬНЫХ ДОЛЖНИКОВ</w:t>
      </w:r>
    </w:p>
    <w:p w:rsidR="00004667" w:rsidRDefault="00004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4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667" w:rsidRDefault="0000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667" w:rsidRDefault="0000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22.05.2020 N 729)</w:t>
            </w:r>
          </w:p>
        </w:tc>
      </w:tr>
    </w:tbl>
    <w:p w:rsidR="00004667" w:rsidRDefault="00004667">
      <w:pPr>
        <w:pStyle w:val="ConsPlusNormal"/>
        <w:jc w:val="both"/>
      </w:pPr>
    </w:p>
    <w:p w:rsidR="00004667" w:rsidRDefault="000046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9.1</w:t>
        </w:r>
      </w:hyperlink>
      <w: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1. Ввести мораторий на возбуждение дел о банкротстве по заявлению кредиторов в отношении следующих должников: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 xml:space="preserve">а) организации и индивидуальные предприниматели, код основного </w:t>
      </w:r>
      <w:proofErr w:type="gramStart"/>
      <w:r>
        <w:t>вида</w:t>
      </w:r>
      <w:proofErr w:type="gramEnd"/>
      <w:r>
        <w:t xml:space="preserve"> деятельности которых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указан в </w:t>
      </w:r>
      <w:hyperlink r:id="rId8" w:history="1">
        <w:r>
          <w:rPr>
            <w:color w:val="0000FF"/>
          </w:rPr>
          <w:t>перечне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(далее - перечень пострадавших отраслей российской экономики);</w:t>
      </w:r>
    </w:p>
    <w:p w:rsidR="00004667" w:rsidRDefault="000046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б) организации, включенные: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в перечень (перечни) системообразующих организаций российской экономики в соответствии с </w:t>
      </w:r>
      <w:hyperlink r:id="rId10" w:history="1">
        <w:r>
          <w:rPr>
            <w:color w:val="0000FF"/>
          </w:rPr>
          <w:t>критериями и порядком</w:t>
        </w:r>
      </w:hyperlink>
      <w:r>
        <w:t>, определенными Правительственной комиссией по повышению устойчивости развития российской экономики;</w:t>
      </w:r>
    </w:p>
    <w:p w:rsidR="00004667" w:rsidRDefault="0000466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3" w:name="P19"/>
      <w:bookmarkEnd w:id="3"/>
      <w:r>
        <w:t xml:space="preserve">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2. Правительственной комиссии по повышению устойчивости развития российской экономики незамедлительно направлять в Федеральную налоговую службу изменения, вносимые в перечень (перечни) системообразующих организаций российской экономики.</w:t>
      </w:r>
    </w:p>
    <w:p w:rsidR="00004667" w:rsidRDefault="0000466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3. Федеральной налоговой службе: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а) размещать на своем официальном сайте в информационно-телекоммуникационной сети "Интернет":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5" w:name="P25"/>
      <w:bookmarkEnd w:id="5"/>
      <w:r>
        <w:t xml:space="preserve">перечень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</w:t>
      </w:r>
      <w:r>
        <w:lastRenderedPageBreak/>
        <w:t xml:space="preserve">указанных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пострадавших отраслей российской экономики (с обеспечением его актуализации в соответствии с изменениями, вносимыми в указанный перечень);</w:t>
      </w:r>
    </w:p>
    <w:p w:rsidR="00004667" w:rsidRDefault="0000466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 xml:space="preserve">изменения, внесенные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пострадавших отраслей российской экономики, - в день вступления в силу акта, которым внесены изменения в указанный перечень;</w:t>
      </w:r>
    </w:p>
    <w:p w:rsidR="00004667" w:rsidRDefault="0000466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 xml:space="preserve">перечень организаций, предусмотренных перечнями, указанными в </w:t>
      </w:r>
      <w:hyperlink w:anchor="P16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 (с обеспечением его актуализации в соответствии с изменениями, вносимыми в указанные перечни);</w:t>
      </w:r>
    </w:p>
    <w:p w:rsidR="00004667" w:rsidRDefault="0000466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bookmarkStart w:id="6" w:name="P31"/>
      <w:bookmarkEnd w:id="6"/>
      <w:proofErr w:type="gramStart"/>
      <w:r>
        <w:t xml:space="preserve">изменения, внесенные в перечни, указанные в </w:t>
      </w:r>
      <w:hyperlink w:anchor="P16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получения от Правительственной комиссии по повышению устойчивости развития российской экономики изменений, внесенных в перечень, предусмотренный </w:t>
      </w:r>
      <w:hyperlink w:anchor="P17" w:history="1">
        <w:r>
          <w:rPr>
            <w:color w:val="0000FF"/>
          </w:rPr>
          <w:t>абзацем вторым подпункта "б" пункта 1</w:t>
        </w:r>
      </w:hyperlink>
      <w:r>
        <w:t xml:space="preserve"> настоящего постановления, либо в день вступления в силу соответствующего акта, которым внесены изменения в перечни, предусмотренные </w:t>
      </w:r>
      <w:hyperlink w:anchor="P1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0" w:history="1">
        <w:r>
          <w:rPr>
            <w:color w:val="0000FF"/>
          </w:rPr>
          <w:t>четвертым подпункта "б" пункта 1</w:t>
        </w:r>
      </w:hyperlink>
      <w:r>
        <w:t xml:space="preserve"> настоящего</w:t>
      </w:r>
      <w:proofErr w:type="gramEnd"/>
      <w:r>
        <w:t xml:space="preserve"> постановления;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 xml:space="preserve">б) направлять оператору Единого федерального реестра сведений о банкротстве сведения, предусмотренные </w:t>
      </w:r>
      <w:hyperlink w:anchor="P2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31" w:history="1">
        <w:r>
          <w:rPr>
            <w:color w:val="0000FF"/>
          </w:rPr>
          <w:t>пятым подпункта "а"</w:t>
        </w:r>
      </w:hyperlink>
      <w:r>
        <w:t xml:space="preserve"> настоящего пункта, в течение одного рабочего дня со дня размещения на своем официальном сайте в информационно-телекоммуникационной сети "Интернет" указанных сведений.</w:t>
      </w:r>
    </w:p>
    <w:p w:rsidR="00004667" w:rsidRDefault="000046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22.05.2020 N 729)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4. 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004667" w:rsidRDefault="0000466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в течение 6 месяцев.</w:t>
      </w:r>
    </w:p>
    <w:p w:rsidR="00004667" w:rsidRDefault="00004667">
      <w:pPr>
        <w:pStyle w:val="ConsPlusNormal"/>
        <w:jc w:val="both"/>
      </w:pPr>
    </w:p>
    <w:p w:rsidR="00004667" w:rsidRDefault="00004667">
      <w:pPr>
        <w:pStyle w:val="ConsPlusNormal"/>
        <w:jc w:val="right"/>
      </w:pPr>
      <w:r>
        <w:t>Председатель Правительства</w:t>
      </w:r>
    </w:p>
    <w:p w:rsidR="00004667" w:rsidRDefault="00004667">
      <w:pPr>
        <w:pStyle w:val="ConsPlusNormal"/>
        <w:jc w:val="right"/>
      </w:pPr>
      <w:r>
        <w:t>Российской Федерации</w:t>
      </w:r>
    </w:p>
    <w:p w:rsidR="00004667" w:rsidRDefault="00004667">
      <w:pPr>
        <w:pStyle w:val="ConsPlusNormal"/>
        <w:jc w:val="right"/>
      </w:pPr>
      <w:r>
        <w:t>М.МИШУСТИН</w:t>
      </w:r>
    </w:p>
    <w:p w:rsidR="00004667" w:rsidRDefault="00004667">
      <w:pPr>
        <w:pStyle w:val="ConsPlusNormal"/>
        <w:jc w:val="both"/>
      </w:pPr>
    </w:p>
    <w:p w:rsidR="00004667" w:rsidRDefault="00004667">
      <w:pPr>
        <w:pStyle w:val="ConsPlusNormal"/>
        <w:jc w:val="both"/>
      </w:pPr>
    </w:p>
    <w:p w:rsidR="00004667" w:rsidRDefault="0000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B27" w:rsidRDefault="00BE6B27"/>
    <w:sectPr w:rsidR="00BE6B27" w:rsidSect="0081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7"/>
    <w:rsid w:val="00004667"/>
    <w:rsid w:val="00B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C7F8F6189A58CECF9ED883565E70B67C95E7B1DA5249C7FC83079F4AB7C4985D0FC7C018410679BD3476046923032B700F03EC6BB01AR0a8J" TargetMode="External"/><Relationship Id="rId13" Type="http://schemas.openxmlformats.org/officeDocument/2006/relationships/hyperlink" Target="consultantplus://offline/ref=4CDFC7F8F6189A58CECF9ED883565E70B67C97EABED55249C7FC83079F4AB7C4985D0FC7C01841067FBD3476046923032B700F03EC6BB01AR0a8J" TargetMode="External"/><Relationship Id="rId18" Type="http://schemas.openxmlformats.org/officeDocument/2006/relationships/hyperlink" Target="consultantplus://offline/ref=4CDFC7F8F6189A58CECF9ED883565E70B67C95E7B1DA5249C7FC83079F4AB7C4985D0FC7C018410679BD3476046923032B700F03EC6BB01AR0a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FC7F8F6189A58CECF9ED883565E70B67C95EDB0D15249C7FC83079F4AB7C4985D0FC7C01841057DBD3476046923032B700F03EC6BB01AR0a8J" TargetMode="External"/><Relationship Id="rId7" Type="http://schemas.openxmlformats.org/officeDocument/2006/relationships/hyperlink" Target="consultantplus://offline/ref=4CDFC7F8F6189A58CECF9ED883565E70B67C96E7B8D45249C7FC83079F4AB7C48A5D57CBC1195F077FA8622742R3aCJ" TargetMode="External"/><Relationship Id="rId12" Type="http://schemas.openxmlformats.org/officeDocument/2006/relationships/hyperlink" Target="consultantplus://offline/ref=4CDFC7F8F6189A58CECF9ED883565E70B67C94EFB9D65249C7FC83079F4AB7C4985D0FC7C018410578BD3476046923032B700F03EC6BB01AR0a8J" TargetMode="External"/><Relationship Id="rId17" Type="http://schemas.openxmlformats.org/officeDocument/2006/relationships/hyperlink" Target="consultantplus://offline/ref=4CDFC7F8F6189A58CECF9ED883565E70B67C95EDB0D15249C7FC83079F4AB7C4985D0FC7C018410579BD3476046923032B700F03EC6BB01AR0a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FC7F8F6189A58CECF9ED883565E70B67C95E7B1DA5249C7FC83079F4AB7C4985D0FC7C018410679BD3476046923032B700F03EC6BB01AR0a8J" TargetMode="External"/><Relationship Id="rId20" Type="http://schemas.openxmlformats.org/officeDocument/2006/relationships/hyperlink" Target="consultantplus://offline/ref=4CDFC7F8F6189A58CECF9ED883565E70B67C95EDB0D15249C7FC83079F4AB7C4985D0FC7C01841057ABD3476046923032B700F03EC6BB01AR0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C7F8F6189A58CECF9ED883565E70B67C97EDBDD15249C7FC83079F4AB7C4985D0FC7C01A45007CBD3476046923032B700F03EC6BB01AR0a8J" TargetMode="External"/><Relationship Id="rId11" Type="http://schemas.openxmlformats.org/officeDocument/2006/relationships/hyperlink" Target="consultantplus://offline/ref=4CDFC7F8F6189A58CECF9ED883565E70B67C95EDB0D15249C7FC83079F4AB7C4985D0FC7C01841067DBD3476046923032B700F03EC6BB01AR0a8J" TargetMode="External"/><Relationship Id="rId5" Type="http://schemas.openxmlformats.org/officeDocument/2006/relationships/hyperlink" Target="consultantplus://offline/ref=4CDFC7F8F6189A58CECF9ED883565E70B67C95EDB0D15249C7FC83079F4AB7C4985D0FC7C01841077CBD3476046923032B700F03EC6BB01AR0a8J" TargetMode="External"/><Relationship Id="rId15" Type="http://schemas.openxmlformats.org/officeDocument/2006/relationships/hyperlink" Target="consultantplus://offline/ref=4CDFC7F8F6189A58CECF9ED883565E70B67C96E7B8D45249C7FC83079F4AB7C48A5D57CBC1195F077FA8622742R3a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DFC7F8F6189A58CECF9ED883565E70B67C96ECBAD25249C7FC83079F4AB7C4985D0FC7C01841077BBD3476046923032B700F03EC6BB01AR0a8J" TargetMode="External"/><Relationship Id="rId19" Type="http://schemas.openxmlformats.org/officeDocument/2006/relationships/hyperlink" Target="consultantplus://offline/ref=4CDFC7F8F6189A58CECF9ED883565E70B67C95EDB0D15249C7FC83079F4AB7C4985D0FC7C01841057BBD3476046923032B700F03EC6BB01AR0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FC7F8F6189A58CECF9ED883565E70B67C95EDB0D15249C7FC83079F4AB7C4985D0FC7C01841067BBD3476046923032B700F03EC6BB01AR0a8J" TargetMode="External"/><Relationship Id="rId14" Type="http://schemas.openxmlformats.org/officeDocument/2006/relationships/hyperlink" Target="consultantplus://offline/ref=4CDFC7F8F6189A58CECF9ED883565E70B67C95EDB0D15249C7FC83079F4AB7C4985D0FC7C01841067FBD3476046923032B700F03EC6BB01AR0a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2020-06-11T09:26:00Z</dcterms:created>
  <dcterms:modified xsi:type="dcterms:W3CDTF">2020-06-11T09:27:00Z</dcterms:modified>
</cp:coreProperties>
</file>