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7F" w:rsidRPr="002D1849" w:rsidRDefault="00EA7CD9" w:rsidP="00875762">
      <w:pPr>
        <w:ind w:firstLine="0"/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  <w:r w:rsidRPr="002D1849">
        <w:rPr>
          <w:rFonts w:cs="Times New Roman"/>
          <w:b/>
          <w:bCs/>
          <w:szCs w:val="28"/>
        </w:rPr>
        <w:t xml:space="preserve">РЕКОМЕНДАЦИИ </w:t>
      </w:r>
      <w:r w:rsidR="003F142A" w:rsidRPr="002D1849">
        <w:rPr>
          <w:rFonts w:cs="Times New Roman"/>
          <w:b/>
          <w:bCs/>
          <w:szCs w:val="28"/>
        </w:rPr>
        <w:br/>
      </w:r>
      <w:r w:rsidR="008A58DD" w:rsidRPr="002D1849">
        <w:rPr>
          <w:rFonts w:cs="Times New Roman"/>
          <w:b/>
          <w:bCs/>
          <w:szCs w:val="28"/>
        </w:rPr>
        <w:t xml:space="preserve">Минэнерго России </w:t>
      </w:r>
      <w:r w:rsidR="00D328F2" w:rsidRPr="002D1849">
        <w:rPr>
          <w:rFonts w:cs="Times New Roman"/>
          <w:b/>
          <w:bCs/>
          <w:szCs w:val="28"/>
        </w:rPr>
        <w:t>юридическим лицам, осуществляющих деятельность в сфере топливно-энергетического комплекса</w:t>
      </w:r>
      <w:r w:rsidR="002D2005">
        <w:rPr>
          <w:rFonts w:cs="Times New Roman"/>
          <w:b/>
          <w:bCs/>
          <w:szCs w:val="28"/>
        </w:rPr>
        <w:t xml:space="preserve"> и входящим в группу компаний</w:t>
      </w:r>
      <w:r w:rsidR="00D328F2" w:rsidRPr="002D1849">
        <w:rPr>
          <w:rFonts w:cs="Times New Roman"/>
          <w:b/>
          <w:bCs/>
          <w:szCs w:val="28"/>
        </w:rPr>
        <w:t>,</w:t>
      </w:r>
      <w:r w:rsidR="00837055" w:rsidRPr="002D1849">
        <w:rPr>
          <w:rFonts w:cs="Times New Roman"/>
          <w:b/>
          <w:bCs/>
          <w:szCs w:val="28"/>
        </w:rPr>
        <w:t xml:space="preserve"> по </w:t>
      </w:r>
      <w:r w:rsidR="00D328F2">
        <w:rPr>
          <w:rFonts w:cs="Times New Roman"/>
          <w:b/>
          <w:bCs/>
          <w:szCs w:val="28"/>
        </w:rPr>
        <w:t xml:space="preserve">осуществлению </w:t>
      </w:r>
      <w:r w:rsidR="00837055" w:rsidRPr="002D1849">
        <w:rPr>
          <w:rFonts w:cs="Times New Roman"/>
          <w:b/>
          <w:bCs/>
          <w:szCs w:val="28"/>
        </w:rPr>
        <w:t>регистрации</w:t>
      </w:r>
      <w:r w:rsidR="008A58DD" w:rsidRPr="002D1849">
        <w:rPr>
          <w:rFonts w:cs="Times New Roman"/>
          <w:b/>
          <w:bCs/>
          <w:szCs w:val="28"/>
        </w:rPr>
        <w:t xml:space="preserve"> </w:t>
      </w:r>
      <w:r w:rsidR="00837055" w:rsidRPr="002D1849">
        <w:rPr>
          <w:rFonts w:cs="Times New Roman"/>
          <w:b/>
          <w:bCs/>
          <w:szCs w:val="28"/>
        </w:rPr>
        <w:t xml:space="preserve">в </w:t>
      </w:r>
      <w:r w:rsidR="00D328F2" w:rsidRPr="002D1849">
        <w:rPr>
          <w:rFonts w:cs="Times New Roman"/>
          <w:b/>
          <w:bCs/>
          <w:szCs w:val="28"/>
        </w:rPr>
        <w:t xml:space="preserve">государственной информационной системы топливно-энергетического комплекса </w:t>
      </w:r>
    </w:p>
    <w:p w:rsidR="00E22F59" w:rsidRDefault="00E22F59" w:rsidP="00E22F59">
      <w:pPr>
        <w:jc w:val="center"/>
        <w:rPr>
          <w:rFonts w:cs="Times New Roman"/>
          <w:szCs w:val="28"/>
        </w:rPr>
      </w:pPr>
    </w:p>
    <w:p w:rsidR="00D328F2" w:rsidRPr="002D1849" w:rsidRDefault="00D328F2" w:rsidP="002D1849">
      <w:pPr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  <w:lang w:val="en-US"/>
        </w:rPr>
        <w:t>I</w:t>
      </w:r>
      <w:r w:rsidRPr="002D1849">
        <w:rPr>
          <w:rFonts w:cs="Times New Roman"/>
          <w:b/>
          <w:bCs/>
          <w:szCs w:val="28"/>
        </w:rPr>
        <w:t>. Общие положения</w:t>
      </w:r>
    </w:p>
    <w:p w:rsidR="00D328F2" w:rsidRDefault="00D328F2" w:rsidP="00D328F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Настоящие Рекомендации разработаны в целях методического обеспечения </w:t>
      </w:r>
      <w:r w:rsidRPr="002D1849">
        <w:rPr>
          <w:rFonts w:cs="Times New Roman"/>
          <w:szCs w:val="28"/>
        </w:rPr>
        <w:t>регистрации субъектов государственной информационной системы топливно-энергетического комплекса (далее – ГИС ТЭК)</w:t>
      </w:r>
      <w:r>
        <w:rPr>
          <w:rFonts w:cs="Times New Roman"/>
          <w:szCs w:val="28"/>
        </w:rPr>
        <w:t xml:space="preserve"> при осуществлении </w:t>
      </w:r>
      <w:r w:rsidR="0018468C">
        <w:rPr>
          <w:rFonts w:cs="Times New Roman"/>
          <w:szCs w:val="28"/>
        </w:rPr>
        <w:t>испытаний</w:t>
      </w:r>
      <w:r>
        <w:rPr>
          <w:rFonts w:cs="Times New Roman"/>
          <w:szCs w:val="28"/>
        </w:rPr>
        <w:t xml:space="preserve"> ГИС ТЭК до ввода ГИС ТЭК в эксплуатацию и после ввода ГИС ТЭК в эксплуатацию. </w:t>
      </w:r>
    </w:p>
    <w:p w:rsidR="00D328F2" w:rsidRPr="002D1849" w:rsidRDefault="00D328F2" w:rsidP="002D1849">
      <w:pPr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Настоящие Рекомендации предназначены для юридических лиц, которые в соответствии с Федеральным законом </w:t>
      </w:r>
      <w:r w:rsidRPr="00235FD1">
        <w:rPr>
          <w:rFonts w:cs="Times New Roman"/>
          <w:szCs w:val="28"/>
        </w:rPr>
        <w:t xml:space="preserve">от 3 декабря 2011 г. </w:t>
      </w:r>
      <w:r>
        <w:rPr>
          <w:rFonts w:cs="Times New Roman"/>
          <w:szCs w:val="28"/>
        </w:rPr>
        <w:t xml:space="preserve">№ 382-ФЗ «О государственной информационной системе топливно-энергетического комплекса» </w:t>
      </w:r>
      <w:r w:rsidR="00875762">
        <w:rPr>
          <w:rFonts w:cs="Times New Roman"/>
          <w:szCs w:val="28"/>
        </w:rPr>
        <w:t xml:space="preserve">(в редакции </w:t>
      </w:r>
      <w:r w:rsidR="00875762" w:rsidRPr="008A58DD">
        <w:rPr>
          <w:rFonts w:cs="Times New Roman"/>
          <w:szCs w:val="28"/>
        </w:rPr>
        <w:t xml:space="preserve">Федерального закона </w:t>
      </w:r>
      <w:r w:rsidR="00875762" w:rsidRPr="00DB33C6">
        <w:rPr>
          <w:rFonts w:cs="Times New Roman"/>
          <w:szCs w:val="28"/>
        </w:rPr>
        <w:t>от</w:t>
      </w:r>
      <w:r w:rsidR="00875762">
        <w:rPr>
          <w:rFonts w:cs="Times New Roman"/>
          <w:szCs w:val="28"/>
        </w:rPr>
        <w:t xml:space="preserve"> </w:t>
      </w:r>
      <w:r w:rsidR="00875762" w:rsidRPr="00DB33C6">
        <w:rPr>
          <w:rFonts w:cs="Times New Roman"/>
          <w:szCs w:val="28"/>
        </w:rPr>
        <w:t>5 июля 2018 г</w:t>
      </w:r>
      <w:r w:rsidR="00875762">
        <w:rPr>
          <w:rFonts w:cs="Times New Roman"/>
          <w:szCs w:val="28"/>
        </w:rPr>
        <w:t>.</w:t>
      </w:r>
      <w:r w:rsidR="00875762" w:rsidRPr="008A58DD">
        <w:rPr>
          <w:rFonts w:cs="Times New Roman"/>
          <w:szCs w:val="28"/>
        </w:rPr>
        <w:t xml:space="preserve"> </w:t>
      </w:r>
      <w:r w:rsidR="00875762">
        <w:rPr>
          <w:rFonts w:cs="Times New Roman"/>
          <w:szCs w:val="28"/>
        </w:rPr>
        <w:t xml:space="preserve">№ </w:t>
      </w:r>
      <w:r w:rsidR="00875762" w:rsidRPr="008A58DD">
        <w:rPr>
          <w:rFonts w:cs="Times New Roman"/>
          <w:szCs w:val="28"/>
        </w:rPr>
        <w:t>194-ФЗ</w:t>
      </w:r>
      <w:r w:rsidR="00875762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(далее </w:t>
      </w:r>
      <w:r w:rsidR="00875762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="00875762">
        <w:rPr>
          <w:rFonts w:cs="Times New Roman"/>
          <w:szCs w:val="28"/>
        </w:rPr>
        <w:t xml:space="preserve">Закон № 382-ФЗ) </w:t>
      </w:r>
      <w:r w:rsidR="00C23A27">
        <w:rPr>
          <w:rFonts w:cs="Times New Roman"/>
          <w:szCs w:val="28"/>
        </w:rPr>
        <w:t>являются</w:t>
      </w:r>
      <w:r w:rsidR="00875762">
        <w:rPr>
          <w:rFonts w:cs="Times New Roman"/>
          <w:szCs w:val="28"/>
        </w:rPr>
        <w:t xml:space="preserve"> субъектам</w:t>
      </w:r>
      <w:r w:rsidR="00C23A27">
        <w:rPr>
          <w:rFonts w:cs="Times New Roman"/>
          <w:szCs w:val="28"/>
        </w:rPr>
        <w:t>и</w:t>
      </w:r>
      <w:r w:rsidR="00875762">
        <w:rPr>
          <w:rFonts w:cs="Times New Roman"/>
          <w:szCs w:val="28"/>
        </w:rPr>
        <w:t xml:space="preserve"> ГИС ТЭК</w:t>
      </w:r>
      <w:r w:rsidR="002D2005">
        <w:rPr>
          <w:rFonts w:cs="Times New Roman"/>
          <w:szCs w:val="28"/>
        </w:rPr>
        <w:t xml:space="preserve"> и входят </w:t>
      </w:r>
      <w:r w:rsidR="002D2005" w:rsidRPr="00235FD1">
        <w:rPr>
          <w:rFonts w:cs="Times New Roman"/>
          <w:szCs w:val="28"/>
        </w:rPr>
        <w:t>в группу компаний</w:t>
      </w:r>
      <w:r w:rsidRPr="00E55D74">
        <w:rPr>
          <w:rFonts w:cs="Times New Roman"/>
          <w:szCs w:val="28"/>
        </w:rPr>
        <w:t>.</w:t>
      </w:r>
      <w:r w:rsidR="002D2005" w:rsidRPr="00E55D74">
        <w:rPr>
          <w:rFonts w:cs="Times New Roman"/>
          <w:szCs w:val="28"/>
        </w:rPr>
        <w:t xml:space="preserve"> Под группой компаний понима</w:t>
      </w:r>
      <w:r w:rsidR="00E55D74" w:rsidRPr="002D1849">
        <w:rPr>
          <w:rFonts w:cs="Times New Roman"/>
          <w:szCs w:val="28"/>
        </w:rPr>
        <w:t>е</w:t>
      </w:r>
      <w:r w:rsidR="002D2005" w:rsidRPr="00E55D74">
        <w:rPr>
          <w:rFonts w:cs="Times New Roman"/>
          <w:szCs w:val="28"/>
        </w:rPr>
        <w:t>тся</w:t>
      </w:r>
      <w:r w:rsidR="002D2005">
        <w:rPr>
          <w:rFonts w:cs="Times New Roman"/>
          <w:szCs w:val="28"/>
        </w:rPr>
        <w:t xml:space="preserve"> </w:t>
      </w:r>
      <w:r w:rsidR="00E55D74">
        <w:rPr>
          <w:rFonts w:cs="Times New Roman"/>
          <w:szCs w:val="28"/>
        </w:rPr>
        <w:t>совокупность юридических лиц, соответствующих одному или нескольки</w:t>
      </w:r>
      <w:r w:rsidR="00AA0BF5">
        <w:rPr>
          <w:rFonts w:cs="Times New Roman"/>
          <w:szCs w:val="28"/>
        </w:rPr>
        <w:t>м</w:t>
      </w:r>
      <w:r w:rsidR="00E55D74">
        <w:rPr>
          <w:rFonts w:cs="Times New Roman"/>
          <w:szCs w:val="28"/>
        </w:rPr>
        <w:t xml:space="preserve"> признак</w:t>
      </w:r>
      <w:r w:rsidR="00AA0BF5">
        <w:rPr>
          <w:rFonts w:cs="Times New Roman"/>
          <w:szCs w:val="28"/>
        </w:rPr>
        <w:t>ам</w:t>
      </w:r>
      <w:r w:rsidR="00E55D74">
        <w:rPr>
          <w:rFonts w:cs="Times New Roman"/>
          <w:szCs w:val="28"/>
        </w:rPr>
        <w:t>, указанны</w:t>
      </w:r>
      <w:r w:rsidR="00AA0BF5">
        <w:rPr>
          <w:rFonts w:cs="Times New Roman"/>
          <w:szCs w:val="28"/>
        </w:rPr>
        <w:t>м</w:t>
      </w:r>
      <w:r w:rsidR="00E55D74">
        <w:rPr>
          <w:rFonts w:cs="Times New Roman"/>
          <w:szCs w:val="28"/>
        </w:rPr>
        <w:t xml:space="preserve"> для группы лиц в части 1 статьи 9 </w:t>
      </w:r>
      <w:r w:rsidR="00E55D74" w:rsidRPr="00E55D74">
        <w:rPr>
          <w:rFonts w:cs="Times New Roman"/>
          <w:szCs w:val="28"/>
        </w:rPr>
        <w:t>Федеральн</w:t>
      </w:r>
      <w:r w:rsidR="00E55D74">
        <w:rPr>
          <w:rFonts w:cs="Times New Roman"/>
          <w:szCs w:val="28"/>
        </w:rPr>
        <w:t xml:space="preserve">ого </w:t>
      </w:r>
      <w:r w:rsidR="00E55D74" w:rsidRPr="00E55D74">
        <w:rPr>
          <w:rFonts w:cs="Times New Roman"/>
          <w:szCs w:val="28"/>
        </w:rPr>
        <w:t>закон</w:t>
      </w:r>
      <w:r w:rsidR="00E55D74">
        <w:rPr>
          <w:rFonts w:cs="Times New Roman"/>
          <w:szCs w:val="28"/>
        </w:rPr>
        <w:t>а</w:t>
      </w:r>
      <w:r w:rsidR="00E55D74" w:rsidRPr="00E55D74">
        <w:rPr>
          <w:rFonts w:cs="Times New Roman"/>
          <w:szCs w:val="28"/>
        </w:rPr>
        <w:t xml:space="preserve"> от 26.07.2006 </w:t>
      </w:r>
      <w:r w:rsidR="00E55D74">
        <w:rPr>
          <w:rFonts w:cs="Times New Roman"/>
          <w:szCs w:val="28"/>
        </w:rPr>
        <w:t>№</w:t>
      </w:r>
      <w:r w:rsidR="00E55D74" w:rsidRPr="00E55D74">
        <w:rPr>
          <w:rFonts w:cs="Times New Roman"/>
          <w:szCs w:val="28"/>
        </w:rPr>
        <w:t xml:space="preserve"> 135-ФЗ </w:t>
      </w:r>
      <w:r w:rsidR="00E55D74">
        <w:rPr>
          <w:rFonts w:cs="Times New Roman"/>
          <w:szCs w:val="28"/>
        </w:rPr>
        <w:t>«</w:t>
      </w:r>
      <w:r w:rsidR="00E55D74" w:rsidRPr="00E55D74">
        <w:rPr>
          <w:rFonts w:cs="Times New Roman"/>
          <w:szCs w:val="28"/>
        </w:rPr>
        <w:t>О защите конкуренции</w:t>
      </w:r>
      <w:r w:rsidR="00E55D74">
        <w:rPr>
          <w:rFonts w:cs="Times New Roman"/>
          <w:szCs w:val="28"/>
        </w:rPr>
        <w:t>».</w:t>
      </w:r>
    </w:p>
    <w:p w:rsidR="00905D88" w:rsidRDefault="00905D88" w:rsidP="0087576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r w:rsidRPr="008A58DD">
        <w:rPr>
          <w:rFonts w:cs="Times New Roman"/>
          <w:szCs w:val="28"/>
        </w:rPr>
        <w:t>стать</w:t>
      </w:r>
      <w:r>
        <w:rPr>
          <w:rFonts w:cs="Times New Roman"/>
          <w:szCs w:val="28"/>
        </w:rPr>
        <w:t>ей</w:t>
      </w:r>
      <w:r w:rsidRPr="008A58DD">
        <w:rPr>
          <w:rFonts w:cs="Times New Roman"/>
          <w:szCs w:val="28"/>
        </w:rPr>
        <w:t xml:space="preserve"> 5 </w:t>
      </w:r>
      <w:r>
        <w:rPr>
          <w:rFonts w:cs="Times New Roman"/>
          <w:szCs w:val="28"/>
        </w:rPr>
        <w:t>Закона № 382-ФЗ</w:t>
      </w:r>
      <w:r w:rsidRPr="008A58DD">
        <w:rPr>
          <w:rFonts w:cs="Times New Roman"/>
          <w:szCs w:val="28"/>
        </w:rPr>
        <w:t xml:space="preserve"> </w:t>
      </w:r>
      <w:r w:rsidR="008A58DD" w:rsidRPr="008A58DD">
        <w:rPr>
          <w:rFonts w:cs="Times New Roman"/>
          <w:szCs w:val="28"/>
        </w:rPr>
        <w:t>субъектам</w:t>
      </w:r>
      <w:r w:rsidR="00C23A27">
        <w:rPr>
          <w:rFonts w:cs="Times New Roman"/>
          <w:szCs w:val="28"/>
        </w:rPr>
        <w:t>и</w:t>
      </w:r>
      <w:r w:rsidR="008A58DD" w:rsidRPr="008A58DD">
        <w:rPr>
          <w:rFonts w:cs="Times New Roman"/>
          <w:szCs w:val="28"/>
        </w:rPr>
        <w:t xml:space="preserve"> ГИС ТЭК </w:t>
      </w:r>
      <w:r w:rsidR="00C23A27">
        <w:rPr>
          <w:rFonts w:cs="Times New Roman"/>
          <w:szCs w:val="28"/>
        </w:rPr>
        <w:t xml:space="preserve">являются </w:t>
      </w:r>
      <w:r>
        <w:rPr>
          <w:rFonts w:cs="Times New Roman"/>
          <w:szCs w:val="28"/>
        </w:rPr>
        <w:t>следующие виды юридических лиц:</w:t>
      </w:r>
    </w:p>
    <w:p w:rsidR="00905D88" w:rsidRDefault="00905D88" w:rsidP="00905D88">
      <w:pPr>
        <w:jc w:val="both"/>
        <w:rPr>
          <w:rFonts w:cs="Times New Roman"/>
          <w:sz w:val="24"/>
          <w:szCs w:val="28"/>
        </w:rPr>
      </w:pPr>
      <w:r w:rsidRPr="00AA0BF5">
        <w:rPr>
          <w:rFonts w:cs="Times New Roman"/>
          <w:szCs w:val="28"/>
        </w:rPr>
        <w:t>юридические лица, являющиеся инвесторами (концессионерами, частными партнерами), заказчиками (застройщиками) строительства (реконструкции) объектов по добыче, производству, переработке, сжижению, обогащению, преобразованию, хранению, передаче, распределению, транспортировке, поставкам, перевалке, перегрузке, отгрузке, реализации энергетических ресурсов</w:t>
      </w:r>
      <w:r>
        <w:rPr>
          <w:rStyle w:val="ad"/>
          <w:rFonts w:cs="Times New Roman"/>
          <w:szCs w:val="28"/>
        </w:rPr>
        <w:footnoteReference w:id="1"/>
      </w:r>
      <w:r w:rsidRPr="00AA0BF5">
        <w:rPr>
          <w:rFonts w:cs="Times New Roman"/>
          <w:szCs w:val="28"/>
        </w:rPr>
        <w:t>, продуктов их переработки</w:t>
      </w:r>
      <w:r>
        <w:rPr>
          <w:rStyle w:val="ad"/>
          <w:rFonts w:cs="Times New Roman"/>
          <w:szCs w:val="28"/>
        </w:rPr>
        <w:footnoteReference w:id="2"/>
      </w:r>
      <w:r w:rsidRPr="00AA0BF5">
        <w:rPr>
          <w:rFonts w:cs="Times New Roman"/>
          <w:szCs w:val="28"/>
        </w:rPr>
        <w:t xml:space="preserve">, снабжению ими, при условии, что такие объекты соответствуют характеристикам, определенным </w:t>
      </w:r>
      <w:r w:rsidR="00E55D74">
        <w:rPr>
          <w:rFonts w:cs="Times New Roman"/>
          <w:szCs w:val="28"/>
        </w:rPr>
        <w:t>п</w:t>
      </w:r>
      <w:r w:rsidR="00E55D74" w:rsidRPr="00E55D74">
        <w:rPr>
          <w:rFonts w:cs="Times New Roman"/>
          <w:szCs w:val="28"/>
        </w:rPr>
        <w:t>остановление</w:t>
      </w:r>
      <w:r w:rsidR="00E55D74">
        <w:rPr>
          <w:rFonts w:cs="Times New Roman"/>
          <w:szCs w:val="28"/>
        </w:rPr>
        <w:t>м</w:t>
      </w:r>
      <w:r w:rsidR="00E55D74" w:rsidRPr="00E55D74">
        <w:rPr>
          <w:rFonts w:cs="Times New Roman"/>
          <w:szCs w:val="28"/>
        </w:rPr>
        <w:t xml:space="preserve"> Правительства Р</w:t>
      </w:r>
      <w:r w:rsidR="00E55D74">
        <w:rPr>
          <w:rFonts w:cs="Times New Roman"/>
          <w:szCs w:val="28"/>
        </w:rPr>
        <w:t xml:space="preserve">оссийской </w:t>
      </w:r>
      <w:r w:rsidR="00E55D74" w:rsidRPr="00E55D74">
        <w:rPr>
          <w:rFonts w:cs="Times New Roman"/>
          <w:szCs w:val="28"/>
        </w:rPr>
        <w:t>Ф</w:t>
      </w:r>
      <w:r w:rsidR="00E55D74">
        <w:rPr>
          <w:rFonts w:cs="Times New Roman"/>
          <w:szCs w:val="28"/>
        </w:rPr>
        <w:t>едерации</w:t>
      </w:r>
      <w:r w:rsidR="00E55D74" w:rsidRPr="00E55D74">
        <w:rPr>
          <w:rFonts w:cs="Times New Roman"/>
          <w:szCs w:val="28"/>
        </w:rPr>
        <w:t xml:space="preserve"> от 16.02.2019 </w:t>
      </w:r>
      <w:r w:rsidR="00E55D74">
        <w:rPr>
          <w:rFonts w:cs="Times New Roman"/>
          <w:szCs w:val="28"/>
        </w:rPr>
        <w:t>№</w:t>
      </w:r>
      <w:r w:rsidR="00E55D74" w:rsidRPr="00E55D74">
        <w:rPr>
          <w:rFonts w:cs="Times New Roman"/>
          <w:szCs w:val="28"/>
        </w:rPr>
        <w:t xml:space="preserve"> 154 </w:t>
      </w:r>
      <w:r w:rsidR="00C670BD">
        <w:rPr>
          <w:rFonts w:cs="Times New Roman"/>
          <w:szCs w:val="28"/>
        </w:rPr>
        <w:t>(далее – характеристика объекта)</w:t>
      </w:r>
      <w:r>
        <w:rPr>
          <w:rFonts w:cs="Times New Roman"/>
          <w:szCs w:val="28"/>
        </w:rPr>
        <w:t>;</w:t>
      </w:r>
    </w:p>
    <w:p w:rsidR="00905D88" w:rsidRPr="00AA0BF5" w:rsidRDefault="00905D88" w:rsidP="002D1849">
      <w:pPr>
        <w:jc w:val="both"/>
        <w:rPr>
          <w:rFonts w:cs="Times New Roman"/>
          <w:szCs w:val="28"/>
        </w:rPr>
      </w:pPr>
      <w:r w:rsidRPr="00AA0BF5">
        <w:rPr>
          <w:rFonts w:cs="Times New Roman"/>
          <w:szCs w:val="28"/>
        </w:rPr>
        <w:t>юридические лица, осуществляющие деятельность по геологическому изучению, разведке месторождений полезных ископаемых, являющихся энергетическими ресурсами;</w:t>
      </w:r>
    </w:p>
    <w:p w:rsidR="00905D88" w:rsidRPr="00AA0BF5" w:rsidRDefault="00905D88" w:rsidP="002D1849">
      <w:pPr>
        <w:jc w:val="both"/>
        <w:rPr>
          <w:rFonts w:cs="Times New Roman"/>
          <w:szCs w:val="28"/>
        </w:rPr>
      </w:pPr>
      <w:r w:rsidRPr="00AA0BF5">
        <w:rPr>
          <w:rFonts w:cs="Times New Roman"/>
          <w:szCs w:val="28"/>
        </w:rPr>
        <w:t>юридические лица, осуществляющие деятельность по добыче, производству, пере</w:t>
      </w:r>
      <w:r w:rsidRPr="007A3F3D">
        <w:rPr>
          <w:rFonts w:cs="Times New Roman"/>
          <w:szCs w:val="28"/>
        </w:rPr>
        <w:t xml:space="preserve">работке, сжижению, обогащению, преобразованию, хранению, передаче, распределению, транспортировке, поставкам, перевалке, перегрузке, отгрузке, реализации энергетических ресурсов, продуктов их переработки, снабжению ими, при условии, что объем добычи, производства, </w:t>
      </w:r>
      <w:r w:rsidRPr="007A3F3D">
        <w:rPr>
          <w:rFonts w:cs="Times New Roman"/>
          <w:szCs w:val="28"/>
        </w:rPr>
        <w:lastRenderedPageBreak/>
        <w:t>переработки, сжижения, обогащения, преобразования, хранения, передачи, распределения, транспортировки, поставок, перевалки, перегрузки, отгрузки, реализации энергетических ресурсов, продуктов их переработки, снабжения ими, осуществляемых указанным</w:t>
      </w:r>
      <w:r w:rsidRPr="004A44FE">
        <w:rPr>
          <w:rFonts w:cs="Times New Roman"/>
          <w:szCs w:val="28"/>
        </w:rPr>
        <w:t>и юридическими лицами и индивидуальными предпринимателями</w:t>
      </w:r>
      <w:r w:rsidR="00C670BD">
        <w:rPr>
          <w:rFonts w:cs="Times New Roman"/>
          <w:szCs w:val="28"/>
        </w:rPr>
        <w:t xml:space="preserve"> (далее – объем)</w:t>
      </w:r>
      <w:r w:rsidRPr="00AA0BF5">
        <w:rPr>
          <w:rFonts w:cs="Times New Roman"/>
          <w:szCs w:val="28"/>
        </w:rPr>
        <w:t xml:space="preserve">, равен определенным </w:t>
      </w:r>
      <w:r w:rsidRPr="0094594E">
        <w:t xml:space="preserve">постановлением Правительства Российской Федерации от 2 февраля 2019 г. </w:t>
      </w:r>
      <w:r w:rsidR="002625CF">
        <w:rPr>
          <w:bCs/>
        </w:rPr>
        <w:t xml:space="preserve"> </w:t>
      </w:r>
      <w:r w:rsidRPr="00235FD1">
        <w:rPr>
          <w:bCs/>
        </w:rPr>
        <w:t>№</w:t>
      </w:r>
      <w:r w:rsidRPr="0094594E">
        <w:t xml:space="preserve"> 76 </w:t>
      </w:r>
      <w:r>
        <w:t xml:space="preserve">значениям или превышает их </w:t>
      </w:r>
      <w:r w:rsidRPr="0094594E">
        <w:t>(приложение 2)</w:t>
      </w:r>
      <w:r w:rsidRPr="00AA0BF5">
        <w:rPr>
          <w:rFonts w:cs="Times New Roman"/>
          <w:szCs w:val="28"/>
        </w:rPr>
        <w:t>;</w:t>
      </w:r>
    </w:p>
    <w:p w:rsidR="00905D88" w:rsidRPr="00350BBE" w:rsidRDefault="00905D88" w:rsidP="002D1849">
      <w:pPr>
        <w:jc w:val="both"/>
        <w:rPr>
          <w:rFonts w:cs="Times New Roman"/>
          <w:szCs w:val="28"/>
        </w:rPr>
      </w:pPr>
      <w:r w:rsidRPr="00AA0BF5">
        <w:rPr>
          <w:rFonts w:cs="Times New Roman"/>
          <w:szCs w:val="28"/>
        </w:rPr>
        <w:t>юридические лица, осуществляющие деятельность по обеспечению функционирования коммерческой и технологической инфраструктур оптового рынка электрической энергии и мощности;</w:t>
      </w:r>
    </w:p>
    <w:p w:rsidR="00905D88" w:rsidRPr="00350BBE" w:rsidRDefault="00905D88" w:rsidP="002D1849">
      <w:pPr>
        <w:jc w:val="both"/>
        <w:rPr>
          <w:rFonts w:cs="Times New Roman"/>
          <w:szCs w:val="28"/>
        </w:rPr>
      </w:pPr>
      <w:r w:rsidRPr="007A3F3D">
        <w:rPr>
          <w:rFonts w:cs="Times New Roman"/>
          <w:szCs w:val="28"/>
        </w:rPr>
        <w:t>организаторы торговли</w:t>
      </w:r>
      <w:r>
        <w:rPr>
          <w:rStyle w:val="ad"/>
          <w:rFonts w:cs="Times New Roman"/>
          <w:szCs w:val="28"/>
        </w:rPr>
        <w:footnoteReference w:id="3"/>
      </w:r>
      <w:r w:rsidRPr="00AA0BF5">
        <w:rPr>
          <w:rFonts w:cs="Times New Roman"/>
          <w:szCs w:val="28"/>
        </w:rPr>
        <w:t xml:space="preserve"> нефтью, нефтепродуктами, природным газом, углем и ценными бумагами юридических лиц, осуществляющих деятельность по добыче, производству, переработке, сжижению, обогащению, преобразованию, хранению, передаче, распределению, транспортировке, поставкам, перевалке, перегрузке, отгрузке, реализации энергетических ресурсов, продуктов их переработки, снабжению ими;</w:t>
      </w:r>
    </w:p>
    <w:p w:rsidR="002D2005" w:rsidRPr="00AA0BF5" w:rsidRDefault="00905D88" w:rsidP="002D1849">
      <w:pPr>
        <w:jc w:val="both"/>
        <w:rPr>
          <w:rFonts w:cs="Times New Roman"/>
          <w:szCs w:val="28"/>
        </w:rPr>
      </w:pPr>
      <w:r w:rsidRPr="007A3F3D">
        <w:rPr>
          <w:rFonts w:cs="Times New Roman"/>
          <w:szCs w:val="28"/>
        </w:rPr>
        <w:t>юридические лица, осуществляющие потребление энергетических ресурсов, продуктов их переработки</w:t>
      </w:r>
      <w:r w:rsidR="002D2005">
        <w:rPr>
          <w:rFonts w:cs="Times New Roman"/>
          <w:szCs w:val="28"/>
        </w:rPr>
        <w:t xml:space="preserve">, </w:t>
      </w:r>
      <w:r w:rsidR="002D2005" w:rsidRPr="00AA0BF5">
        <w:rPr>
          <w:rFonts w:cs="Times New Roman"/>
          <w:szCs w:val="28"/>
        </w:rPr>
        <w:t xml:space="preserve">если присоединенная (установленная) или разрешенная к использованию электрическая мощность таких юридических лиц составляет 670 киловатт и выше (независимо от источника энергоснабжения) или среднесуточное потребление энергетических ресурсов, продуктов их переработки в течение календарного года, предшествующего периоду, за который предоставляется информация для включения в </w:t>
      </w:r>
      <w:r w:rsidR="002D2005">
        <w:rPr>
          <w:rFonts w:cs="Times New Roman"/>
          <w:szCs w:val="28"/>
        </w:rPr>
        <w:t>ГИС ТЭК</w:t>
      </w:r>
      <w:r w:rsidR="002D2005" w:rsidRPr="00AA0BF5">
        <w:rPr>
          <w:rFonts w:cs="Times New Roman"/>
          <w:szCs w:val="28"/>
        </w:rPr>
        <w:t>, соответствует одному из следующих критериев:</w:t>
      </w:r>
    </w:p>
    <w:p w:rsidR="002D2005" w:rsidRPr="007A3F3D" w:rsidRDefault="002D2005" w:rsidP="002D1849">
      <w:pPr>
        <w:jc w:val="both"/>
        <w:rPr>
          <w:rFonts w:cs="Times New Roman"/>
          <w:szCs w:val="28"/>
        </w:rPr>
      </w:pPr>
      <w:r w:rsidRPr="00AA0BF5">
        <w:rPr>
          <w:rFonts w:cs="Times New Roman"/>
          <w:szCs w:val="28"/>
        </w:rPr>
        <w:t>1) среднесуточное потребление энергетических ресурсов, продуктов переработки энерге</w:t>
      </w:r>
      <w:r w:rsidRPr="00350BBE">
        <w:rPr>
          <w:rFonts w:cs="Times New Roman"/>
          <w:szCs w:val="28"/>
        </w:rPr>
        <w:t>тических ресурсов, за исключением электрической энергии, в условном исчислении составляет 2 тонны и выше;</w:t>
      </w:r>
    </w:p>
    <w:p w:rsidR="00905D88" w:rsidRDefault="002D2005" w:rsidP="002D2005">
      <w:pPr>
        <w:jc w:val="both"/>
        <w:rPr>
          <w:rFonts w:cs="Times New Roman"/>
          <w:szCs w:val="28"/>
        </w:rPr>
      </w:pPr>
      <w:r w:rsidRPr="007A3F3D">
        <w:rPr>
          <w:rFonts w:cs="Times New Roman"/>
          <w:szCs w:val="28"/>
        </w:rPr>
        <w:t xml:space="preserve">2) среднесуточное потребление тепловой энергии составляет 15 </w:t>
      </w:r>
      <w:proofErr w:type="spellStart"/>
      <w:r w:rsidRPr="007A3F3D">
        <w:rPr>
          <w:rFonts w:cs="Times New Roman"/>
          <w:szCs w:val="28"/>
        </w:rPr>
        <w:t>гигакалорий</w:t>
      </w:r>
      <w:proofErr w:type="spellEnd"/>
      <w:r w:rsidRPr="007A3F3D">
        <w:rPr>
          <w:rFonts w:cs="Times New Roman"/>
          <w:szCs w:val="28"/>
        </w:rPr>
        <w:t xml:space="preserve"> и выше.</w:t>
      </w:r>
    </w:p>
    <w:p w:rsidR="002D2005" w:rsidRDefault="002D2005" w:rsidP="002D2005">
      <w:pPr>
        <w:jc w:val="both"/>
        <w:rPr>
          <w:rFonts w:cs="Times New Roman"/>
          <w:szCs w:val="28"/>
        </w:rPr>
      </w:pPr>
    </w:p>
    <w:p w:rsidR="002D2005" w:rsidRPr="00235FD1" w:rsidRDefault="002D2005" w:rsidP="002D2005">
      <w:pPr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szCs w:val="28"/>
          <w:lang w:val="en-US"/>
        </w:rPr>
        <w:t>II</w:t>
      </w:r>
      <w:r w:rsidRPr="002D1849">
        <w:rPr>
          <w:rFonts w:cs="Times New Roman"/>
          <w:szCs w:val="28"/>
        </w:rPr>
        <w:t xml:space="preserve">. </w:t>
      </w:r>
      <w:r w:rsidR="00C670BD">
        <w:rPr>
          <w:rFonts w:cs="Times New Roman"/>
          <w:szCs w:val="28"/>
        </w:rPr>
        <w:t>Рекомендации по порядку отнесения</w:t>
      </w:r>
      <w:r>
        <w:rPr>
          <w:rFonts w:cs="Times New Roman"/>
          <w:szCs w:val="28"/>
        </w:rPr>
        <w:t xml:space="preserve"> </w:t>
      </w:r>
      <w:r w:rsidRPr="002D1849">
        <w:rPr>
          <w:rFonts w:cs="Times New Roman"/>
          <w:szCs w:val="28"/>
        </w:rPr>
        <w:t>юридических лиц, входящи</w:t>
      </w:r>
      <w:r>
        <w:rPr>
          <w:rFonts w:cs="Times New Roman"/>
          <w:szCs w:val="28"/>
        </w:rPr>
        <w:t>х</w:t>
      </w:r>
      <w:r w:rsidRPr="002D1849">
        <w:rPr>
          <w:rFonts w:cs="Times New Roman"/>
          <w:szCs w:val="28"/>
        </w:rPr>
        <w:t xml:space="preserve"> в группу компаний, </w:t>
      </w:r>
      <w:r w:rsidR="00C670BD">
        <w:rPr>
          <w:rFonts w:cs="Times New Roman"/>
          <w:szCs w:val="28"/>
        </w:rPr>
        <w:t>к</w:t>
      </w:r>
      <w:r w:rsidRPr="002D1849">
        <w:rPr>
          <w:rFonts w:cs="Times New Roman"/>
          <w:szCs w:val="28"/>
        </w:rPr>
        <w:t xml:space="preserve"> субъект</w:t>
      </w:r>
      <w:r w:rsidR="00C670BD">
        <w:rPr>
          <w:rFonts w:cs="Times New Roman"/>
          <w:szCs w:val="28"/>
        </w:rPr>
        <w:t>ам</w:t>
      </w:r>
      <w:r w:rsidRPr="002D1849">
        <w:rPr>
          <w:rFonts w:cs="Times New Roman"/>
          <w:szCs w:val="28"/>
        </w:rPr>
        <w:t xml:space="preserve"> государственной информационной системы топливно-энергетического комплекса</w:t>
      </w:r>
      <w:r w:rsidRPr="00235FD1">
        <w:rPr>
          <w:rFonts w:cs="Times New Roman"/>
          <w:b/>
          <w:bCs/>
          <w:szCs w:val="28"/>
        </w:rPr>
        <w:t xml:space="preserve"> </w:t>
      </w:r>
      <w:r w:rsidR="00AB21A2" w:rsidRPr="002D1849">
        <w:rPr>
          <w:rFonts w:cs="Times New Roman"/>
          <w:szCs w:val="28"/>
        </w:rPr>
        <w:t>для осуществления их регистрации в</w:t>
      </w:r>
      <w:r w:rsidR="00AB21A2" w:rsidRPr="00AB21A2">
        <w:rPr>
          <w:rFonts w:cs="Times New Roman"/>
          <w:szCs w:val="28"/>
        </w:rPr>
        <w:t xml:space="preserve"> </w:t>
      </w:r>
      <w:r w:rsidR="00AB21A2" w:rsidRPr="00235FD1">
        <w:rPr>
          <w:rFonts w:cs="Times New Roman"/>
          <w:szCs w:val="28"/>
        </w:rPr>
        <w:t>государственной информационной системы топливно-энергетического комплекса</w:t>
      </w:r>
      <w:r w:rsidR="00AB21A2">
        <w:rPr>
          <w:rFonts w:cs="Times New Roman"/>
          <w:b/>
          <w:bCs/>
          <w:szCs w:val="28"/>
        </w:rPr>
        <w:t xml:space="preserve"> </w:t>
      </w:r>
    </w:p>
    <w:p w:rsidR="00702231" w:rsidRDefault="00702231" w:rsidP="002D1849">
      <w:pPr>
        <w:jc w:val="both"/>
      </w:pPr>
    </w:p>
    <w:p w:rsidR="00702231" w:rsidRDefault="00702231" w:rsidP="002D1849">
      <w:pPr>
        <w:jc w:val="both"/>
      </w:pPr>
    </w:p>
    <w:p w:rsidR="00702231" w:rsidRPr="002D1849" w:rsidRDefault="00702231" w:rsidP="002D1849">
      <w:pPr>
        <w:ind w:firstLine="0"/>
        <w:jc w:val="both"/>
      </w:pPr>
      <w:r>
        <w:rPr>
          <w:rFonts w:cs="Times New Roman"/>
          <w:szCs w:val="28"/>
        </w:rPr>
        <w:t xml:space="preserve">       </w:t>
      </w:r>
      <w:r w:rsidRPr="008B7E04">
        <w:rPr>
          <w:rFonts w:cs="Times New Roman"/>
          <w:szCs w:val="28"/>
        </w:rPr>
        <w:t>В разделе</w:t>
      </w:r>
      <w:r>
        <w:rPr>
          <w:rFonts w:cs="Times New Roman"/>
          <w:szCs w:val="28"/>
        </w:rPr>
        <w:t xml:space="preserve"> ФОРМЫ портала ГИС ТЭК (</w:t>
      </w:r>
      <w:hyperlink r:id="rId9" w:history="1">
        <w:r w:rsidR="00E127A2">
          <w:rPr>
            <w:rStyle w:val="ae"/>
          </w:rPr>
          <w:t>https://gis-tek.ru/web/guest/al-bom-form</w:t>
        </w:r>
      </w:hyperlink>
      <w:r w:rsidRPr="008B7E04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="00E20FA2">
        <w:rPr>
          <w:rFonts w:cs="Times New Roman"/>
          <w:szCs w:val="28"/>
        </w:rPr>
        <w:t>по каждой форме предоставления</w:t>
      </w:r>
      <w:r w:rsidR="0093688F">
        <w:rPr>
          <w:rFonts w:cs="Times New Roman"/>
          <w:szCs w:val="28"/>
        </w:rPr>
        <w:t xml:space="preserve"> в обязательном порядке</w:t>
      </w:r>
      <w:r w:rsidR="00E20FA2">
        <w:rPr>
          <w:rFonts w:cs="Times New Roman"/>
          <w:szCs w:val="28"/>
        </w:rPr>
        <w:t xml:space="preserve"> информации </w:t>
      </w:r>
      <w:r w:rsidR="0093688F">
        <w:rPr>
          <w:rFonts w:cs="Times New Roman"/>
          <w:szCs w:val="28"/>
        </w:rPr>
        <w:t xml:space="preserve">для ее </w:t>
      </w:r>
      <w:r w:rsidR="0093688F" w:rsidRPr="002D1849">
        <w:rPr>
          <w:rFonts w:cs="Times New Roman"/>
          <w:szCs w:val="28"/>
        </w:rPr>
        <w:t>включения в ГИС ТЭК</w:t>
      </w:r>
      <w:r w:rsidR="00E20FA2" w:rsidRPr="002D1849">
        <w:rPr>
          <w:rFonts w:cs="Times New Roman"/>
          <w:szCs w:val="28"/>
        </w:rPr>
        <w:t xml:space="preserve"> (</w:t>
      </w:r>
      <w:r w:rsidR="0093688F" w:rsidRPr="002D1849">
        <w:rPr>
          <w:rFonts w:cs="Times New Roman"/>
          <w:szCs w:val="28"/>
        </w:rPr>
        <w:t>далее – ФПИ) с разбивкой по сегментам</w:t>
      </w:r>
      <w:r w:rsidR="00E20FA2" w:rsidRPr="002D1849">
        <w:rPr>
          <w:rFonts w:cs="Times New Roman"/>
          <w:szCs w:val="28"/>
        </w:rPr>
        <w:t xml:space="preserve"> </w:t>
      </w:r>
      <w:r w:rsidRPr="002D1849">
        <w:rPr>
          <w:rFonts w:cs="Times New Roman"/>
          <w:szCs w:val="28"/>
        </w:rPr>
        <w:t xml:space="preserve">представлены </w:t>
      </w:r>
      <w:r w:rsidR="00E20FA2" w:rsidRPr="002D1849">
        <w:rPr>
          <w:rFonts w:cs="Times New Roman"/>
          <w:szCs w:val="28"/>
        </w:rPr>
        <w:t>перечни субъектов ГИС ТЭК</w:t>
      </w:r>
      <w:r w:rsidR="004C681A" w:rsidRPr="002D1849">
        <w:rPr>
          <w:rFonts w:cs="Times New Roman"/>
          <w:szCs w:val="28"/>
        </w:rPr>
        <w:t xml:space="preserve">, </w:t>
      </w:r>
      <w:r w:rsidR="00E20FA2" w:rsidRPr="002D1849">
        <w:rPr>
          <w:rFonts w:cs="Times New Roman"/>
          <w:szCs w:val="28"/>
        </w:rPr>
        <w:t xml:space="preserve">обязанных предоставлять информацию по данной </w:t>
      </w:r>
      <w:r w:rsidR="0093688F" w:rsidRPr="002D1849">
        <w:rPr>
          <w:rFonts w:cs="Times New Roman"/>
          <w:szCs w:val="28"/>
        </w:rPr>
        <w:t>ФПИ</w:t>
      </w:r>
      <w:r w:rsidR="004C681A" w:rsidRPr="002D1849">
        <w:rPr>
          <w:rFonts w:cs="Times New Roman"/>
          <w:szCs w:val="28"/>
        </w:rPr>
        <w:t xml:space="preserve">, перечни их обособленных структурных </w:t>
      </w:r>
      <w:r w:rsidR="004C681A" w:rsidRPr="002D1849">
        <w:rPr>
          <w:rFonts w:cs="Times New Roman"/>
          <w:szCs w:val="28"/>
        </w:rPr>
        <w:lastRenderedPageBreak/>
        <w:t>подразделений, предприятий, производственных площадок (далее – Информационные разрезы), в совокупности образующие</w:t>
      </w:r>
      <w:r w:rsidR="00E20FA2" w:rsidRPr="002D1849">
        <w:rPr>
          <w:rFonts w:cs="Times New Roman"/>
          <w:szCs w:val="28"/>
        </w:rPr>
        <w:t xml:space="preserve"> структуры сбора информации</w:t>
      </w:r>
      <w:r w:rsidRPr="002D1849">
        <w:rPr>
          <w:rFonts w:cs="Times New Roman"/>
          <w:szCs w:val="28"/>
        </w:rPr>
        <w:t>.</w:t>
      </w:r>
    </w:p>
    <w:p w:rsidR="00E20FA2" w:rsidRPr="002D1849" w:rsidRDefault="002319F3" w:rsidP="002319F3">
      <w:pPr>
        <w:jc w:val="both"/>
        <w:rPr>
          <w:rFonts w:cs="Times New Roman"/>
          <w:szCs w:val="28"/>
        </w:rPr>
      </w:pPr>
      <w:r w:rsidRPr="002D1849">
        <w:t>Г</w:t>
      </w:r>
      <w:r w:rsidRPr="002D1849">
        <w:rPr>
          <w:rFonts w:cs="Times New Roman"/>
          <w:szCs w:val="28"/>
        </w:rPr>
        <w:t xml:space="preserve">оловная организация каждой группы компаний может </w:t>
      </w:r>
      <w:r w:rsidR="004C681A" w:rsidRPr="002D1849">
        <w:rPr>
          <w:rFonts w:cs="Times New Roman"/>
          <w:szCs w:val="28"/>
        </w:rPr>
        <w:t xml:space="preserve">дополнительно </w:t>
      </w:r>
      <w:r w:rsidRPr="002D1849">
        <w:rPr>
          <w:rFonts w:cs="Times New Roman"/>
          <w:szCs w:val="28"/>
        </w:rPr>
        <w:t xml:space="preserve">определить (дополнить в случае отсутствия, уточнить реквизиты, уточнить состав </w:t>
      </w:r>
      <w:r w:rsidR="002268A9" w:rsidRPr="002D1849">
        <w:rPr>
          <w:rFonts w:cs="Times New Roman"/>
          <w:szCs w:val="28"/>
        </w:rPr>
        <w:t>Информационных разрезов</w:t>
      </w:r>
      <w:r w:rsidRPr="002D1849">
        <w:rPr>
          <w:rFonts w:cs="Times New Roman"/>
          <w:szCs w:val="28"/>
        </w:rPr>
        <w:t xml:space="preserve"> и т.д.) состав юридических лиц, обособленных подразделений, предприятий, входящих в группу компаний и являющихся субъектами ГИС ТЭК.  </w:t>
      </w:r>
    </w:p>
    <w:p w:rsidR="00E20FA2" w:rsidRDefault="00E20FA2" w:rsidP="002319F3">
      <w:pPr>
        <w:jc w:val="both"/>
        <w:rPr>
          <w:rFonts w:cs="Times New Roman"/>
          <w:szCs w:val="28"/>
        </w:rPr>
      </w:pPr>
      <w:r w:rsidRPr="002D1849">
        <w:rPr>
          <w:rFonts w:cs="Times New Roman"/>
          <w:szCs w:val="28"/>
        </w:rPr>
        <w:t xml:space="preserve">В случае отсутствия </w:t>
      </w:r>
      <w:r w:rsidR="002268A9" w:rsidRPr="002D1849">
        <w:rPr>
          <w:rFonts w:cs="Times New Roman"/>
          <w:szCs w:val="28"/>
        </w:rPr>
        <w:t>Информационного разреза</w:t>
      </w:r>
      <w:r w:rsidRPr="002D1849">
        <w:rPr>
          <w:rFonts w:cs="Times New Roman"/>
          <w:szCs w:val="28"/>
        </w:rPr>
        <w:t xml:space="preserve"> в структуре сбора </w:t>
      </w:r>
      <w:r w:rsidR="00AC2213" w:rsidRPr="002D1849">
        <w:rPr>
          <w:rFonts w:cs="Times New Roman"/>
          <w:szCs w:val="28"/>
        </w:rPr>
        <w:t xml:space="preserve">информации по конкретной </w:t>
      </w:r>
      <w:r w:rsidR="0093688F" w:rsidRPr="002D1849">
        <w:rPr>
          <w:rFonts w:cs="Times New Roman"/>
          <w:szCs w:val="28"/>
        </w:rPr>
        <w:t>ФПИ</w:t>
      </w:r>
      <w:r w:rsidR="00AC2213" w:rsidRPr="002D1849">
        <w:rPr>
          <w:rFonts w:cs="Times New Roman"/>
          <w:szCs w:val="28"/>
        </w:rPr>
        <w:t xml:space="preserve"> юридическое лицо </w:t>
      </w:r>
      <w:r w:rsidRPr="002D1849">
        <w:rPr>
          <w:rFonts w:cs="Times New Roman"/>
          <w:szCs w:val="28"/>
        </w:rPr>
        <w:t>предостав</w:t>
      </w:r>
      <w:r w:rsidR="004C681A" w:rsidRPr="002D1849">
        <w:rPr>
          <w:rFonts w:cs="Times New Roman"/>
          <w:szCs w:val="28"/>
        </w:rPr>
        <w:t>ляет</w:t>
      </w:r>
      <w:r w:rsidRPr="002D1849">
        <w:rPr>
          <w:rFonts w:cs="Times New Roman"/>
          <w:szCs w:val="28"/>
        </w:rPr>
        <w:t xml:space="preserve"> информацию о </w:t>
      </w:r>
      <w:r w:rsidR="00AC2213" w:rsidRPr="002D1849">
        <w:rPr>
          <w:rFonts w:cs="Times New Roman"/>
          <w:szCs w:val="28"/>
        </w:rPr>
        <w:t>своих реквизитах, о дочерних обществах, обособленных структурных подразделениях и предприятиях</w:t>
      </w:r>
      <w:r w:rsidR="002268A9" w:rsidRPr="002D1849">
        <w:rPr>
          <w:rFonts w:cs="Times New Roman"/>
          <w:szCs w:val="28"/>
        </w:rPr>
        <w:t>, подлежащих включению в структуру сбора</w:t>
      </w:r>
      <w:r w:rsidR="004C681A" w:rsidRPr="002D1849">
        <w:rPr>
          <w:rFonts w:cs="Times New Roman"/>
          <w:szCs w:val="28"/>
        </w:rPr>
        <w:t xml:space="preserve"> информации по такой ФПИ</w:t>
      </w:r>
      <w:r w:rsidR="002268A9" w:rsidRPr="002D1849">
        <w:rPr>
          <w:rFonts w:cs="Times New Roman"/>
          <w:szCs w:val="28"/>
        </w:rPr>
        <w:t>.</w:t>
      </w:r>
      <w:r w:rsidR="00AC2213">
        <w:rPr>
          <w:rFonts w:cs="Times New Roman"/>
          <w:szCs w:val="28"/>
        </w:rPr>
        <w:t xml:space="preserve"> </w:t>
      </w:r>
    </w:p>
    <w:p w:rsidR="002645BF" w:rsidRDefault="002645BF" w:rsidP="002D1849">
      <w:pPr>
        <w:jc w:val="both"/>
        <w:rPr>
          <w:rFonts w:cs="Times New Roman"/>
          <w:szCs w:val="28"/>
        </w:rPr>
      </w:pPr>
    </w:p>
    <w:p w:rsidR="002645BF" w:rsidRDefault="00AB21A2" w:rsidP="002D1849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III</w:t>
      </w:r>
      <w:r w:rsidRPr="00235FD1">
        <w:rPr>
          <w:rFonts w:cs="Times New Roman"/>
          <w:szCs w:val="28"/>
        </w:rPr>
        <w:t xml:space="preserve">. </w:t>
      </w:r>
      <w:r w:rsidR="00EE40D7">
        <w:rPr>
          <w:rFonts w:cs="Times New Roman"/>
          <w:szCs w:val="28"/>
        </w:rPr>
        <w:t xml:space="preserve">Рекомендации по определению форм, обязанность по предоставлению информации по которым </w:t>
      </w:r>
      <w:r w:rsidR="00E879DA">
        <w:rPr>
          <w:rFonts w:cs="Times New Roman"/>
          <w:szCs w:val="28"/>
        </w:rPr>
        <w:t xml:space="preserve">для включения в </w:t>
      </w:r>
      <w:r w:rsidR="00E879DA" w:rsidRPr="00235FD1">
        <w:rPr>
          <w:rFonts w:cs="Times New Roman"/>
          <w:szCs w:val="28"/>
        </w:rPr>
        <w:t>государственн</w:t>
      </w:r>
      <w:r w:rsidR="00E879DA">
        <w:rPr>
          <w:rFonts w:cs="Times New Roman"/>
          <w:szCs w:val="28"/>
        </w:rPr>
        <w:t>ую</w:t>
      </w:r>
      <w:r w:rsidR="00E879DA" w:rsidRPr="00235FD1">
        <w:rPr>
          <w:rFonts w:cs="Times New Roman"/>
          <w:szCs w:val="28"/>
        </w:rPr>
        <w:t xml:space="preserve"> информационн</w:t>
      </w:r>
      <w:r w:rsidR="00E879DA">
        <w:rPr>
          <w:rFonts w:cs="Times New Roman"/>
          <w:szCs w:val="28"/>
        </w:rPr>
        <w:t>ую</w:t>
      </w:r>
      <w:r w:rsidR="00E879DA" w:rsidRPr="00235FD1">
        <w:rPr>
          <w:rFonts w:cs="Times New Roman"/>
          <w:szCs w:val="28"/>
        </w:rPr>
        <w:t xml:space="preserve"> систем</w:t>
      </w:r>
      <w:r w:rsidR="00E879DA">
        <w:rPr>
          <w:rFonts w:cs="Times New Roman"/>
          <w:szCs w:val="28"/>
        </w:rPr>
        <w:t>у</w:t>
      </w:r>
      <w:r w:rsidR="00E879DA" w:rsidRPr="00235FD1">
        <w:rPr>
          <w:rFonts w:cs="Times New Roman"/>
          <w:szCs w:val="28"/>
        </w:rPr>
        <w:t xml:space="preserve"> топливно-энергетического комплекса</w:t>
      </w:r>
      <w:r w:rsidR="00E879DA">
        <w:rPr>
          <w:rFonts w:cs="Times New Roman"/>
          <w:szCs w:val="28"/>
        </w:rPr>
        <w:t xml:space="preserve"> </w:t>
      </w:r>
      <w:r w:rsidR="00EE40D7">
        <w:rPr>
          <w:rFonts w:cs="Times New Roman"/>
          <w:szCs w:val="28"/>
        </w:rPr>
        <w:t>распространяется н</w:t>
      </w:r>
      <w:r w:rsidR="00C23730">
        <w:rPr>
          <w:rFonts w:cs="Times New Roman"/>
          <w:szCs w:val="28"/>
        </w:rPr>
        <w:t>а юридическое лицо, и назначению</w:t>
      </w:r>
      <w:r w:rsidR="00EE40D7">
        <w:rPr>
          <w:rFonts w:cs="Times New Roman"/>
          <w:szCs w:val="28"/>
        </w:rPr>
        <w:t xml:space="preserve"> ответственных за предоставление информации по этим формам </w:t>
      </w:r>
    </w:p>
    <w:p w:rsidR="00C23730" w:rsidRDefault="00C23730" w:rsidP="002D1849">
      <w:pPr>
        <w:ind w:firstLine="0"/>
        <w:jc w:val="center"/>
        <w:rPr>
          <w:rFonts w:cs="Times New Roman"/>
          <w:szCs w:val="28"/>
        </w:rPr>
      </w:pPr>
    </w:p>
    <w:p w:rsidR="00C23730" w:rsidRDefault="006545A9" w:rsidP="002D184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040E51">
        <w:rPr>
          <w:rFonts w:cs="Times New Roman"/>
          <w:szCs w:val="28"/>
        </w:rPr>
        <w:t>ажд</w:t>
      </w:r>
      <w:r>
        <w:rPr>
          <w:rFonts w:cs="Times New Roman"/>
          <w:szCs w:val="28"/>
        </w:rPr>
        <w:t>ым</w:t>
      </w:r>
      <w:r w:rsidR="00040E51">
        <w:rPr>
          <w:rFonts w:cs="Times New Roman"/>
          <w:szCs w:val="28"/>
        </w:rPr>
        <w:t xml:space="preserve"> юридическ</w:t>
      </w:r>
      <w:r>
        <w:rPr>
          <w:rFonts w:cs="Times New Roman"/>
          <w:szCs w:val="28"/>
        </w:rPr>
        <w:t>им</w:t>
      </w:r>
      <w:r w:rsidR="00040E51">
        <w:rPr>
          <w:rFonts w:cs="Times New Roman"/>
          <w:szCs w:val="28"/>
        </w:rPr>
        <w:t xml:space="preserve"> лиц</w:t>
      </w:r>
      <w:r>
        <w:rPr>
          <w:rFonts w:cs="Times New Roman"/>
          <w:szCs w:val="28"/>
        </w:rPr>
        <w:t>ом</w:t>
      </w:r>
      <w:r w:rsidR="00040E51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являющимся</w:t>
      </w:r>
      <w:r w:rsidR="00040E51">
        <w:rPr>
          <w:rFonts w:cs="Times New Roman"/>
          <w:szCs w:val="28"/>
        </w:rPr>
        <w:t xml:space="preserve"> субъект</w:t>
      </w:r>
      <w:r>
        <w:rPr>
          <w:rFonts w:cs="Times New Roman"/>
          <w:szCs w:val="28"/>
        </w:rPr>
        <w:t>ом</w:t>
      </w:r>
      <w:r w:rsidR="00040E51">
        <w:rPr>
          <w:rFonts w:cs="Times New Roman"/>
          <w:szCs w:val="28"/>
        </w:rPr>
        <w:t xml:space="preserve"> ГИС ТЭК, определ</w:t>
      </w:r>
      <w:r w:rsidR="00F10007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ются</w:t>
      </w:r>
      <w:r w:rsidR="00040E51">
        <w:rPr>
          <w:rFonts w:cs="Times New Roman"/>
          <w:szCs w:val="28"/>
        </w:rPr>
        <w:t xml:space="preserve"> </w:t>
      </w:r>
      <w:r w:rsidR="0093688F">
        <w:rPr>
          <w:rFonts w:cs="Times New Roman"/>
          <w:szCs w:val="28"/>
        </w:rPr>
        <w:t>ФПИ</w:t>
      </w:r>
      <w:r w:rsidR="00040E51">
        <w:rPr>
          <w:rFonts w:cs="Times New Roman"/>
          <w:szCs w:val="28"/>
        </w:rPr>
        <w:t xml:space="preserve"> из числа </w:t>
      </w:r>
      <w:r w:rsidR="0093688F">
        <w:rPr>
          <w:rFonts w:cs="Times New Roman"/>
          <w:szCs w:val="28"/>
        </w:rPr>
        <w:t>ФПИ</w:t>
      </w:r>
      <w:r w:rsidR="00040E51">
        <w:rPr>
          <w:rFonts w:cs="Times New Roman"/>
          <w:szCs w:val="28"/>
        </w:rPr>
        <w:t>, утвержденных приказами Минэнерго России, а также назнач</w:t>
      </w:r>
      <w:r>
        <w:rPr>
          <w:rFonts w:cs="Times New Roman"/>
          <w:szCs w:val="28"/>
        </w:rPr>
        <w:t>аются</w:t>
      </w:r>
      <w:r w:rsidR="00040E51">
        <w:rPr>
          <w:rFonts w:cs="Times New Roman"/>
          <w:szCs w:val="28"/>
        </w:rPr>
        <w:t xml:space="preserve"> ответственны</w:t>
      </w:r>
      <w:r>
        <w:rPr>
          <w:rFonts w:cs="Times New Roman"/>
          <w:szCs w:val="28"/>
        </w:rPr>
        <w:t>е</w:t>
      </w:r>
      <w:r w:rsidR="00040E51">
        <w:rPr>
          <w:rFonts w:cs="Times New Roman"/>
          <w:szCs w:val="28"/>
        </w:rPr>
        <w:t xml:space="preserve"> </w:t>
      </w:r>
      <w:r w:rsidR="00E879DA">
        <w:rPr>
          <w:rFonts w:cs="Times New Roman"/>
          <w:szCs w:val="28"/>
        </w:rPr>
        <w:t>работник</w:t>
      </w:r>
      <w:r>
        <w:rPr>
          <w:rFonts w:cs="Times New Roman"/>
          <w:szCs w:val="28"/>
        </w:rPr>
        <w:t xml:space="preserve">и </w:t>
      </w:r>
      <w:r w:rsidR="00E83545">
        <w:rPr>
          <w:rFonts w:cs="Times New Roman"/>
          <w:szCs w:val="28"/>
        </w:rPr>
        <w:t>за предоставление</w:t>
      </w:r>
      <w:r w:rsidR="00040E51">
        <w:rPr>
          <w:rFonts w:cs="Times New Roman"/>
          <w:szCs w:val="28"/>
        </w:rPr>
        <w:t xml:space="preserve"> информации по этим </w:t>
      </w:r>
      <w:r w:rsidR="0093688F">
        <w:rPr>
          <w:rFonts w:cs="Times New Roman"/>
          <w:szCs w:val="28"/>
        </w:rPr>
        <w:t>ФПИ</w:t>
      </w:r>
      <w:r w:rsidR="00040E51">
        <w:rPr>
          <w:rFonts w:cs="Times New Roman"/>
          <w:szCs w:val="28"/>
        </w:rPr>
        <w:t xml:space="preserve"> </w:t>
      </w:r>
      <w:r w:rsidR="00E83545">
        <w:rPr>
          <w:rFonts w:cs="Times New Roman"/>
          <w:szCs w:val="28"/>
        </w:rPr>
        <w:t xml:space="preserve">для включения </w:t>
      </w:r>
      <w:r w:rsidR="00040E51">
        <w:rPr>
          <w:rFonts w:cs="Times New Roman"/>
          <w:szCs w:val="28"/>
        </w:rPr>
        <w:t>в ГИС ТЭК.</w:t>
      </w:r>
    </w:p>
    <w:p w:rsidR="007F29FC" w:rsidRDefault="007F29FC" w:rsidP="002D184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определения наличия или отсутствия обязанности у юридического лица предоставлять информацию по той или иной </w:t>
      </w:r>
      <w:r w:rsidR="0093688F">
        <w:rPr>
          <w:rFonts w:cs="Times New Roman"/>
          <w:szCs w:val="28"/>
        </w:rPr>
        <w:t>ФПИ</w:t>
      </w:r>
      <w:r>
        <w:rPr>
          <w:rFonts w:cs="Times New Roman"/>
          <w:szCs w:val="28"/>
        </w:rPr>
        <w:t xml:space="preserve"> сопостав</w:t>
      </w:r>
      <w:r w:rsidR="006545A9">
        <w:rPr>
          <w:rFonts w:cs="Times New Roman"/>
          <w:szCs w:val="28"/>
        </w:rPr>
        <w:t>ляются</w:t>
      </w:r>
      <w:r>
        <w:rPr>
          <w:rFonts w:cs="Times New Roman"/>
          <w:szCs w:val="28"/>
        </w:rPr>
        <w:t xml:space="preserve"> </w:t>
      </w:r>
      <w:r w:rsidR="005A3077">
        <w:rPr>
          <w:rFonts w:cs="Times New Roman"/>
          <w:szCs w:val="28"/>
        </w:rPr>
        <w:t>виды деятельности и показатели деятельности юридического лица с</w:t>
      </w:r>
      <w:r w:rsidR="006545A9">
        <w:rPr>
          <w:rFonts w:cs="Times New Roman"/>
          <w:szCs w:val="28"/>
        </w:rPr>
        <w:t xml:space="preserve"> </w:t>
      </w:r>
      <w:r w:rsidR="00AC09C6" w:rsidRPr="002D1849">
        <w:rPr>
          <w:rFonts w:cs="Times New Roman"/>
          <w:szCs w:val="28"/>
        </w:rPr>
        <w:t>к</w:t>
      </w:r>
      <w:r w:rsidR="005A3077" w:rsidRPr="002D1849">
        <w:rPr>
          <w:rFonts w:cs="Times New Roman"/>
          <w:szCs w:val="28"/>
        </w:rPr>
        <w:t>ритериями</w:t>
      </w:r>
      <w:r w:rsidR="00AC09C6" w:rsidRPr="002D1849">
        <w:rPr>
          <w:rFonts w:cs="Times New Roman"/>
          <w:szCs w:val="28"/>
        </w:rPr>
        <w:t xml:space="preserve"> отнесения к субъектам </w:t>
      </w:r>
      <w:r w:rsidR="006545A9">
        <w:rPr>
          <w:rFonts w:cs="Times New Roman"/>
          <w:szCs w:val="28"/>
        </w:rPr>
        <w:t>ГИС ТЭК</w:t>
      </w:r>
      <w:r w:rsidR="00AC09C6" w:rsidRPr="002D1849">
        <w:rPr>
          <w:rFonts w:cs="Times New Roman"/>
          <w:szCs w:val="28"/>
        </w:rPr>
        <w:t xml:space="preserve">, предоставляющим информацию в соответствии с </w:t>
      </w:r>
      <w:r w:rsidR="0093688F">
        <w:rPr>
          <w:rFonts w:cs="Times New Roman"/>
          <w:szCs w:val="28"/>
        </w:rPr>
        <w:t>ФПИ</w:t>
      </w:r>
      <w:r w:rsidR="005A3077" w:rsidRPr="002D1849">
        <w:rPr>
          <w:rFonts w:cs="Times New Roman"/>
          <w:szCs w:val="28"/>
        </w:rPr>
        <w:t>, указанные в перечне форм</w:t>
      </w:r>
      <w:r w:rsidR="006545A9">
        <w:rPr>
          <w:rFonts w:cs="Times New Roman"/>
          <w:szCs w:val="28"/>
        </w:rPr>
        <w:t xml:space="preserve"> </w:t>
      </w:r>
      <w:r w:rsidR="006545A9" w:rsidRPr="002135C6">
        <w:rPr>
          <w:color w:val="000000" w:themeColor="text1"/>
          <w:szCs w:val="28"/>
        </w:rPr>
        <w:t xml:space="preserve">предоставления в обязательном порядке юридическими лицами и индивидуальными предпринимателями информации для включения в </w:t>
      </w:r>
      <w:r w:rsidR="006545A9">
        <w:rPr>
          <w:color w:val="000000" w:themeColor="text1"/>
          <w:szCs w:val="28"/>
        </w:rPr>
        <w:t>ГИС ТЭК</w:t>
      </w:r>
      <w:r w:rsidR="006545A9">
        <w:rPr>
          <w:rFonts w:cs="Times New Roman"/>
          <w:szCs w:val="28"/>
        </w:rPr>
        <w:t xml:space="preserve">, утвержденном приказом Минэнерго России </w:t>
      </w:r>
      <w:r w:rsidR="006545A9" w:rsidRPr="002135C6">
        <w:rPr>
          <w:color w:val="000000" w:themeColor="text1"/>
          <w:szCs w:val="28"/>
        </w:rPr>
        <w:t>от 19 апреля 2019 г. № 391</w:t>
      </w:r>
      <w:r w:rsidR="005A3077" w:rsidRPr="002D1849">
        <w:rPr>
          <w:rFonts w:cs="Times New Roman"/>
          <w:szCs w:val="28"/>
        </w:rPr>
        <w:t>.</w:t>
      </w:r>
    </w:p>
    <w:p w:rsidR="00B86AAF" w:rsidRPr="00F26FB4" w:rsidRDefault="00B86AAF" w:rsidP="00B86AA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Внесение юридического лица в список субъектов ГИС ТЭК по определенной</w:t>
      </w:r>
      <w:r w:rsidR="00E127A2">
        <w:rPr>
          <w:rFonts w:cs="Times New Roman"/>
          <w:szCs w:val="28"/>
        </w:rPr>
        <w:t xml:space="preserve"> </w:t>
      </w:r>
      <w:r w:rsidRPr="00F26FB4">
        <w:rPr>
          <w:rFonts w:cs="Times New Roman"/>
          <w:szCs w:val="28"/>
        </w:rPr>
        <w:t>ФПИ свидетельствует о необходимости предоставления информации этим субъектом по ФПИ.</w:t>
      </w:r>
    </w:p>
    <w:p w:rsidR="00B86AAF" w:rsidRPr="002D1849" w:rsidRDefault="00B86AAF" w:rsidP="00B86AAF">
      <w:pPr>
        <w:jc w:val="both"/>
        <w:rPr>
          <w:rFonts w:cs="Times New Roman"/>
          <w:szCs w:val="28"/>
        </w:rPr>
      </w:pPr>
      <w:r w:rsidRPr="00F26FB4">
        <w:rPr>
          <w:rFonts w:cs="Times New Roman"/>
          <w:szCs w:val="28"/>
        </w:rPr>
        <w:t xml:space="preserve">Внесение обособленного подразделения или производственного предприятия юридического лица в структуру сбора </w:t>
      </w:r>
      <w:r w:rsidR="004C681A">
        <w:rPr>
          <w:rFonts w:cs="Times New Roman"/>
          <w:szCs w:val="28"/>
        </w:rPr>
        <w:t xml:space="preserve">информации </w:t>
      </w:r>
      <w:r w:rsidRPr="00F26FB4">
        <w:rPr>
          <w:rFonts w:cs="Times New Roman"/>
          <w:szCs w:val="28"/>
        </w:rPr>
        <w:t>по определенной ФПИ с</w:t>
      </w:r>
      <w:r>
        <w:rPr>
          <w:rFonts w:cs="Times New Roman"/>
          <w:szCs w:val="28"/>
        </w:rPr>
        <w:t>видетельствует о необходимости предоставления и</w:t>
      </w:r>
      <w:r w:rsidR="00817EE2">
        <w:rPr>
          <w:rFonts w:cs="Times New Roman"/>
          <w:szCs w:val="28"/>
        </w:rPr>
        <w:t xml:space="preserve">нформации </w:t>
      </w:r>
      <w:r w:rsidR="00817EE2" w:rsidRPr="002D1849">
        <w:rPr>
          <w:rFonts w:cs="Times New Roman"/>
          <w:szCs w:val="28"/>
        </w:rPr>
        <w:t xml:space="preserve">этим субъектом по данной </w:t>
      </w:r>
      <w:r w:rsidR="004C681A" w:rsidRPr="002D1849">
        <w:rPr>
          <w:rFonts w:cs="Times New Roman"/>
          <w:szCs w:val="28"/>
        </w:rPr>
        <w:t>ФПИ</w:t>
      </w:r>
      <w:r w:rsidR="00817EE2" w:rsidRPr="002D1849">
        <w:rPr>
          <w:rFonts w:cs="Times New Roman"/>
          <w:szCs w:val="28"/>
        </w:rPr>
        <w:t xml:space="preserve"> </w:t>
      </w:r>
      <w:r w:rsidRPr="002D1849">
        <w:rPr>
          <w:rFonts w:cs="Times New Roman"/>
          <w:szCs w:val="28"/>
        </w:rPr>
        <w:t xml:space="preserve">в </w:t>
      </w:r>
      <w:r w:rsidR="004C681A" w:rsidRPr="002D1849">
        <w:rPr>
          <w:rFonts w:cs="Times New Roman"/>
          <w:szCs w:val="28"/>
        </w:rPr>
        <w:t xml:space="preserve">соответствующих </w:t>
      </w:r>
      <w:r w:rsidR="002268A9" w:rsidRPr="002D1849">
        <w:rPr>
          <w:rFonts w:cs="Times New Roman"/>
          <w:szCs w:val="28"/>
        </w:rPr>
        <w:t>Информационн</w:t>
      </w:r>
      <w:r w:rsidR="004C681A" w:rsidRPr="002D1849">
        <w:rPr>
          <w:rFonts w:cs="Times New Roman"/>
          <w:szCs w:val="28"/>
        </w:rPr>
        <w:t>ых</w:t>
      </w:r>
      <w:r w:rsidR="002268A9" w:rsidRPr="002D1849">
        <w:rPr>
          <w:rFonts w:cs="Times New Roman"/>
          <w:szCs w:val="28"/>
        </w:rPr>
        <w:t xml:space="preserve"> разре</w:t>
      </w:r>
      <w:r w:rsidR="004C681A" w:rsidRPr="002D1849">
        <w:rPr>
          <w:rFonts w:cs="Times New Roman"/>
          <w:szCs w:val="28"/>
        </w:rPr>
        <w:t>зах</w:t>
      </w:r>
      <w:r w:rsidR="002268A9" w:rsidRPr="002D1849">
        <w:rPr>
          <w:rFonts w:cs="Times New Roman"/>
          <w:szCs w:val="28"/>
        </w:rPr>
        <w:t>.</w:t>
      </w:r>
    </w:p>
    <w:p w:rsidR="00B86AAF" w:rsidRDefault="00F24D12" w:rsidP="00F24D12">
      <w:pPr>
        <w:jc w:val="both"/>
        <w:rPr>
          <w:rFonts w:cs="Times New Roman"/>
          <w:szCs w:val="28"/>
        </w:rPr>
      </w:pPr>
      <w:r w:rsidRPr="002D1849">
        <w:rPr>
          <w:rFonts w:cs="Times New Roman"/>
          <w:szCs w:val="28"/>
        </w:rPr>
        <w:t xml:space="preserve">Информация в ГИС ТЭК предоставляется </w:t>
      </w:r>
      <w:r w:rsidR="002268A9" w:rsidRPr="002D1849">
        <w:rPr>
          <w:rFonts w:cs="Times New Roman"/>
          <w:szCs w:val="28"/>
        </w:rPr>
        <w:t>назначенным</w:t>
      </w:r>
      <w:r w:rsidRPr="002D1849">
        <w:rPr>
          <w:rFonts w:cs="Times New Roman"/>
          <w:szCs w:val="28"/>
        </w:rPr>
        <w:t xml:space="preserve"> </w:t>
      </w:r>
      <w:r w:rsidR="002268A9" w:rsidRPr="002D1849">
        <w:rPr>
          <w:rFonts w:cs="Times New Roman"/>
          <w:szCs w:val="28"/>
        </w:rPr>
        <w:t xml:space="preserve">от имени юридического лица - субъекта ГИС ТЭК </w:t>
      </w:r>
      <w:r w:rsidRPr="002D1849">
        <w:rPr>
          <w:rFonts w:cs="Times New Roman"/>
          <w:szCs w:val="28"/>
        </w:rPr>
        <w:t>работником</w:t>
      </w:r>
      <w:r w:rsidR="002268A9" w:rsidRPr="002D1849">
        <w:rPr>
          <w:rFonts w:cs="Times New Roman"/>
          <w:szCs w:val="28"/>
        </w:rPr>
        <w:t xml:space="preserve">, ответственным </w:t>
      </w:r>
      <w:r w:rsidRPr="002D1849">
        <w:rPr>
          <w:rFonts w:cs="Times New Roman"/>
          <w:szCs w:val="28"/>
        </w:rPr>
        <w:t xml:space="preserve"> за предоставление информации по ФПИ.</w:t>
      </w:r>
    </w:p>
    <w:p w:rsidR="005A3077" w:rsidRDefault="005A3077" w:rsidP="002D184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Назначение ответственных </w:t>
      </w:r>
      <w:r w:rsidR="005A1805">
        <w:rPr>
          <w:rFonts w:cs="Times New Roman"/>
          <w:szCs w:val="28"/>
        </w:rPr>
        <w:t>работников за предоставление информации по</w:t>
      </w:r>
      <w:r>
        <w:rPr>
          <w:rFonts w:cs="Times New Roman"/>
          <w:szCs w:val="28"/>
        </w:rPr>
        <w:t xml:space="preserve"> </w:t>
      </w:r>
      <w:r w:rsidR="0093688F">
        <w:rPr>
          <w:rFonts w:cs="Times New Roman"/>
          <w:szCs w:val="28"/>
        </w:rPr>
        <w:t>ФПИ</w:t>
      </w:r>
      <w:r w:rsidR="00681A87">
        <w:rPr>
          <w:rFonts w:cs="Times New Roman"/>
          <w:szCs w:val="28"/>
        </w:rPr>
        <w:t xml:space="preserve"> </w:t>
      </w:r>
      <w:r w:rsidR="00946CB6">
        <w:rPr>
          <w:rFonts w:cs="Times New Roman"/>
          <w:szCs w:val="28"/>
        </w:rPr>
        <w:t xml:space="preserve">рекомендуется осуществлять приказом </w:t>
      </w:r>
      <w:r w:rsidR="002B06E3">
        <w:rPr>
          <w:rFonts w:cs="Times New Roman"/>
          <w:szCs w:val="28"/>
        </w:rPr>
        <w:t xml:space="preserve">или другим распорядительным актом </w:t>
      </w:r>
      <w:r w:rsidR="00946CB6">
        <w:rPr>
          <w:rFonts w:cs="Times New Roman"/>
          <w:szCs w:val="28"/>
        </w:rPr>
        <w:t>юридическо</w:t>
      </w:r>
      <w:r w:rsidR="004C681A">
        <w:rPr>
          <w:rFonts w:cs="Times New Roman"/>
          <w:szCs w:val="28"/>
        </w:rPr>
        <w:t>го</w:t>
      </w:r>
      <w:r w:rsidR="00946CB6">
        <w:rPr>
          <w:rFonts w:cs="Times New Roman"/>
          <w:szCs w:val="28"/>
        </w:rPr>
        <w:t xml:space="preserve"> лиц</w:t>
      </w:r>
      <w:r w:rsidR="004C681A">
        <w:rPr>
          <w:rFonts w:cs="Times New Roman"/>
          <w:szCs w:val="28"/>
        </w:rPr>
        <w:t>а</w:t>
      </w:r>
      <w:r w:rsidR="00946CB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3D3494" w:rsidRDefault="002B06E3" w:rsidP="006B5F0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Юридическое лицо может предоставить на основе доверенности  право </w:t>
      </w:r>
      <w:r w:rsidR="005A1805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предоставлени</w:t>
      </w:r>
      <w:r w:rsidR="005A1805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информации по </w:t>
      </w:r>
      <w:r w:rsidR="0093688F">
        <w:rPr>
          <w:rFonts w:cs="Times New Roman"/>
          <w:szCs w:val="28"/>
        </w:rPr>
        <w:t>ФПИ</w:t>
      </w:r>
      <w:r w:rsidR="005A180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другому лицу (например, </w:t>
      </w:r>
      <w:r w:rsidR="000E2C60">
        <w:rPr>
          <w:rFonts w:cs="Times New Roman"/>
          <w:szCs w:val="28"/>
        </w:rPr>
        <w:t xml:space="preserve">работнику </w:t>
      </w:r>
      <w:r>
        <w:rPr>
          <w:rFonts w:cs="Times New Roman"/>
          <w:szCs w:val="28"/>
        </w:rPr>
        <w:t>головной организации группы компаний).</w:t>
      </w:r>
      <w:r w:rsidR="00F24D12">
        <w:rPr>
          <w:rFonts w:cs="Times New Roman"/>
          <w:szCs w:val="28"/>
        </w:rPr>
        <w:t xml:space="preserve"> В приказе или другом распорядительном акте</w:t>
      </w:r>
      <w:r w:rsidR="006B5F0B">
        <w:rPr>
          <w:rFonts w:cs="Times New Roman"/>
          <w:szCs w:val="28"/>
        </w:rPr>
        <w:t xml:space="preserve"> другого лица</w:t>
      </w:r>
      <w:r w:rsidR="00F24D12">
        <w:rPr>
          <w:rFonts w:cs="Times New Roman"/>
          <w:szCs w:val="28"/>
        </w:rPr>
        <w:t xml:space="preserve"> о назначении ответственного работника за предоставление информации по ФПИ </w:t>
      </w:r>
      <w:r w:rsidR="004C681A">
        <w:rPr>
          <w:rFonts w:cs="Times New Roman"/>
          <w:szCs w:val="28"/>
        </w:rPr>
        <w:t>на</w:t>
      </w:r>
      <w:r w:rsidR="00F24D12">
        <w:rPr>
          <w:rFonts w:cs="Times New Roman"/>
          <w:szCs w:val="28"/>
        </w:rPr>
        <w:t xml:space="preserve"> такого работника </w:t>
      </w:r>
      <w:r w:rsidR="004C681A">
        <w:rPr>
          <w:rFonts w:cs="Times New Roman"/>
          <w:szCs w:val="28"/>
        </w:rPr>
        <w:t>возлагается</w:t>
      </w:r>
      <w:r w:rsidR="00F24D12">
        <w:rPr>
          <w:rFonts w:cs="Times New Roman"/>
          <w:szCs w:val="28"/>
        </w:rPr>
        <w:t xml:space="preserve"> предоставление </w:t>
      </w:r>
      <w:r w:rsidR="006B5F0B">
        <w:rPr>
          <w:rFonts w:cs="Times New Roman"/>
          <w:szCs w:val="28"/>
        </w:rPr>
        <w:t>информации в ГИС ТЭК от имени юридического лица – субъекта ГИС ТЭК в соответствии с доверенностью на предоставление информации по конкретным ФПИ.</w:t>
      </w:r>
      <w:r w:rsidR="003D3494">
        <w:rPr>
          <w:rFonts w:cs="Times New Roman"/>
          <w:szCs w:val="28"/>
        </w:rPr>
        <w:t xml:space="preserve"> </w:t>
      </w:r>
    </w:p>
    <w:p w:rsidR="000C0EE3" w:rsidRDefault="002B06E3" w:rsidP="002B06E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наличии у юридического лица – субъекта ГИС ТЭК обособленных структурных подразделений, </w:t>
      </w:r>
      <w:r w:rsidR="003D3494">
        <w:rPr>
          <w:rFonts w:cs="Times New Roman"/>
          <w:szCs w:val="28"/>
        </w:rPr>
        <w:t xml:space="preserve">ответственные </w:t>
      </w:r>
      <w:r w:rsidR="00913806">
        <w:rPr>
          <w:rFonts w:cs="Times New Roman"/>
          <w:szCs w:val="28"/>
        </w:rPr>
        <w:t>работники</w:t>
      </w:r>
      <w:r w:rsidR="003D3494">
        <w:rPr>
          <w:rFonts w:cs="Times New Roman"/>
          <w:szCs w:val="28"/>
        </w:rPr>
        <w:t xml:space="preserve"> </w:t>
      </w:r>
      <w:r w:rsidR="00913806">
        <w:rPr>
          <w:rFonts w:cs="Times New Roman"/>
          <w:szCs w:val="28"/>
        </w:rPr>
        <w:t xml:space="preserve">за предоставление информации по </w:t>
      </w:r>
      <w:r w:rsidR="004C681A">
        <w:rPr>
          <w:rFonts w:cs="Times New Roman"/>
          <w:szCs w:val="28"/>
        </w:rPr>
        <w:t>ФПИ</w:t>
      </w:r>
      <w:r w:rsidR="00913806">
        <w:rPr>
          <w:rFonts w:cs="Times New Roman"/>
          <w:szCs w:val="28"/>
        </w:rPr>
        <w:t xml:space="preserve"> для включения в ГИС ТЭК</w:t>
      </w:r>
      <w:r w:rsidR="00913806" w:rsidDel="00913806">
        <w:rPr>
          <w:rFonts w:cs="Times New Roman"/>
          <w:szCs w:val="28"/>
        </w:rPr>
        <w:t xml:space="preserve"> </w:t>
      </w:r>
      <w:r w:rsidR="00681A87">
        <w:rPr>
          <w:rFonts w:cs="Times New Roman"/>
          <w:szCs w:val="28"/>
        </w:rPr>
        <w:t xml:space="preserve">от имени юридического лица </w:t>
      </w:r>
      <w:r w:rsidR="003D3494">
        <w:rPr>
          <w:rFonts w:cs="Times New Roman"/>
          <w:szCs w:val="28"/>
        </w:rPr>
        <w:t xml:space="preserve">могут назначаться из числа </w:t>
      </w:r>
      <w:r w:rsidR="00913806">
        <w:rPr>
          <w:rFonts w:cs="Times New Roman"/>
          <w:szCs w:val="28"/>
        </w:rPr>
        <w:t>работников</w:t>
      </w:r>
      <w:r w:rsidR="003D3494">
        <w:rPr>
          <w:rFonts w:cs="Times New Roman"/>
          <w:szCs w:val="28"/>
        </w:rPr>
        <w:t xml:space="preserve"> этих структурных подразделений. </w:t>
      </w:r>
    </w:p>
    <w:p w:rsidR="000C0EE3" w:rsidRDefault="000C0EE3" w:rsidP="002B06E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Ответственный </w:t>
      </w:r>
      <w:r w:rsidR="00913806">
        <w:rPr>
          <w:rFonts w:cs="Times New Roman"/>
          <w:szCs w:val="28"/>
        </w:rPr>
        <w:t>работник</w:t>
      </w:r>
      <w:r>
        <w:rPr>
          <w:rFonts w:cs="Times New Roman"/>
          <w:szCs w:val="28"/>
        </w:rPr>
        <w:t xml:space="preserve"> </w:t>
      </w:r>
      <w:r w:rsidR="001F2E12">
        <w:rPr>
          <w:rFonts w:cs="Times New Roman"/>
          <w:szCs w:val="28"/>
        </w:rPr>
        <w:t xml:space="preserve">обособленного </w:t>
      </w:r>
      <w:r>
        <w:rPr>
          <w:rFonts w:cs="Times New Roman"/>
          <w:szCs w:val="28"/>
        </w:rPr>
        <w:t>структурного подразделения юридического лица осуществляет</w:t>
      </w:r>
      <w:r w:rsidR="00913806">
        <w:rPr>
          <w:rFonts w:cs="Times New Roman"/>
          <w:szCs w:val="28"/>
        </w:rPr>
        <w:t xml:space="preserve"> предоставление информации по </w:t>
      </w:r>
      <w:r w:rsidR="004C681A">
        <w:rPr>
          <w:rFonts w:cs="Times New Roman"/>
          <w:szCs w:val="28"/>
        </w:rPr>
        <w:t>ФПИ</w:t>
      </w:r>
      <w:r w:rsidR="00913806">
        <w:rPr>
          <w:rFonts w:cs="Times New Roman"/>
          <w:szCs w:val="28"/>
        </w:rPr>
        <w:t xml:space="preserve"> для включения в ГИС ТЭК</w:t>
      </w:r>
      <w:r>
        <w:rPr>
          <w:rFonts w:cs="Times New Roman"/>
          <w:szCs w:val="28"/>
        </w:rPr>
        <w:t xml:space="preserve"> от имени юридического лица, но в пределах деятельности своего структурного подразделения.</w:t>
      </w:r>
      <w:r w:rsidR="00681A8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 этом юридическо</w:t>
      </w:r>
      <w:r w:rsidR="00913806">
        <w:rPr>
          <w:rFonts w:cs="Times New Roman"/>
          <w:szCs w:val="28"/>
        </w:rPr>
        <w:t>му</w:t>
      </w:r>
      <w:r>
        <w:rPr>
          <w:rFonts w:cs="Times New Roman"/>
          <w:szCs w:val="28"/>
        </w:rPr>
        <w:t xml:space="preserve"> лиц</w:t>
      </w:r>
      <w:r w:rsidR="00913806">
        <w:rPr>
          <w:rFonts w:cs="Times New Roman"/>
          <w:szCs w:val="28"/>
        </w:rPr>
        <w:t>у рекомендуется</w:t>
      </w:r>
      <w:r>
        <w:rPr>
          <w:rFonts w:cs="Times New Roman"/>
          <w:szCs w:val="28"/>
        </w:rPr>
        <w:t xml:space="preserve"> </w:t>
      </w:r>
      <w:r w:rsidR="00913806">
        <w:rPr>
          <w:rFonts w:cs="Times New Roman"/>
          <w:szCs w:val="28"/>
        </w:rPr>
        <w:t>назначить</w:t>
      </w:r>
      <w:r>
        <w:rPr>
          <w:rFonts w:cs="Times New Roman"/>
          <w:szCs w:val="28"/>
        </w:rPr>
        <w:t xml:space="preserve"> ответственного </w:t>
      </w:r>
      <w:r w:rsidR="00913806">
        <w:rPr>
          <w:rFonts w:cs="Times New Roman"/>
          <w:szCs w:val="28"/>
        </w:rPr>
        <w:t>работника</w:t>
      </w:r>
      <w:r w:rsidR="00ED053E">
        <w:rPr>
          <w:rFonts w:cs="Times New Roman"/>
          <w:szCs w:val="28"/>
        </w:rPr>
        <w:t xml:space="preserve"> из</w:t>
      </w:r>
      <w:r>
        <w:rPr>
          <w:rFonts w:cs="Times New Roman"/>
          <w:szCs w:val="28"/>
        </w:rPr>
        <w:t xml:space="preserve"> числа работников центрального аппарата юридического лица, уполномоченного обеспечивать полноту </w:t>
      </w:r>
      <w:r w:rsidR="00913806">
        <w:rPr>
          <w:rFonts w:cs="Times New Roman"/>
          <w:szCs w:val="28"/>
        </w:rPr>
        <w:t xml:space="preserve">предоставление информации по таким </w:t>
      </w:r>
      <w:r w:rsidR="004C681A">
        <w:rPr>
          <w:rFonts w:cs="Times New Roman"/>
          <w:szCs w:val="28"/>
        </w:rPr>
        <w:t>ФПИ</w:t>
      </w:r>
      <w:r w:rsidR="00BA50B3">
        <w:rPr>
          <w:rFonts w:cs="Times New Roman"/>
          <w:szCs w:val="28"/>
        </w:rPr>
        <w:t xml:space="preserve"> в целом по юридическому лицу</w:t>
      </w:r>
      <w:r>
        <w:rPr>
          <w:rFonts w:cs="Times New Roman"/>
          <w:szCs w:val="28"/>
        </w:rPr>
        <w:t>.</w:t>
      </w:r>
    </w:p>
    <w:p w:rsidR="002645BF" w:rsidRDefault="002645BF" w:rsidP="002D1849">
      <w:pPr>
        <w:ind w:firstLine="0"/>
        <w:rPr>
          <w:rFonts w:cs="Times New Roman"/>
          <w:szCs w:val="28"/>
        </w:rPr>
      </w:pPr>
    </w:p>
    <w:p w:rsidR="00AB21A2" w:rsidRDefault="00EE40D7" w:rsidP="002D1849">
      <w:pPr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. </w:t>
      </w:r>
      <w:r w:rsidR="00AB21A2">
        <w:rPr>
          <w:rFonts w:cs="Times New Roman"/>
          <w:szCs w:val="28"/>
        </w:rPr>
        <w:t xml:space="preserve">Рекомендации по порядку регистрации </w:t>
      </w:r>
      <w:r w:rsidR="00AB21A2" w:rsidRPr="00235FD1">
        <w:rPr>
          <w:rFonts w:cs="Times New Roman"/>
          <w:szCs w:val="28"/>
        </w:rPr>
        <w:t>юридических лиц, входящи</w:t>
      </w:r>
      <w:r w:rsidR="00AB21A2">
        <w:rPr>
          <w:rFonts w:cs="Times New Roman"/>
          <w:szCs w:val="28"/>
        </w:rPr>
        <w:t>х</w:t>
      </w:r>
      <w:r w:rsidR="00AB21A2" w:rsidRPr="00235FD1">
        <w:rPr>
          <w:rFonts w:cs="Times New Roman"/>
          <w:szCs w:val="28"/>
        </w:rPr>
        <w:t xml:space="preserve"> в группу компаний</w:t>
      </w:r>
      <w:r w:rsidR="00AB21A2">
        <w:rPr>
          <w:rFonts w:cs="Times New Roman"/>
          <w:szCs w:val="28"/>
        </w:rPr>
        <w:t xml:space="preserve"> и являющихся</w:t>
      </w:r>
      <w:r w:rsidR="00AB21A2" w:rsidRPr="00235FD1">
        <w:rPr>
          <w:rFonts w:cs="Times New Roman"/>
          <w:szCs w:val="28"/>
        </w:rPr>
        <w:t xml:space="preserve"> субъект</w:t>
      </w:r>
      <w:r w:rsidR="00AB21A2">
        <w:rPr>
          <w:rFonts w:cs="Times New Roman"/>
          <w:szCs w:val="28"/>
        </w:rPr>
        <w:t>ами</w:t>
      </w:r>
      <w:r w:rsidR="00AB21A2" w:rsidRPr="00235FD1">
        <w:rPr>
          <w:rFonts w:cs="Times New Roman"/>
          <w:szCs w:val="28"/>
        </w:rPr>
        <w:t xml:space="preserve"> государственной информационной системы топливно-энергетического комплекса</w:t>
      </w:r>
      <w:r w:rsidR="00AB21A2" w:rsidRPr="00235FD1">
        <w:rPr>
          <w:rFonts w:cs="Times New Roman"/>
          <w:b/>
          <w:bCs/>
          <w:szCs w:val="28"/>
        </w:rPr>
        <w:t xml:space="preserve"> </w:t>
      </w:r>
    </w:p>
    <w:p w:rsidR="00544DD5" w:rsidRPr="00C646A7" w:rsidRDefault="00544DD5" w:rsidP="002D1849">
      <w:pPr>
        <w:ind w:firstLine="0"/>
        <w:jc w:val="center"/>
        <w:rPr>
          <w:rFonts w:cs="Times New Roman"/>
          <w:i/>
          <w:szCs w:val="28"/>
        </w:rPr>
      </w:pPr>
    </w:p>
    <w:p w:rsidR="007E2123" w:rsidRDefault="007E2123" w:rsidP="002D184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Юридические лица</w:t>
      </w:r>
      <w:r w:rsidR="00AB21A2">
        <w:rPr>
          <w:rFonts w:cs="Times New Roman"/>
          <w:szCs w:val="28"/>
        </w:rPr>
        <w:t>, входящие в</w:t>
      </w:r>
      <w:r w:rsidR="00C646A7">
        <w:rPr>
          <w:rFonts w:cs="Times New Roman"/>
          <w:szCs w:val="28"/>
        </w:rPr>
        <w:t xml:space="preserve"> групп</w:t>
      </w:r>
      <w:r w:rsidR="00AB21A2">
        <w:rPr>
          <w:rFonts w:cs="Times New Roman"/>
          <w:szCs w:val="28"/>
        </w:rPr>
        <w:t>у</w:t>
      </w:r>
      <w:r w:rsidR="00C646A7">
        <w:rPr>
          <w:rFonts w:cs="Times New Roman"/>
          <w:szCs w:val="28"/>
        </w:rPr>
        <w:t xml:space="preserve"> компаний</w:t>
      </w:r>
      <w:r w:rsidR="00AB21A2">
        <w:rPr>
          <w:rFonts w:cs="Times New Roman"/>
          <w:szCs w:val="28"/>
        </w:rPr>
        <w:t xml:space="preserve"> и являющиеся</w:t>
      </w:r>
      <w:r>
        <w:rPr>
          <w:rFonts w:cs="Times New Roman"/>
          <w:szCs w:val="28"/>
        </w:rPr>
        <w:t xml:space="preserve"> с</w:t>
      </w:r>
      <w:r w:rsidR="00C646A7">
        <w:rPr>
          <w:rFonts w:cs="Times New Roman"/>
          <w:szCs w:val="28"/>
        </w:rPr>
        <w:t>убъектам</w:t>
      </w:r>
      <w:r>
        <w:rPr>
          <w:rFonts w:cs="Times New Roman"/>
          <w:szCs w:val="28"/>
        </w:rPr>
        <w:t xml:space="preserve"> ГИС ТЭК</w:t>
      </w:r>
      <w:r w:rsidR="00C646A7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регистрир</w:t>
      </w:r>
      <w:r w:rsidR="00AB21A2">
        <w:rPr>
          <w:rFonts w:cs="Times New Roman"/>
          <w:szCs w:val="28"/>
        </w:rPr>
        <w:t>уются</w:t>
      </w:r>
      <w:r>
        <w:rPr>
          <w:rFonts w:cs="Times New Roman"/>
          <w:szCs w:val="28"/>
        </w:rPr>
        <w:t xml:space="preserve"> на портале ГИС ТЭК</w:t>
      </w:r>
      <w:r w:rsidR="00AB21A2">
        <w:rPr>
          <w:rFonts w:cs="Times New Roman"/>
          <w:szCs w:val="28"/>
        </w:rPr>
        <w:t xml:space="preserve"> с учетом инструкции о порядке регистрации субъектов ГИС ТЭК, размещенной на портале ГИС ТЭК</w:t>
      </w:r>
      <w:r w:rsidR="00AB21A2">
        <w:rPr>
          <w:rStyle w:val="ad"/>
          <w:rFonts w:cs="Times New Roman"/>
          <w:szCs w:val="28"/>
        </w:rPr>
        <w:footnoteReference w:id="4"/>
      </w:r>
      <w:r w:rsidR="00AB21A2">
        <w:rPr>
          <w:rFonts w:cs="Times New Roman"/>
          <w:szCs w:val="28"/>
        </w:rPr>
        <w:t>, и настоящих Рекомендаций</w:t>
      </w:r>
      <w:r>
        <w:rPr>
          <w:rFonts w:cs="Times New Roman"/>
          <w:szCs w:val="28"/>
        </w:rPr>
        <w:t>.</w:t>
      </w:r>
    </w:p>
    <w:p w:rsidR="007E2123" w:rsidRDefault="000949C3" w:rsidP="002D184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Регистраци</w:t>
      </w:r>
      <w:r w:rsidR="00DE0225">
        <w:rPr>
          <w:rFonts w:cs="Times New Roman"/>
          <w:szCs w:val="28"/>
        </w:rPr>
        <w:t>я юридического лица</w:t>
      </w:r>
      <w:r w:rsidR="00AB21A2">
        <w:rPr>
          <w:rFonts w:cs="Times New Roman"/>
          <w:szCs w:val="28"/>
        </w:rPr>
        <w:t>, входящего в группу компаний и являющегося субъектом ГИС ТЭК</w:t>
      </w:r>
      <w:r>
        <w:rPr>
          <w:rFonts w:cs="Times New Roman"/>
          <w:szCs w:val="28"/>
        </w:rPr>
        <w:t>, осуществляется от имени этого юридического лица уполномоченными должностными лицами этого юридического лица.</w:t>
      </w:r>
      <w:r w:rsidR="00774048">
        <w:rPr>
          <w:rFonts w:cs="Times New Roman"/>
          <w:szCs w:val="28"/>
        </w:rPr>
        <w:t xml:space="preserve"> </w:t>
      </w:r>
    </w:p>
    <w:p w:rsidR="000949C3" w:rsidRPr="00404BFF" w:rsidRDefault="00AB21A2" w:rsidP="002D184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</w:t>
      </w:r>
      <w:r w:rsidR="000949C3">
        <w:rPr>
          <w:rFonts w:cs="Times New Roman"/>
          <w:szCs w:val="28"/>
        </w:rPr>
        <w:t xml:space="preserve">ридическое лицо </w:t>
      </w:r>
      <w:r w:rsidR="00E63085">
        <w:rPr>
          <w:rFonts w:cs="Times New Roman"/>
          <w:szCs w:val="28"/>
        </w:rPr>
        <w:t>может</w:t>
      </w:r>
      <w:r>
        <w:rPr>
          <w:rFonts w:cs="Times New Roman"/>
          <w:szCs w:val="28"/>
        </w:rPr>
        <w:t xml:space="preserve"> предоставить </w:t>
      </w:r>
      <w:r w:rsidR="000949C3">
        <w:rPr>
          <w:rFonts w:cs="Times New Roman"/>
          <w:szCs w:val="28"/>
        </w:rPr>
        <w:t xml:space="preserve">на основе доверенности  </w:t>
      </w:r>
      <w:r>
        <w:rPr>
          <w:rFonts w:cs="Times New Roman"/>
          <w:szCs w:val="28"/>
        </w:rPr>
        <w:t xml:space="preserve">право по </w:t>
      </w:r>
      <w:r w:rsidR="000949C3">
        <w:rPr>
          <w:rFonts w:cs="Times New Roman"/>
          <w:szCs w:val="28"/>
        </w:rPr>
        <w:t>осуществ</w:t>
      </w:r>
      <w:r>
        <w:rPr>
          <w:rFonts w:cs="Times New Roman"/>
          <w:szCs w:val="28"/>
        </w:rPr>
        <w:t>лению</w:t>
      </w:r>
      <w:r w:rsidR="000949C3">
        <w:rPr>
          <w:rFonts w:cs="Times New Roman"/>
          <w:szCs w:val="28"/>
        </w:rPr>
        <w:t xml:space="preserve"> сво</w:t>
      </w:r>
      <w:r>
        <w:rPr>
          <w:rFonts w:cs="Times New Roman"/>
          <w:szCs w:val="28"/>
        </w:rPr>
        <w:t>ей</w:t>
      </w:r>
      <w:r w:rsidR="000949C3">
        <w:rPr>
          <w:rFonts w:cs="Times New Roman"/>
          <w:szCs w:val="28"/>
        </w:rPr>
        <w:t xml:space="preserve"> регистраци</w:t>
      </w:r>
      <w:r>
        <w:rPr>
          <w:rFonts w:cs="Times New Roman"/>
          <w:szCs w:val="28"/>
        </w:rPr>
        <w:t>и</w:t>
      </w:r>
      <w:r w:rsidR="000949C3">
        <w:rPr>
          <w:rFonts w:cs="Times New Roman"/>
          <w:szCs w:val="28"/>
        </w:rPr>
        <w:t xml:space="preserve"> другому лицу (</w:t>
      </w:r>
      <w:r w:rsidR="00E63085">
        <w:rPr>
          <w:rFonts w:cs="Times New Roman"/>
          <w:szCs w:val="28"/>
        </w:rPr>
        <w:t xml:space="preserve">например, </w:t>
      </w:r>
      <w:r w:rsidR="000E2C60">
        <w:rPr>
          <w:rFonts w:cs="Times New Roman"/>
          <w:szCs w:val="28"/>
        </w:rPr>
        <w:t xml:space="preserve">работнику </w:t>
      </w:r>
      <w:r w:rsidR="000949C3">
        <w:rPr>
          <w:rFonts w:cs="Times New Roman"/>
          <w:szCs w:val="28"/>
        </w:rPr>
        <w:t xml:space="preserve">головной </w:t>
      </w:r>
      <w:r w:rsidR="00E63085">
        <w:rPr>
          <w:rFonts w:cs="Times New Roman"/>
          <w:szCs w:val="28"/>
        </w:rPr>
        <w:t xml:space="preserve">организации </w:t>
      </w:r>
      <w:r w:rsidR="000949C3">
        <w:rPr>
          <w:rFonts w:cs="Times New Roman"/>
          <w:szCs w:val="28"/>
        </w:rPr>
        <w:t>группы</w:t>
      </w:r>
      <w:r w:rsidR="00E63085">
        <w:rPr>
          <w:rFonts w:cs="Times New Roman"/>
          <w:szCs w:val="28"/>
        </w:rPr>
        <w:t xml:space="preserve"> компаний</w:t>
      </w:r>
      <w:r w:rsidR="000949C3">
        <w:rPr>
          <w:rFonts w:cs="Times New Roman"/>
          <w:szCs w:val="28"/>
        </w:rPr>
        <w:t>).</w:t>
      </w:r>
      <w:r w:rsidR="00ED053E">
        <w:rPr>
          <w:rFonts w:cs="Times New Roman"/>
          <w:szCs w:val="28"/>
        </w:rPr>
        <w:t xml:space="preserve"> Право на регистрацию предоставляется вместе с правом на </w:t>
      </w:r>
      <w:r w:rsidR="00E0580B">
        <w:rPr>
          <w:rFonts w:cs="Times New Roman"/>
          <w:szCs w:val="28"/>
        </w:rPr>
        <w:t>предоставление информации по формам предоставления информации для включения в ГИС ТЭК</w:t>
      </w:r>
      <w:r w:rsidR="00F33936">
        <w:rPr>
          <w:rFonts w:cs="Times New Roman"/>
          <w:szCs w:val="28"/>
        </w:rPr>
        <w:t xml:space="preserve"> (см. раздел </w:t>
      </w:r>
      <w:r w:rsidR="00F33936">
        <w:rPr>
          <w:rFonts w:cs="Times New Roman"/>
          <w:szCs w:val="28"/>
          <w:lang w:val="en-US"/>
        </w:rPr>
        <w:t>III</w:t>
      </w:r>
      <w:r w:rsidR="00F33936" w:rsidRPr="002D1849">
        <w:rPr>
          <w:rFonts w:cs="Times New Roman"/>
          <w:szCs w:val="28"/>
        </w:rPr>
        <w:t xml:space="preserve"> настоящих рекомендаций).</w:t>
      </w:r>
    </w:p>
    <w:p w:rsidR="009B080E" w:rsidRDefault="001B48DD" w:rsidP="002D184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 наличии у юридического лица –</w:t>
      </w:r>
      <w:r w:rsidR="00DE022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субъекта ГИС ТЭК обособленных территориальн</w:t>
      </w:r>
      <w:r w:rsidR="00ED053E">
        <w:rPr>
          <w:rFonts w:cs="Times New Roman"/>
          <w:szCs w:val="28"/>
        </w:rPr>
        <w:t>ых</w:t>
      </w:r>
      <w:r>
        <w:rPr>
          <w:rFonts w:cs="Times New Roman"/>
          <w:szCs w:val="28"/>
        </w:rPr>
        <w:t xml:space="preserve"> структурных подразделений,  </w:t>
      </w:r>
      <w:r w:rsidR="00ED053E">
        <w:rPr>
          <w:rFonts w:cs="Times New Roman"/>
          <w:szCs w:val="28"/>
        </w:rPr>
        <w:t xml:space="preserve">регистрация юридического лица может осуществляться с указанием конкретного структурного подразделения, а также с указанием </w:t>
      </w:r>
      <w:r w:rsidR="00E63085">
        <w:rPr>
          <w:rFonts w:cs="Times New Roman"/>
          <w:szCs w:val="28"/>
        </w:rPr>
        <w:t>работника</w:t>
      </w:r>
      <w:r w:rsidR="00ED053E">
        <w:rPr>
          <w:rFonts w:cs="Times New Roman"/>
          <w:szCs w:val="28"/>
        </w:rPr>
        <w:t xml:space="preserve"> (</w:t>
      </w:r>
      <w:proofErr w:type="spellStart"/>
      <w:r w:rsidR="00ED053E">
        <w:rPr>
          <w:rFonts w:cs="Times New Roman"/>
          <w:szCs w:val="28"/>
        </w:rPr>
        <w:t>ов</w:t>
      </w:r>
      <w:proofErr w:type="spellEnd"/>
      <w:r w:rsidR="00ED053E">
        <w:rPr>
          <w:rFonts w:cs="Times New Roman"/>
          <w:szCs w:val="28"/>
        </w:rPr>
        <w:t>)</w:t>
      </w:r>
      <w:r w:rsidR="00E63085">
        <w:rPr>
          <w:rFonts w:cs="Times New Roman"/>
          <w:szCs w:val="28"/>
        </w:rPr>
        <w:t xml:space="preserve"> </w:t>
      </w:r>
      <w:r w:rsidR="00895919">
        <w:rPr>
          <w:rFonts w:cs="Times New Roman"/>
          <w:szCs w:val="28"/>
        </w:rPr>
        <w:t>эт</w:t>
      </w:r>
      <w:r w:rsidR="00F33936">
        <w:rPr>
          <w:rFonts w:cs="Times New Roman"/>
          <w:szCs w:val="28"/>
        </w:rPr>
        <w:t>ого</w:t>
      </w:r>
      <w:r w:rsidR="00895919">
        <w:rPr>
          <w:rFonts w:cs="Times New Roman"/>
          <w:szCs w:val="28"/>
        </w:rPr>
        <w:t xml:space="preserve"> структурн</w:t>
      </w:r>
      <w:r w:rsidR="00F33936">
        <w:rPr>
          <w:rFonts w:cs="Times New Roman"/>
          <w:szCs w:val="28"/>
        </w:rPr>
        <w:t>ого</w:t>
      </w:r>
      <w:r w:rsidR="00895919">
        <w:rPr>
          <w:rFonts w:cs="Times New Roman"/>
          <w:szCs w:val="28"/>
        </w:rPr>
        <w:t xml:space="preserve"> подразделени</w:t>
      </w:r>
      <w:r w:rsidR="00F33936">
        <w:rPr>
          <w:rFonts w:cs="Times New Roman"/>
          <w:szCs w:val="28"/>
        </w:rPr>
        <w:t>я</w:t>
      </w:r>
      <w:r w:rsidR="009B080E">
        <w:rPr>
          <w:rFonts w:cs="Times New Roman"/>
          <w:szCs w:val="28"/>
        </w:rPr>
        <w:t xml:space="preserve">, </w:t>
      </w:r>
      <w:r w:rsidR="00E63085">
        <w:rPr>
          <w:rFonts w:cs="Times New Roman"/>
          <w:szCs w:val="28"/>
        </w:rPr>
        <w:t xml:space="preserve"> уполномоченн</w:t>
      </w:r>
      <w:r w:rsidR="00ED053E">
        <w:rPr>
          <w:rFonts w:cs="Times New Roman"/>
          <w:szCs w:val="28"/>
        </w:rPr>
        <w:t>ого (</w:t>
      </w:r>
      <w:proofErr w:type="spellStart"/>
      <w:r w:rsidR="00ED053E">
        <w:rPr>
          <w:rFonts w:cs="Times New Roman"/>
          <w:szCs w:val="28"/>
        </w:rPr>
        <w:t>ых</w:t>
      </w:r>
      <w:proofErr w:type="spellEnd"/>
      <w:r w:rsidR="00ED053E">
        <w:rPr>
          <w:rFonts w:cs="Times New Roman"/>
          <w:szCs w:val="28"/>
        </w:rPr>
        <w:t>)</w:t>
      </w:r>
      <w:r w:rsidR="00E63085">
        <w:rPr>
          <w:rFonts w:cs="Times New Roman"/>
          <w:szCs w:val="28"/>
        </w:rPr>
        <w:t xml:space="preserve"> указанным юридическим лицом на </w:t>
      </w:r>
      <w:r>
        <w:rPr>
          <w:rFonts w:cs="Times New Roman"/>
          <w:szCs w:val="28"/>
        </w:rPr>
        <w:t xml:space="preserve">предоставление информации </w:t>
      </w:r>
      <w:r w:rsidR="00E0580B">
        <w:rPr>
          <w:rFonts w:cs="Times New Roman"/>
          <w:szCs w:val="28"/>
        </w:rPr>
        <w:t xml:space="preserve">по формам предоставления информации для включения в ГИС ТЭК </w:t>
      </w:r>
      <w:r>
        <w:rPr>
          <w:rFonts w:cs="Times New Roman"/>
          <w:szCs w:val="28"/>
        </w:rPr>
        <w:t xml:space="preserve">в сфере ведения </w:t>
      </w:r>
      <w:r w:rsidR="00E63085">
        <w:rPr>
          <w:rFonts w:cs="Times New Roman"/>
          <w:szCs w:val="28"/>
        </w:rPr>
        <w:t>соответствующ</w:t>
      </w:r>
      <w:r w:rsidR="00ED053E">
        <w:rPr>
          <w:rFonts w:cs="Times New Roman"/>
          <w:szCs w:val="28"/>
        </w:rPr>
        <w:t>его</w:t>
      </w:r>
      <w:r w:rsidR="00E630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структурн</w:t>
      </w:r>
      <w:r w:rsidR="00ED053E">
        <w:rPr>
          <w:rFonts w:cs="Times New Roman"/>
          <w:szCs w:val="28"/>
        </w:rPr>
        <w:t>ого</w:t>
      </w:r>
      <w:r>
        <w:rPr>
          <w:rFonts w:cs="Times New Roman"/>
          <w:szCs w:val="28"/>
        </w:rPr>
        <w:t xml:space="preserve"> подразделени</w:t>
      </w:r>
      <w:r w:rsidR="00ED053E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.</w:t>
      </w:r>
      <w:r w:rsidR="009B080E">
        <w:rPr>
          <w:rFonts w:cs="Times New Roman"/>
          <w:szCs w:val="28"/>
        </w:rPr>
        <w:t xml:space="preserve"> </w:t>
      </w:r>
    </w:p>
    <w:p w:rsidR="001B48DD" w:rsidRDefault="009B080E" w:rsidP="002D1849">
      <w:pPr>
        <w:jc w:val="both"/>
        <w:rPr>
          <w:rFonts w:cs="Times New Roman"/>
          <w:szCs w:val="28"/>
        </w:rPr>
      </w:pPr>
      <w:r w:rsidRPr="004C681A">
        <w:rPr>
          <w:rFonts w:cs="Times New Roman"/>
          <w:szCs w:val="28"/>
        </w:rPr>
        <w:t xml:space="preserve">При регистрации юридического лица, имеющего обособленные </w:t>
      </w:r>
      <w:r w:rsidRPr="002D1849">
        <w:rPr>
          <w:rFonts w:cs="Times New Roman"/>
          <w:szCs w:val="28"/>
        </w:rPr>
        <w:t>структурные подразделения, по отдельным структурным подразделениям</w:t>
      </w:r>
      <w:r w:rsidR="006B5F0B" w:rsidRPr="002D1849">
        <w:rPr>
          <w:rFonts w:cs="Times New Roman"/>
          <w:szCs w:val="28"/>
        </w:rPr>
        <w:t xml:space="preserve"> могут</w:t>
      </w:r>
      <w:r w:rsidRPr="004C681A">
        <w:rPr>
          <w:rFonts w:cs="Times New Roman"/>
          <w:szCs w:val="28"/>
        </w:rPr>
        <w:t xml:space="preserve"> указыва</w:t>
      </w:r>
      <w:r w:rsidRPr="002D1849">
        <w:rPr>
          <w:rFonts w:cs="Times New Roman"/>
          <w:szCs w:val="28"/>
        </w:rPr>
        <w:t>т</w:t>
      </w:r>
      <w:r w:rsidR="006B5F0B" w:rsidRPr="002D1849">
        <w:rPr>
          <w:rFonts w:cs="Times New Roman"/>
          <w:szCs w:val="28"/>
        </w:rPr>
        <w:t>ь</w:t>
      </w:r>
      <w:r w:rsidRPr="004C681A">
        <w:rPr>
          <w:rFonts w:cs="Times New Roman"/>
          <w:szCs w:val="28"/>
        </w:rPr>
        <w:t>ся как ответст</w:t>
      </w:r>
      <w:r w:rsidR="0018448A" w:rsidRPr="002D1849">
        <w:rPr>
          <w:rFonts w:cs="Times New Roman"/>
          <w:szCs w:val="28"/>
        </w:rPr>
        <w:t>венные</w:t>
      </w:r>
      <w:r w:rsidRPr="002D1849">
        <w:rPr>
          <w:rFonts w:cs="Times New Roman"/>
          <w:szCs w:val="28"/>
        </w:rPr>
        <w:t xml:space="preserve">  </w:t>
      </w:r>
      <w:r w:rsidR="00E0580B" w:rsidRPr="002D1849">
        <w:rPr>
          <w:rFonts w:cs="Times New Roman"/>
          <w:szCs w:val="28"/>
        </w:rPr>
        <w:t>работники</w:t>
      </w:r>
      <w:r w:rsidRPr="002D1849">
        <w:rPr>
          <w:rFonts w:cs="Times New Roman"/>
          <w:szCs w:val="28"/>
        </w:rPr>
        <w:t xml:space="preserve"> стру</w:t>
      </w:r>
      <w:r w:rsidR="0018448A" w:rsidRPr="002D1849">
        <w:rPr>
          <w:rFonts w:cs="Times New Roman"/>
          <w:szCs w:val="28"/>
        </w:rPr>
        <w:t>ктурного подразделения, уполномоченные н</w:t>
      </w:r>
      <w:r w:rsidRPr="002D1849">
        <w:rPr>
          <w:rFonts w:cs="Times New Roman"/>
          <w:szCs w:val="28"/>
        </w:rPr>
        <w:t xml:space="preserve">а </w:t>
      </w:r>
      <w:r w:rsidR="00E0580B" w:rsidRPr="002D1849">
        <w:rPr>
          <w:rFonts w:cs="Times New Roman"/>
          <w:szCs w:val="28"/>
        </w:rPr>
        <w:t xml:space="preserve">предоставление информации по </w:t>
      </w:r>
      <w:r w:rsidR="004C681A" w:rsidRPr="002D1849">
        <w:rPr>
          <w:rFonts w:cs="Times New Roman"/>
          <w:szCs w:val="28"/>
        </w:rPr>
        <w:t>ФПИ</w:t>
      </w:r>
      <w:r w:rsidR="00E0580B" w:rsidRPr="004C681A">
        <w:rPr>
          <w:rFonts w:cs="Times New Roman"/>
          <w:szCs w:val="28"/>
        </w:rPr>
        <w:t xml:space="preserve"> для включения в ГИС ТЭК</w:t>
      </w:r>
      <w:r w:rsidR="0018448A" w:rsidRPr="002D1849">
        <w:rPr>
          <w:rFonts w:cs="Times New Roman"/>
          <w:szCs w:val="28"/>
        </w:rPr>
        <w:t>, так и</w:t>
      </w:r>
      <w:r w:rsidRPr="002D1849">
        <w:rPr>
          <w:rFonts w:cs="Times New Roman"/>
          <w:szCs w:val="28"/>
        </w:rPr>
        <w:t xml:space="preserve"> </w:t>
      </w:r>
      <w:r w:rsidR="00E0580B" w:rsidRPr="002D1849">
        <w:rPr>
          <w:rFonts w:cs="Times New Roman"/>
          <w:szCs w:val="28"/>
        </w:rPr>
        <w:t>работник</w:t>
      </w:r>
      <w:r w:rsidRPr="002D1849">
        <w:rPr>
          <w:rFonts w:cs="Times New Roman"/>
          <w:szCs w:val="28"/>
        </w:rPr>
        <w:t xml:space="preserve"> центрального аппарата юридического лица, ответственный за полноту предоставления информации по всем </w:t>
      </w:r>
      <w:r w:rsidR="00E0580B" w:rsidRPr="002D1849">
        <w:rPr>
          <w:rFonts w:cs="Times New Roman"/>
          <w:szCs w:val="28"/>
        </w:rPr>
        <w:t>обособленным структурным подразделениям</w:t>
      </w:r>
      <w:r w:rsidR="00E0580B" w:rsidRPr="002D1849" w:rsidDel="00E0580B">
        <w:rPr>
          <w:rFonts w:cs="Times New Roman"/>
          <w:szCs w:val="28"/>
        </w:rPr>
        <w:t xml:space="preserve"> </w:t>
      </w:r>
      <w:r w:rsidRPr="002D1849">
        <w:rPr>
          <w:rFonts w:cs="Times New Roman"/>
          <w:szCs w:val="28"/>
        </w:rPr>
        <w:t xml:space="preserve"> юридического лица.</w:t>
      </w:r>
    </w:p>
    <w:p w:rsidR="00835F4F" w:rsidRDefault="00835F4F" w:rsidP="002D1849">
      <w:pPr>
        <w:ind w:firstLine="0"/>
        <w:jc w:val="both"/>
        <w:rPr>
          <w:rFonts w:cs="Times New Roman"/>
          <w:szCs w:val="28"/>
        </w:rPr>
      </w:pPr>
    </w:p>
    <w:p w:rsidR="00DA0D25" w:rsidRDefault="007A3F3D" w:rsidP="002D1849">
      <w:pPr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szCs w:val="28"/>
          <w:lang w:val="en-US"/>
        </w:rPr>
        <w:t>V</w:t>
      </w:r>
      <w:r w:rsidR="00096BAF" w:rsidRPr="00235FD1">
        <w:rPr>
          <w:rFonts w:cs="Times New Roman"/>
          <w:szCs w:val="28"/>
        </w:rPr>
        <w:t xml:space="preserve">. </w:t>
      </w:r>
      <w:r w:rsidR="00096BAF">
        <w:rPr>
          <w:rFonts w:cs="Times New Roman"/>
          <w:szCs w:val="28"/>
        </w:rPr>
        <w:t xml:space="preserve">Особенности регистрации </w:t>
      </w:r>
      <w:r w:rsidR="00096BAF" w:rsidRPr="00235FD1">
        <w:rPr>
          <w:rFonts w:cs="Times New Roman"/>
          <w:szCs w:val="28"/>
        </w:rPr>
        <w:t>юридических лиц, входящи</w:t>
      </w:r>
      <w:r w:rsidR="00096BAF">
        <w:rPr>
          <w:rFonts w:cs="Times New Roman"/>
          <w:szCs w:val="28"/>
        </w:rPr>
        <w:t>х</w:t>
      </w:r>
      <w:r w:rsidR="00096BAF" w:rsidRPr="00235FD1">
        <w:rPr>
          <w:rFonts w:cs="Times New Roman"/>
          <w:szCs w:val="28"/>
        </w:rPr>
        <w:t xml:space="preserve"> в группу компаний</w:t>
      </w:r>
      <w:r w:rsidR="00096BAF">
        <w:rPr>
          <w:rFonts w:cs="Times New Roman"/>
          <w:szCs w:val="28"/>
        </w:rPr>
        <w:t xml:space="preserve"> и являющихся</w:t>
      </w:r>
      <w:r w:rsidR="00096BAF" w:rsidRPr="00235FD1">
        <w:rPr>
          <w:rFonts w:cs="Times New Roman"/>
          <w:szCs w:val="28"/>
        </w:rPr>
        <w:t xml:space="preserve"> субъект</w:t>
      </w:r>
      <w:r w:rsidR="00096BAF">
        <w:rPr>
          <w:rFonts w:cs="Times New Roman"/>
          <w:szCs w:val="28"/>
        </w:rPr>
        <w:t>ами</w:t>
      </w:r>
      <w:r w:rsidR="00096BAF" w:rsidRPr="00235FD1">
        <w:rPr>
          <w:rFonts w:cs="Times New Roman"/>
          <w:szCs w:val="28"/>
        </w:rPr>
        <w:t xml:space="preserve"> государственной информационной системы топливно-энергетического комплекса</w:t>
      </w:r>
      <w:r w:rsidR="00096BAF">
        <w:rPr>
          <w:rFonts w:cs="Times New Roman"/>
          <w:szCs w:val="28"/>
        </w:rPr>
        <w:t>,</w:t>
      </w:r>
      <w:r w:rsidR="00096BAF" w:rsidRPr="00235FD1">
        <w:rPr>
          <w:rFonts w:cs="Times New Roman"/>
          <w:b/>
          <w:bCs/>
          <w:szCs w:val="28"/>
        </w:rPr>
        <w:t xml:space="preserve"> </w:t>
      </w:r>
      <w:r w:rsidR="00096BAF" w:rsidRPr="00235FD1">
        <w:rPr>
          <w:rFonts w:cs="Times New Roman"/>
          <w:szCs w:val="28"/>
        </w:rPr>
        <w:t xml:space="preserve">в </w:t>
      </w:r>
      <w:r w:rsidR="00F81E2F">
        <w:rPr>
          <w:rFonts w:cs="Times New Roman"/>
          <w:szCs w:val="28"/>
        </w:rPr>
        <w:t xml:space="preserve">рамках подготовки к вводу 1 очереди  </w:t>
      </w:r>
      <w:r w:rsidR="005B3749" w:rsidRPr="00235FD1">
        <w:rPr>
          <w:rFonts w:cs="Times New Roman"/>
          <w:szCs w:val="28"/>
        </w:rPr>
        <w:t>государственной информационной системы топливно-энергетического комплекса</w:t>
      </w:r>
      <w:r w:rsidR="00F81E2F">
        <w:rPr>
          <w:rFonts w:cs="Times New Roman"/>
          <w:szCs w:val="28"/>
        </w:rPr>
        <w:t xml:space="preserve"> в </w:t>
      </w:r>
      <w:r w:rsidR="00DA0D25">
        <w:rPr>
          <w:rFonts w:cs="Times New Roman"/>
          <w:szCs w:val="28"/>
        </w:rPr>
        <w:t xml:space="preserve">промышленную </w:t>
      </w:r>
      <w:r w:rsidR="00F81E2F">
        <w:rPr>
          <w:rFonts w:cs="Times New Roman"/>
          <w:szCs w:val="28"/>
        </w:rPr>
        <w:t xml:space="preserve">эксплуатацию и </w:t>
      </w:r>
      <w:r w:rsidR="00DA0D25">
        <w:rPr>
          <w:rFonts w:cs="Times New Roman"/>
          <w:szCs w:val="28"/>
        </w:rPr>
        <w:t xml:space="preserve">в </w:t>
      </w:r>
      <w:r w:rsidR="00096BAF" w:rsidRPr="00235FD1">
        <w:rPr>
          <w:rFonts w:cs="Times New Roman"/>
          <w:szCs w:val="28"/>
        </w:rPr>
        <w:t xml:space="preserve">ходе </w:t>
      </w:r>
      <w:r w:rsidR="00DA0D25">
        <w:rPr>
          <w:rFonts w:cs="Times New Roman"/>
          <w:szCs w:val="28"/>
        </w:rPr>
        <w:t xml:space="preserve">ее </w:t>
      </w:r>
      <w:r w:rsidR="00096BAF">
        <w:rPr>
          <w:rFonts w:cs="Times New Roman"/>
          <w:szCs w:val="28"/>
        </w:rPr>
        <w:t>промышленной эксплуатации</w:t>
      </w:r>
      <w:r w:rsidR="00096BAF">
        <w:rPr>
          <w:rFonts w:cs="Times New Roman"/>
          <w:b/>
          <w:bCs/>
          <w:szCs w:val="28"/>
        </w:rPr>
        <w:t xml:space="preserve"> </w:t>
      </w:r>
    </w:p>
    <w:p w:rsidR="00DA0D25" w:rsidRDefault="00DA0D25" w:rsidP="002D1849">
      <w:pPr>
        <w:ind w:firstLine="567"/>
        <w:jc w:val="center"/>
        <w:rPr>
          <w:rFonts w:cs="Times New Roman"/>
          <w:szCs w:val="28"/>
        </w:rPr>
      </w:pPr>
    </w:p>
    <w:p w:rsidR="004C09DE" w:rsidRDefault="004C09DE" w:rsidP="002D1849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Приказом Минэнерго России</w:t>
      </w:r>
      <w:r w:rsidRPr="002D184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19.04.2019 № 391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DA0D2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определен </w:t>
      </w:r>
      <w:r w:rsidR="002B1E8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перечень из 335 форм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предоставления информации в ГИС ТЭК в обязательном порядке юридическими лицами и индивидуальными предпринимателями.       </w:t>
      </w:r>
    </w:p>
    <w:p w:rsidR="00096BAF" w:rsidRPr="002D1849" w:rsidRDefault="004A44FE" w:rsidP="002D1849">
      <w:pPr>
        <w:pStyle w:val="ConsPlusTitle"/>
        <w:ind w:firstLine="709"/>
        <w:jc w:val="both"/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Из этого перечня </w:t>
      </w:r>
      <w:r w:rsidR="004C09D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Минэнерго России определен перечень</w:t>
      </w:r>
      <w:r w:rsidR="00027C3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форм 1 очереди ГИС ТЭК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Приказы </w:t>
      </w:r>
      <w:r w:rsidR="00257F0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Минэнерго России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об утверждении </w:t>
      </w:r>
      <w:r w:rsidR="000329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этих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форм и указаний</w:t>
      </w:r>
      <w:r w:rsidR="00DA0D2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 их заполнению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находятся на завершающей стадии принятия и должны быть выпущены до ввода 1 очереди ГИС ТЭК в промышленную эксплуатацию</w:t>
      </w:r>
      <w:r w:rsidR="00DA0D2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Проекты форм, включенных в 1 очередь ГИС ТЭК, размещены на портале ГИС ТЭК</w:t>
      </w:r>
    </w:p>
    <w:p w:rsidR="00835F4F" w:rsidRDefault="00835F4F" w:rsidP="00096BA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Регистрация на стенде промышленной эксплуатации</w:t>
      </w:r>
      <w:r w:rsidR="00096BAF">
        <w:rPr>
          <w:rFonts w:cs="Times New Roman"/>
          <w:szCs w:val="28"/>
        </w:rPr>
        <w:t xml:space="preserve"> ГИС ТЭК</w:t>
      </w:r>
      <w:r>
        <w:rPr>
          <w:rFonts w:cs="Times New Roman"/>
          <w:szCs w:val="28"/>
        </w:rPr>
        <w:t xml:space="preserve"> осуществля</w:t>
      </w:r>
      <w:r w:rsidR="00096BAF">
        <w:rPr>
          <w:rFonts w:cs="Times New Roman"/>
          <w:szCs w:val="28"/>
        </w:rPr>
        <w:t>ется</w:t>
      </w:r>
      <w:r>
        <w:rPr>
          <w:rFonts w:cs="Times New Roman"/>
          <w:szCs w:val="28"/>
        </w:rPr>
        <w:t xml:space="preserve"> </w:t>
      </w:r>
      <w:r w:rsidR="00096BAF">
        <w:rPr>
          <w:rFonts w:cs="Times New Roman"/>
          <w:szCs w:val="28"/>
        </w:rPr>
        <w:t>с указанием</w:t>
      </w:r>
      <w:r>
        <w:rPr>
          <w:rFonts w:cs="Times New Roman"/>
          <w:szCs w:val="28"/>
        </w:rPr>
        <w:t xml:space="preserve"> форм</w:t>
      </w:r>
      <w:r w:rsidR="00096BAF">
        <w:rPr>
          <w:rFonts w:cs="Times New Roman"/>
          <w:szCs w:val="28"/>
        </w:rPr>
        <w:t xml:space="preserve"> предоставления информации для включения в ГИС ТЭК</w:t>
      </w:r>
      <w:r>
        <w:rPr>
          <w:rFonts w:cs="Times New Roman"/>
          <w:szCs w:val="28"/>
        </w:rPr>
        <w:t>, утвержденн</w:t>
      </w:r>
      <w:r w:rsidR="00096BAF">
        <w:rPr>
          <w:rFonts w:cs="Times New Roman"/>
          <w:szCs w:val="28"/>
        </w:rPr>
        <w:t>ых</w:t>
      </w:r>
      <w:r>
        <w:rPr>
          <w:rFonts w:cs="Times New Roman"/>
          <w:szCs w:val="28"/>
        </w:rPr>
        <w:t xml:space="preserve"> приказами Минэнерго России. </w:t>
      </w:r>
      <w:r w:rsidR="00096BAF">
        <w:rPr>
          <w:rFonts w:cs="Times New Roman"/>
          <w:szCs w:val="28"/>
        </w:rPr>
        <w:t>Указание</w:t>
      </w:r>
      <w:r>
        <w:rPr>
          <w:rFonts w:cs="Times New Roman"/>
          <w:szCs w:val="28"/>
        </w:rPr>
        <w:t xml:space="preserve"> проект</w:t>
      </w:r>
      <w:r w:rsidR="00096BAF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 xml:space="preserve"> форм</w:t>
      </w:r>
      <w:r w:rsidR="00096BAF">
        <w:rPr>
          <w:rFonts w:cs="Times New Roman"/>
          <w:szCs w:val="28"/>
        </w:rPr>
        <w:t xml:space="preserve"> предоставления информации для включения в ГИС ТЭК</w:t>
      </w:r>
      <w:r>
        <w:rPr>
          <w:rFonts w:cs="Times New Roman"/>
          <w:szCs w:val="28"/>
        </w:rPr>
        <w:t xml:space="preserve">, как это возможно </w:t>
      </w:r>
      <w:r w:rsidR="00096BAF">
        <w:rPr>
          <w:rFonts w:cs="Times New Roman"/>
          <w:szCs w:val="28"/>
        </w:rPr>
        <w:t>при осуществлении испытаний ГИС ТЭК</w:t>
      </w:r>
      <w:r>
        <w:rPr>
          <w:rFonts w:cs="Times New Roman"/>
          <w:szCs w:val="28"/>
        </w:rPr>
        <w:t>,</w:t>
      </w:r>
      <w:r w:rsidR="00096BAF">
        <w:rPr>
          <w:rFonts w:cs="Times New Roman"/>
          <w:szCs w:val="28"/>
        </w:rPr>
        <w:t xml:space="preserve"> </w:t>
      </w:r>
      <w:r w:rsidR="004A44FE">
        <w:rPr>
          <w:rFonts w:cs="Times New Roman"/>
          <w:szCs w:val="28"/>
        </w:rPr>
        <w:t xml:space="preserve">при подготовке к промышленной эксплуатации и </w:t>
      </w:r>
      <w:r w:rsidR="00096BAF">
        <w:rPr>
          <w:rFonts w:cs="Times New Roman"/>
          <w:szCs w:val="28"/>
        </w:rPr>
        <w:t>в ходе промышленной эксплуатации ГИС ТЭК</w:t>
      </w:r>
      <w:r>
        <w:rPr>
          <w:rFonts w:cs="Times New Roman"/>
          <w:szCs w:val="28"/>
        </w:rPr>
        <w:t xml:space="preserve"> </w:t>
      </w:r>
      <w:r w:rsidR="00096BAF">
        <w:rPr>
          <w:rFonts w:cs="Times New Roman"/>
          <w:szCs w:val="28"/>
        </w:rPr>
        <w:t>не применяется</w:t>
      </w:r>
      <w:r>
        <w:rPr>
          <w:rFonts w:cs="Times New Roman"/>
          <w:szCs w:val="28"/>
        </w:rPr>
        <w:t>.</w:t>
      </w:r>
    </w:p>
    <w:p w:rsidR="00C62E80" w:rsidRDefault="00C62E80" w:rsidP="00096BAF">
      <w:pPr>
        <w:jc w:val="both"/>
        <w:rPr>
          <w:rFonts w:cs="Times New Roman"/>
          <w:szCs w:val="28"/>
        </w:rPr>
      </w:pPr>
      <w:r w:rsidRPr="002D1849">
        <w:rPr>
          <w:rFonts w:cs="Times New Roman"/>
          <w:szCs w:val="28"/>
        </w:rPr>
        <w:t xml:space="preserve">Заявка – доверенность на представление информации должна содержать </w:t>
      </w:r>
      <w:r w:rsidR="002D1849" w:rsidRPr="002D1849">
        <w:rPr>
          <w:rFonts w:cs="Times New Roman"/>
          <w:szCs w:val="28"/>
        </w:rPr>
        <w:t>сертификат ключа проверки электронной подписи</w:t>
      </w:r>
      <w:r w:rsidRPr="002D1849">
        <w:rPr>
          <w:rFonts w:cs="Times New Roman"/>
          <w:szCs w:val="28"/>
        </w:rPr>
        <w:t xml:space="preserve"> </w:t>
      </w:r>
      <w:r w:rsidR="002D1849" w:rsidRPr="002D1849">
        <w:rPr>
          <w:rFonts w:cs="Times New Roman"/>
          <w:szCs w:val="28"/>
        </w:rPr>
        <w:t>уполномоченного работника</w:t>
      </w:r>
      <w:r w:rsidRPr="002D1849">
        <w:rPr>
          <w:rFonts w:cs="Times New Roman"/>
          <w:szCs w:val="28"/>
        </w:rPr>
        <w:t>, которой буд</w:t>
      </w:r>
      <w:r w:rsidR="002D1849" w:rsidRPr="002D1849">
        <w:rPr>
          <w:rFonts w:cs="Times New Roman"/>
          <w:szCs w:val="28"/>
        </w:rPr>
        <w:t>е</w:t>
      </w:r>
      <w:r w:rsidRPr="002D1849">
        <w:rPr>
          <w:rFonts w:cs="Times New Roman"/>
          <w:szCs w:val="28"/>
        </w:rPr>
        <w:t xml:space="preserve">т подписываться </w:t>
      </w:r>
      <w:r w:rsidR="002D1849" w:rsidRPr="002D1849">
        <w:rPr>
          <w:rFonts w:cs="Times New Roman"/>
          <w:szCs w:val="28"/>
        </w:rPr>
        <w:t>предоставляемая</w:t>
      </w:r>
      <w:r w:rsidRPr="002D1849">
        <w:rPr>
          <w:rFonts w:cs="Times New Roman"/>
          <w:szCs w:val="28"/>
        </w:rPr>
        <w:t xml:space="preserve"> </w:t>
      </w:r>
      <w:r w:rsidR="002D1849" w:rsidRPr="002D1849">
        <w:rPr>
          <w:rFonts w:cs="Times New Roman"/>
          <w:szCs w:val="28"/>
        </w:rPr>
        <w:t xml:space="preserve">информация </w:t>
      </w:r>
      <w:r w:rsidRPr="002D1849">
        <w:rPr>
          <w:rFonts w:cs="Times New Roman"/>
          <w:szCs w:val="28"/>
        </w:rPr>
        <w:t xml:space="preserve">и быть заверена </w:t>
      </w:r>
      <w:r w:rsidR="002D1849" w:rsidRPr="002D1849">
        <w:rPr>
          <w:rFonts w:cs="Times New Roman"/>
          <w:szCs w:val="28"/>
        </w:rPr>
        <w:t>электронной подписью субъекта ГИС ТЭК</w:t>
      </w:r>
      <w:r w:rsidRPr="002D1849">
        <w:rPr>
          <w:rFonts w:cs="Times New Roman"/>
          <w:szCs w:val="28"/>
        </w:rPr>
        <w:t>.</w:t>
      </w:r>
    </w:p>
    <w:p w:rsidR="005B3749" w:rsidRDefault="005B3749" w:rsidP="00096BAF">
      <w:pPr>
        <w:jc w:val="both"/>
        <w:rPr>
          <w:rFonts w:cs="Times New Roman"/>
          <w:szCs w:val="28"/>
        </w:rPr>
      </w:pPr>
    </w:p>
    <w:p w:rsidR="005B3749" w:rsidRDefault="005B3749" w:rsidP="005B3749">
      <w:pPr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szCs w:val="28"/>
          <w:lang w:val="en-US"/>
        </w:rPr>
        <w:lastRenderedPageBreak/>
        <w:t>V</w:t>
      </w:r>
      <w:r>
        <w:rPr>
          <w:rFonts w:cs="Times New Roman"/>
          <w:szCs w:val="28"/>
        </w:rPr>
        <w:t>I</w:t>
      </w:r>
      <w:r w:rsidRPr="00235FD1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Ф</w:t>
      </w:r>
      <w:r w:rsidRPr="005B3749">
        <w:rPr>
          <w:rFonts w:cs="Times New Roman"/>
          <w:szCs w:val="28"/>
        </w:rPr>
        <w:t>ормировани</w:t>
      </w:r>
      <w:r>
        <w:rPr>
          <w:rFonts w:cs="Times New Roman"/>
          <w:szCs w:val="28"/>
        </w:rPr>
        <w:t xml:space="preserve">я </w:t>
      </w:r>
      <w:r w:rsidRPr="005B3749">
        <w:rPr>
          <w:rFonts w:cs="Times New Roman"/>
          <w:szCs w:val="28"/>
        </w:rPr>
        <w:t xml:space="preserve">списка и выверка реквизитов </w:t>
      </w:r>
      <w:r w:rsidRPr="00235FD1">
        <w:rPr>
          <w:rFonts w:cs="Times New Roman"/>
          <w:szCs w:val="28"/>
        </w:rPr>
        <w:t>юридических лиц, входящи</w:t>
      </w:r>
      <w:r>
        <w:rPr>
          <w:rFonts w:cs="Times New Roman"/>
          <w:szCs w:val="28"/>
        </w:rPr>
        <w:t>х</w:t>
      </w:r>
      <w:r w:rsidRPr="00235FD1">
        <w:rPr>
          <w:rFonts w:cs="Times New Roman"/>
          <w:szCs w:val="28"/>
        </w:rPr>
        <w:t xml:space="preserve"> в группу компаний</w:t>
      </w:r>
      <w:r>
        <w:rPr>
          <w:rFonts w:cs="Times New Roman"/>
          <w:szCs w:val="28"/>
        </w:rPr>
        <w:t xml:space="preserve"> и являющихся</w:t>
      </w:r>
      <w:r w:rsidRPr="00235FD1">
        <w:rPr>
          <w:rFonts w:cs="Times New Roman"/>
          <w:szCs w:val="28"/>
        </w:rPr>
        <w:t xml:space="preserve"> субъект</w:t>
      </w:r>
      <w:r>
        <w:rPr>
          <w:rFonts w:cs="Times New Roman"/>
          <w:szCs w:val="28"/>
        </w:rPr>
        <w:t>ами</w:t>
      </w:r>
      <w:r w:rsidRPr="00235FD1">
        <w:rPr>
          <w:rFonts w:cs="Times New Roman"/>
          <w:szCs w:val="28"/>
        </w:rPr>
        <w:t xml:space="preserve"> государственной информационной системы топливно-энергетического комплекса</w:t>
      </w:r>
      <w:r>
        <w:rPr>
          <w:rFonts w:cs="Times New Roman"/>
          <w:b/>
          <w:bCs/>
          <w:szCs w:val="28"/>
        </w:rPr>
        <w:t xml:space="preserve"> </w:t>
      </w:r>
    </w:p>
    <w:p w:rsidR="005B3749" w:rsidRPr="005B3749" w:rsidRDefault="005B3749" w:rsidP="00096BAF">
      <w:pPr>
        <w:jc w:val="both"/>
        <w:rPr>
          <w:rFonts w:cs="Times New Roman"/>
          <w:szCs w:val="28"/>
        </w:rPr>
      </w:pPr>
    </w:p>
    <w:p w:rsidR="005B3749" w:rsidRPr="005B3749" w:rsidRDefault="005B3749" w:rsidP="005B374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</w:t>
      </w:r>
      <w:r w:rsidRPr="00235FD1">
        <w:rPr>
          <w:rFonts w:cs="Times New Roman"/>
          <w:szCs w:val="28"/>
        </w:rPr>
        <w:t>ридически</w:t>
      </w:r>
      <w:r>
        <w:rPr>
          <w:rFonts w:cs="Times New Roman"/>
          <w:szCs w:val="28"/>
        </w:rPr>
        <w:t>м</w:t>
      </w:r>
      <w:r w:rsidRPr="00235FD1">
        <w:rPr>
          <w:rFonts w:cs="Times New Roman"/>
          <w:szCs w:val="28"/>
        </w:rPr>
        <w:t xml:space="preserve"> лиц</w:t>
      </w:r>
      <w:r>
        <w:rPr>
          <w:rFonts w:cs="Times New Roman"/>
          <w:szCs w:val="28"/>
        </w:rPr>
        <w:t>ам</w:t>
      </w:r>
      <w:r w:rsidRPr="00235FD1">
        <w:rPr>
          <w:rFonts w:cs="Times New Roman"/>
          <w:szCs w:val="28"/>
        </w:rPr>
        <w:t>, входящи</w:t>
      </w:r>
      <w:r>
        <w:rPr>
          <w:rFonts w:cs="Times New Roman"/>
          <w:szCs w:val="28"/>
        </w:rPr>
        <w:t>м</w:t>
      </w:r>
      <w:r w:rsidRPr="00235FD1">
        <w:rPr>
          <w:rFonts w:cs="Times New Roman"/>
          <w:szCs w:val="28"/>
        </w:rPr>
        <w:t xml:space="preserve"> в группу компаний</w:t>
      </w:r>
      <w:r>
        <w:rPr>
          <w:rFonts w:cs="Times New Roman"/>
          <w:szCs w:val="28"/>
        </w:rPr>
        <w:t xml:space="preserve"> и являющимся</w:t>
      </w:r>
      <w:r w:rsidRPr="00235FD1">
        <w:rPr>
          <w:rFonts w:cs="Times New Roman"/>
          <w:szCs w:val="28"/>
        </w:rPr>
        <w:t xml:space="preserve"> субъект</w:t>
      </w:r>
      <w:r>
        <w:rPr>
          <w:rFonts w:cs="Times New Roman"/>
          <w:szCs w:val="28"/>
        </w:rPr>
        <w:t>ами</w:t>
      </w:r>
      <w:r w:rsidRPr="00235FD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ГИС ТЭК</w:t>
      </w:r>
      <w:r w:rsidRPr="005B3749">
        <w:rPr>
          <w:rFonts w:cs="Times New Roman"/>
          <w:szCs w:val="28"/>
        </w:rPr>
        <w:t>, имеющи</w:t>
      </w:r>
      <w:r>
        <w:rPr>
          <w:rFonts w:cs="Times New Roman"/>
          <w:szCs w:val="28"/>
        </w:rPr>
        <w:t>м</w:t>
      </w:r>
      <w:r w:rsidRPr="005B3749">
        <w:rPr>
          <w:rFonts w:cs="Times New Roman"/>
          <w:szCs w:val="28"/>
        </w:rPr>
        <w:t xml:space="preserve"> в составе своих кодов ОКВЭД коды, относящиеся к деятельности в области ТЭК </w:t>
      </w:r>
      <w:r>
        <w:rPr>
          <w:rFonts w:cs="Times New Roman"/>
          <w:szCs w:val="28"/>
        </w:rPr>
        <w:t xml:space="preserve">рекомендуется </w:t>
      </w:r>
      <w:r w:rsidRPr="005B3749">
        <w:rPr>
          <w:rFonts w:cs="Times New Roman"/>
          <w:szCs w:val="28"/>
        </w:rPr>
        <w:t xml:space="preserve">пройти предварительную регистрацию путем заполнения </w:t>
      </w:r>
      <w:r>
        <w:rPr>
          <w:rFonts w:cs="Times New Roman"/>
          <w:szCs w:val="28"/>
        </w:rPr>
        <w:t>опросного листа</w:t>
      </w:r>
      <w:r w:rsidRPr="005B3749">
        <w:rPr>
          <w:rFonts w:cs="Times New Roman"/>
          <w:szCs w:val="28"/>
        </w:rPr>
        <w:t xml:space="preserve"> в формате </w:t>
      </w:r>
      <w:r w:rsidRPr="005B3749">
        <w:rPr>
          <w:rFonts w:cs="Times New Roman"/>
          <w:szCs w:val="28"/>
          <w:lang w:val="en-US"/>
        </w:rPr>
        <w:t>XLS</w:t>
      </w:r>
      <w:r w:rsidRPr="005B3749">
        <w:rPr>
          <w:rFonts w:cs="Times New Roman"/>
          <w:szCs w:val="28"/>
        </w:rPr>
        <w:t>(</w:t>
      </w:r>
      <w:proofErr w:type="spellStart"/>
      <w:r w:rsidRPr="005B3749">
        <w:rPr>
          <w:rFonts w:cs="Times New Roman"/>
          <w:szCs w:val="28"/>
          <w:lang w:val="en-US"/>
        </w:rPr>
        <w:t>XLSx</w:t>
      </w:r>
      <w:proofErr w:type="spellEnd"/>
      <w:r w:rsidRPr="005B3749">
        <w:rPr>
          <w:rFonts w:cs="Times New Roman"/>
          <w:szCs w:val="28"/>
        </w:rPr>
        <w:t xml:space="preserve">), доступной для скачивания с </w:t>
      </w:r>
      <w:r>
        <w:rPr>
          <w:rFonts w:cs="Times New Roman"/>
          <w:szCs w:val="28"/>
        </w:rPr>
        <w:t xml:space="preserve">официальных </w:t>
      </w:r>
      <w:r w:rsidRPr="005B3749">
        <w:rPr>
          <w:rFonts w:cs="Times New Roman"/>
          <w:szCs w:val="28"/>
        </w:rPr>
        <w:t>сайт</w:t>
      </w:r>
      <w:r>
        <w:rPr>
          <w:rFonts w:cs="Times New Roman"/>
          <w:szCs w:val="28"/>
        </w:rPr>
        <w:t>ов в информационно-телекоммуникационной сети «Интернет»</w:t>
      </w:r>
      <w:r w:rsidRPr="005B3749">
        <w:rPr>
          <w:rFonts w:cs="Times New Roman"/>
          <w:szCs w:val="28"/>
        </w:rPr>
        <w:t xml:space="preserve"> Минэнерго</w:t>
      </w:r>
      <w:r>
        <w:rPr>
          <w:rFonts w:cs="Times New Roman"/>
          <w:szCs w:val="28"/>
        </w:rPr>
        <w:t xml:space="preserve"> России</w:t>
      </w:r>
      <w:r w:rsidRPr="005B3749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ФГБУ «</w:t>
      </w:r>
      <w:r w:rsidRPr="005B3749">
        <w:rPr>
          <w:rFonts w:cs="Times New Roman"/>
          <w:szCs w:val="28"/>
        </w:rPr>
        <w:t>РЭА</w:t>
      </w:r>
      <w:r>
        <w:rPr>
          <w:rFonts w:cs="Times New Roman"/>
          <w:szCs w:val="28"/>
        </w:rPr>
        <w:t>» Минэнерго России</w:t>
      </w:r>
      <w:r w:rsidRPr="005B3749">
        <w:rPr>
          <w:rFonts w:cs="Times New Roman"/>
          <w:szCs w:val="28"/>
        </w:rPr>
        <w:t xml:space="preserve">. Примерный состав полей </w:t>
      </w:r>
      <w:r>
        <w:rPr>
          <w:rFonts w:cs="Times New Roman"/>
          <w:szCs w:val="28"/>
        </w:rPr>
        <w:t>опросного листа</w:t>
      </w:r>
      <w:r w:rsidRPr="005B3749">
        <w:rPr>
          <w:rFonts w:cs="Times New Roman"/>
          <w:szCs w:val="28"/>
        </w:rPr>
        <w:t>:</w:t>
      </w:r>
    </w:p>
    <w:p w:rsidR="005B3749" w:rsidRPr="005B3749" w:rsidRDefault="005B3749" w:rsidP="005B3749">
      <w:pPr>
        <w:jc w:val="both"/>
        <w:rPr>
          <w:rFonts w:cs="Times New Roman"/>
          <w:szCs w:val="28"/>
        </w:rPr>
      </w:pPr>
    </w:p>
    <w:tbl>
      <w:tblPr>
        <w:tblStyle w:val="af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364"/>
        <w:gridCol w:w="6667"/>
      </w:tblGrid>
      <w:tr w:rsidR="005B3749" w:rsidRPr="005B3749" w:rsidTr="005B3749">
        <w:trPr>
          <w:trHeight w:val="20"/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B3749" w:rsidRPr="005B3749" w:rsidRDefault="003731C2" w:rsidP="005B3749">
            <w:pPr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B3749" w:rsidRPr="005B3749" w:rsidRDefault="005B3749" w:rsidP="005B3749">
            <w:pPr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5B3749">
              <w:rPr>
                <w:b/>
                <w:bCs/>
                <w:color w:val="000000"/>
                <w:szCs w:val="28"/>
                <w:lang w:eastAsia="ru-RU"/>
              </w:rPr>
              <w:t>Наименование</w:t>
            </w:r>
            <w:r w:rsidR="00DC2844">
              <w:rPr>
                <w:b/>
                <w:bCs/>
                <w:color w:val="000000"/>
                <w:szCs w:val="28"/>
                <w:lang w:eastAsia="ru-RU"/>
              </w:rPr>
              <w:t xml:space="preserve"> показателя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B3749" w:rsidRPr="005B3749" w:rsidRDefault="00DC2844" w:rsidP="005B3749">
            <w:pPr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Описание показателя</w:t>
            </w:r>
          </w:p>
        </w:tc>
      </w:tr>
      <w:tr w:rsidR="005B3749" w:rsidRPr="005B3749" w:rsidTr="003731C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749" w:rsidRPr="005B3749" w:rsidRDefault="003731C2" w:rsidP="005B3749">
            <w:pPr>
              <w:ind w:firstLine="0"/>
              <w:jc w:val="righ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Наименование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 xml:space="preserve">Полное наименование </w:t>
            </w:r>
            <w:r w:rsidR="00DC2844">
              <w:rPr>
                <w:color w:val="000000"/>
                <w:szCs w:val="28"/>
                <w:lang w:eastAsia="ru-RU"/>
              </w:rPr>
              <w:t>юридического лица</w:t>
            </w:r>
            <w:r w:rsidRPr="005B3749">
              <w:rPr>
                <w:color w:val="000000"/>
                <w:szCs w:val="28"/>
                <w:lang w:eastAsia="ru-RU"/>
              </w:rPr>
              <w:t xml:space="preserve">, </w:t>
            </w:r>
            <w:r w:rsidR="00DC2844">
              <w:rPr>
                <w:color w:val="000000"/>
                <w:szCs w:val="28"/>
                <w:lang w:eastAsia="ru-RU"/>
              </w:rPr>
              <w:t>внесенное в</w:t>
            </w:r>
            <w:r w:rsidR="00DC2844" w:rsidRPr="005B3749">
              <w:rPr>
                <w:color w:val="000000"/>
                <w:szCs w:val="28"/>
                <w:lang w:eastAsia="ru-RU"/>
              </w:rPr>
              <w:t xml:space="preserve"> </w:t>
            </w:r>
            <w:r w:rsidRPr="005B3749">
              <w:rPr>
                <w:color w:val="000000"/>
                <w:szCs w:val="28"/>
                <w:lang w:eastAsia="ru-RU"/>
              </w:rPr>
              <w:t>ЕГРЮЛ</w:t>
            </w:r>
          </w:p>
        </w:tc>
      </w:tr>
      <w:tr w:rsidR="005B3749" w:rsidRPr="005B3749" w:rsidTr="003731C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749" w:rsidRPr="005B3749" w:rsidRDefault="003731C2" w:rsidP="005B3749">
            <w:pPr>
              <w:ind w:firstLine="0"/>
              <w:jc w:val="righ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E-</w:t>
            </w:r>
            <w:proofErr w:type="spellStart"/>
            <w:r w:rsidRPr="005B3749">
              <w:rPr>
                <w:color w:val="000000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Адрес электронной почты канцелярии</w:t>
            </w:r>
            <w:r w:rsidR="00DC2844">
              <w:rPr>
                <w:color w:val="000000"/>
                <w:szCs w:val="28"/>
                <w:lang w:eastAsia="ru-RU"/>
              </w:rPr>
              <w:t xml:space="preserve"> юридического лица</w:t>
            </w:r>
          </w:p>
        </w:tc>
      </w:tr>
      <w:tr w:rsidR="005B3749" w:rsidRPr="005B3749" w:rsidTr="003731C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749" w:rsidRPr="005B3749" w:rsidRDefault="003731C2" w:rsidP="005B3749">
            <w:pPr>
              <w:ind w:firstLine="0"/>
              <w:jc w:val="righ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Телефон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Телефон канцелярии</w:t>
            </w:r>
            <w:r w:rsidR="00DC2844">
              <w:rPr>
                <w:color w:val="000000"/>
                <w:szCs w:val="28"/>
                <w:lang w:eastAsia="ru-RU"/>
              </w:rPr>
              <w:t xml:space="preserve"> юридического лица</w:t>
            </w:r>
          </w:p>
        </w:tc>
      </w:tr>
      <w:tr w:rsidR="005B3749" w:rsidRPr="005B3749" w:rsidTr="003731C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749" w:rsidRPr="005B3749" w:rsidRDefault="003731C2" w:rsidP="005B3749">
            <w:pPr>
              <w:ind w:firstLine="0"/>
              <w:jc w:val="righ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Почтовый адрес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 xml:space="preserve">Почтовый адрес </w:t>
            </w:r>
            <w:r w:rsidR="00DC2844">
              <w:rPr>
                <w:color w:val="000000"/>
                <w:szCs w:val="28"/>
                <w:lang w:eastAsia="ru-RU"/>
              </w:rPr>
              <w:t>юридического лица</w:t>
            </w:r>
          </w:p>
        </w:tc>
      </w:tr>
      <w:tr w:rsidR="005B3749" w:rsidRPr="005B3749" w:rsidTr="003731C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749" w:rsidRPr="005B3749" w:rsidRDefault="003731C2" w:rsidP="005B3749">
            <w:pPr>
              <w:ind w:firstLine="0"/>
              <w:jc w:val="righ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Юридический адрес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 xml:space="preserve">Юридический адрес </w:t>
            </w:r>
            <w:r w:rsidR="00DC2844">
              <w:rPr>
                <w:color w:val="000000"/>
                <w:szCs w:val="28"/>
                <w:lang w:eastAsia="ru-RU"/>
              </w:rPr>
              <w:t>юридического лица</w:t>
            </w:r>
          </w:p>
        </w:tc>
      </w:tr>
      <w:tr w:rsidR="005B3749" w:rsidRPr="005B3749" w:rsidTr="003731C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749" w:rsidRPr="005B3749" w:rsidRDefault="003731C2" w:rsidP="005B3749">
            <w:pPr>
              <w:ind w:firstLine="0"/>
              <w:jc w:val="righ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Руководитель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ФИО руководителя</w:t>
            </w:r>
          </w:p>
        </w:tc>
      </w:tr>
      <w:tr w:rsidR="005B3749" w:rsidRPr="005B3749" w:rsidTr="003731C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749" w:rsidRPr="005B3749" w:rsidRDefault="003731C2" w:rsidP="005B3749">
            <w:pPr>
              <w:ind w:firstLine="0"/>
              <w:jc w:val="righ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Код ОКПО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Код в общероссийском классификаторе предприятий и организаций</w:t>
            </w:r>
          </w:p>
        </w:tc>
      </w:tr>
      <w:tr w:rsidR="005B3749" w:rsidRPr="005B3749" w:rsidTr="005B3749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749" w:rsidRPr="005B3749" w:rsidRDefault="003731C2" w:rsidP="005B3749">
            <w:pPr>
              <w:ind w:firstLine="0"/>
              <w:jc w:val="righ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Код региона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Код классификатора № 500 «Регионы»</w:t>
            </w:r>
          </w:p>
        </w:tc>
      </w:tr>
      <w:tr w:rsidR="005B3749" w:rsidRPr="005B3749" w:rsidTr="003731C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749" w:rsidRPr="005B3749" w:rsidRDefault="003731C2" w:rsidP="005B3749">
            <w:pPr>
              <w:ind w:firstLine="0"/>
              <w:jc w:val="righ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Код ОКТМО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Код в общероссийском классификаторе территорий муниципальных образований</w:t>
            </w:r>
          </w:p>
        </w:tc>
      </w:tr>
      <w:tr w:rsidR="005B3749" w:rsidRPr="005B3749" w:rsidTr="003731C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749" w:rsidRPr="005B3749" w:rsidRDefault="003731C2" w:rsidP="005B3749">
            <w:pPr>
              <w:ind w:firstLine="0"/>
              <w:jc w:val="righ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ИНН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Идентификационный номер налогоплательщика</w:t>
            </w:r>
          </w:p>
        </w:tc>
      </w:tr>
      <w:tr w:rsidR="005B3749" w:rsidRPr="005B3749" w:rsidTr="003731C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749" w:rsidRPr="005B3749" w:rsidRDefault="003731C2" w:rsidP="005B3749">
            <w:pPr>
              <w:ind w:firstLine="0"/>
              <w:jc w:val="righ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ОГРН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</w:tr>
      <w:tr w:rsidR="005B3749" w:rsidRPr="005B3749" w:rsidTr="003731C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749" w:rsidRPr="005B3749" w:rsidRDefault="003731C2" w:rsidP="005B3749">
            <w:pPr>
              <w:ind w:firstLine="0"/>
              <w:jc w:val="righ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Вид деятельности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Номер вида деятельности из постановления Правительства Российской Федерации от 2 февраля 2019 г. № 76 «Об утверждении минимальных объемов добычи, производства, переработки, сжижения, обогащения, преобразования, хранения, передачи, распределения, транспортировки, поставок, перевалки, перегрузки, отгрузки, реализации энергетических ресурсов, продуктов их переработки, снабжения ими, осуществляемых юридическими лицами и индивидуальными предпринимателями для их отнесения к субъектам государственной информационной системы топливно-энергетического комплекса»</w:t>
            </w:r>
          </w:p>
        </w:tc>
      </w:tr>
      <w:tr w:rsidR="005B3749" w:rsidRPr="005B3749" w:rsidTr="005B3749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jc w:val="right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Код ОКВЭД2 (основной)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Код основного вида экономической деятельности</w:t>
            </w:r>
          </w:p>
        </w:tc>
      </w:tr>
      <w:tr w:rsidR="005B3749" w:rsidRPr="005B3749" w:rsidTr="005B3749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jc w:val="right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Коды ОКВЭД2 (неосновные)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Коды неосновных видов экономической деятельности</w:t>
            </w:r>
          </w:p>
        </w:tc>
      </w:tr>
      <w:tr w:rsidR="005B3749" w:rsidRPr="005B3749" w:rsidTr="005B3749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jc w:val="right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Код ОКОПФ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Код в общероссийском классификаторе организационно-правовых форм</w:t>
            </w:r>
          </w:p>
        </w:tc>
      </w:tr>
      <w:tr w:rsidR="005B3749" w:rsidRPr="005B3749" w:rsidTr="005B3749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jc w:val="right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Код ОКОГУ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Код в общероссийском классификаторе органов государственной власти и управления</w:t>
            </w:r>
          </w:p>
        </w:tc>
      </w:tr>
      <w:tr w:rsidR="005B3749" w:rsidRPr="005B3749" w:rsidTr="005B3749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jc w:val="right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Код ОКФС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49" w:rsidRPr="005B3749" w:rsidRDefault="005B3749" w:rsidP="005B374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B3749">
              <w:rPr>
                <w:color w:val="000000"/>
                <w:szCs w:val="28"/>
                <w:lang w:eastAsia="ru-RU"/>
              </w:rPr>
              <w:t>Код в общероссийском классификаторе форм собственности</w:t>
            </w:r>
          </w:p>
        </w:tc>
      </w:tr>
    </w:tbl>
    <w:p w:rsidR="005B3749" w:rsidRPr="005B3749" w:rsidRDefault="005B3749" w:rsidP="005B3749">
      <w:pPr>
        <w:rPr>
          <w:rFonts w:cs="Times New Roman"/>
          <w:szCs w:val="28"/>
        </w:rPr>
      </w:pPr>
    </w:p>
    <w:p w:rsidR="00A427D9" w:rsidRDefault="005B3749" w:rsidP="005B3749">
      <w:pPr>
        <w:jc w:val="both"/>
        <w:rPr>
          <w:rFonts w:cs="Times New Roman"/>
          <w:szCs w:val="28"/>
        </w:rPr>
      </w:pPr>
      <w:r w:rsidRPr="005B3749">
        <w:rPr>
          <w:rFonts w:cs="Times New Roman"/>
          <w:szCs w:val="28"/>
        </w:rPr>
        <w:t xml:space="preserve">Заполненные </w:t>
      </w:r>
      <w:r>
        <w:rPr>
          <w:rFonts w:cs="Times New Roman"/>
          <w:szCs w:val="28"/>
        </w:rPr>
        <w:t>опросные листы</w:t>
      </w:r>
      <w:r w:rsidRPr="005B3749">
        <w:rPr>
          <w:rFonts w:cs="Times New Roman"/>
          <w:szCs w:val="28"/>
        </w:rPr>
        <w:t xml:space="preserve"> предлагается отправлять по электронной почте на адрес технической поддержки ГИС ТЭК, где это письмо будет обработано как заявка и по системе тех</w:t>
      </w:r>
      <w:r>
        <w:rPr>
          <w:rFonts w:cs="Times New Roman"/>
          <w:szCs w:val="28"/>
        </w:rPr>
        <w:t xml:space="preserve">нической </w:t>
      </w:r>
      <w:r w:rsidRPr="005B3749">
        <w:rPr>
          <w:rFonts w:cs="Times New Roman"/>
          <w:szCs w:val="28"/>
        </w:rPr>
        <w:t xml:space="preserve">поддержки будет направлено в службу ведения </w:t>
      </w:r>
      <w:r>
        <w:rPr>
          <w:rFonts w:cs="Times New Roman"/>
          <w:szCs w:val="28"/>
        </w:rPr>
        <w:t>нормативно-справочной информации для</w:t>
      </w:r>
      <w:r w:rsidRPr="005B3749">
        <w:rPr>
          <w:rFonts w:cs="Times New Roman"/>
          <w:szCs w:val="28"/>
        </w:rPr>
        <w:t xml:space="preserve"> принят</w:t>
      </w:r>
      <w:r>
        <w:rPr>
          <w:rFonts w:cs="Times New Roman"/>
          <w:szCs w:val="28"/>
        </w:rPr>
        <w:t>ия</w:t>
      </w:r>
      <w:r w:rsidRPr="005B3749">
        <w:rPr>
          <w:rFonts w:cs="Times New Roman"/>
          <w:szCs w:val="28"/>
        </w:rPr>
        <w:t xml:space="preserve"> решени</w:t>
      </w:r>
      <w:r>
        <w:rPr>
          <w:rFonts w:cs="Times New Roman"/>
          <w:szCs w:val="28"/>
        </w:rPr>
        <w:t>я</w:t>
      </w:r>
      <w:r w:rsidRPr="005B3749">
        <w:rPr>
          <w:rFonts w:cs="Times New Roman"/>
          <w:szCs w:val="28"/>
        </w:rPr>
        <w:t xml:space="preserve"> о </w:t>
      </w:r>
      <w:r>
        <w:rPr>
          <w:rFonts w:cs="Times New Roman"/>
          <w:szCs w:val="28"/>
        </w:rPr>
        <w:t xml:space="preserve">предварительной регистрации и </w:t>
      </w:r>
      <w:r w:rsidRPr="005B3749">
        <w:rPr>
          <w:rFonts w:cs="Times New Roman"/>
          <w:szCs w:val="28"/>
        </w:rPr>
        <w:t xml:space="preserve">включении </w:t>
      </w:r>
      <w:r>
        <w:rPr>
          <w:rFonts w:cs="Times New Roman"/>
          <w:szCs w:val="28"/>
        </w:rPr>
        <w:t>юридического лица</w:t>
      </w:r>
      <w:r w:rsidRPr="005B3749">
        <w:rPr>
          <w:rFonts w:cs="Times New Roman"/>
          <w:szCs w:val="28"/>
        </w:rPr>
        <w:t xml:space="preserve"> в реестр субъектов ГИС ТЭК</w:t>
      </w:r>
      <w:r>
        <w:rPr>
          <w:rFonts w:cs="Times New Roman"/>
          <w:szCs w:val="28"/>
        </w:rPr>
        <w:t xml:space="preserve">, а также </w:t>
      </w:r>
      <w:r w:rsidRPr="005B3749">
        <w:rPr>
          <w:rFonts w:cs="Times New Roman"/>
          <w:szCs w:val="28"/>
        </w:rPr>
        <w:t>анализ</w:t>
      </w:r>
      <w:r>
        <w:rPr>
          <w:rFonts w:cs="Times New Roman"/>
          <w:szCs w:val="28"/>
        </w:rPr>
        <w:t>а</w:t>
      </w:r>
      <w:r w:rsidRPr="005B3749">
        <w:rPr>
          <w:rFonts w:cs="Times New Roman"/>
          <w:szCs w:val="28"/>
        </w:rPr>
        <w:t xml:space="preserve"> на предмет списка ФПИ, </w:t>
      </w:r>
      <w:r>
        <w:rPr>
          <w:rFonts w:cs="Times New Roman"/>
          <w:szCs w:val="28"/>
        </w:rPr>
        <w:t xml:space="preserve">информацию по </w:t>
      </w:r>
      <w:r w:rsidRPr="005B3749">
        <w:rPr>
          <w:rFonts w:cs="Times New Roman"/>
          <w:szCs w:val="28"/>
        </w:rPr>
        <w:t>которы</w:t>
      </w:r>
      <w:r>
        <w:rPr>
          <w:rFonts w:cs="Times New Roman"/>
          <w:szCs w:val="28"/>
        </w:rPr>
        <w:t>м</w:t>
      </w:r>
      <w:r w:rsidRPr="005B3749">
        <w:rPr>
          <w:rFonts w:cs="Times New Roman"/>
          <w:szCs w:val="28"/>
        </w:rPr>
        <w:t xml:space="preserve"> должн</w:t>
      </w:r>
      <w:r>
        <w:rPr>
          <w:rFonts w:cs="Times New Roman"/>
          <w:szCs w:val="28"/>
        </w:rPr>
        <w:t>о</w:t>
      </w:r>
      <w:r w:rsidRPr="005B3749">
        <w:rPr>
          <w:rFonts w:cs="Times New Roman"/>
          <w:szCs w:val="28"/>
        </w:rPr>
        <w:t xml:space="preserve"> представлять </w:t>
      </w:r>
      <w:r>
        <w:rPr>
          <w:rFonts w:cs="Times New Roman"/>
          <w:szCs w:val="28"/>
        </w:rPr>
        <w:t>юридическое лицо</w:t>
      </w:r>
      <w:r w:rsidRPr="005B3749">
        <w:rPr>
          <w:rFonts w:cs="Times New Roman"/>
          <w:szCs w:val="28"/>
        </w:rPr>
        <w:t xml:space="preserve"> и разрезов представления информации</w:t>
      </w:r>
      <w:r>
        <w:rPr>
          <w:rFonts w:cs="Times New Roman"/>
          <w:szCs w:val="28"/>
        </w:rPr>
        <w:t xml:space="preserve"> либо </w:t>
      </w:r>
      <w:r w:rsidR="00A427D9">
        <w:rPr>
          <w:rFonts w:cs="Times New Roman"/>
          <w:szCs w:val="28"/>
        </w:rPr>
        <w:t>подготовки</w:t>
      </w:r>
      <w:r w:rsidR="000911AA">
        <w:rPr>
          <w:rFonts w:cs="Times New Roman"/>
          <w:szCs w:val="28"/>
        </w:rPr>
        <w:t xml:space="preserve"> </w:t>
      </w:r>
      <w:r w:rsidR="000911AA" w:rsidRPr="005B3749">
        <w:rPr>
          <w:rFonts w:cs="Times New Roman"/>
          <w:szCs w:val="28"/>
        </w:rPr>
        <w:t>служб</w:t>
      </w:r>
      <w:r w:rsidR="000911AA">
        <w:rPr>
          <w:rFonts w:cs="Times New Roman"/>
          <w:szCs w:val="28"/>
        </w:rPr>
        <w:t>ой</w:t>
      </w:r>
      <w:r w:rsidR="000911AA" w:rsidRPr="005B3749">
        <w:rPr>
          <w:rFonts w:cs="Times New Roman"/>
          <w:szCs w:val="28"/>
        </w:rPr>
        <w:t xml:space="preserve"> ведения </w:t>
      </w:r>
      <w:r w:rsidR="000911AA">
        <w:rPr>
          <w:rFonts w:cs="Times New Roman"/>
          <w:szCs w:val="28"/>
        </w:rPr>
        <w:t>нормативно-справочной информации</w:t>
      </w:r>
      <w:r w:rsidR="00A427D9">
        <w:rPr>
          <w:rFonts w:cs="Times New Roman"/>
          <w:szCs w:val="28"/>
        </w:rPr>
        <w:t xml:space="preserve"> мотивированного отказа в предварительной регистрации</w:t>
      </w:r>
      <w:r w:rsidRPr="005B3749">
        <w:rPr>
          <w:rFonts w:cs="Times New Roman"/>
          <w:szCs w:val="28"/>
        </w:rPr>
        <w:t>.</w:t>
      </w:r>
    </w:p>
    <w:p w:rsidR="005B3749" w:rsidRPr="00A427D9" w:rsidRDefault="00A427D9" w:rsidP="005B374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Прохождение предварительной регистрации не отменяет необходимость регистрации субъекта ГИС ТЭК в соответствии с разделами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  <w:lang w:val="en-US"/>
        </w:rPr>
        <w:t>V</w:t>
      </w:r>
      <w:r w:rsidRPr="00A427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настоящих Рекомендаций.</w:t>
      </w:r>
    </w:p>
    <w:p w:rsidR="0018448A" w:rsidRDefault="0018448A" w:rsidP="002D1849">
      <w:pPr>
        <w:pStyle w:val="ConsPlusTitle"/>
        <w:ind w:right="110"/>
        <w:jc w:val="right"/>
        <w:rPr>
          <w:rFonts w:cs="Times New Roman"/>
          <w:szCs w:val="28"/>
        </w:rPr>
      </w:pPr>
    </w:p>
    <w:p w:rsidR="0018448A" w:rsidRDefault="0018448A" w:rsidP="002D1849">
      <w:pPr>
        <w:pStyle w:val="ConsPlusTitle"/>
        <w:ind w:right="110"/>
        <w:jc w:val="right"/>
        <w:rPr>
          <w:rFonts w:cs="Times New Roman"/>
          <w:szCs w:val="28"/>
        </w:rPr>
      </w:pPr>
    </w:p>
    <w:p w:rsidR="00564CD2" w:rsidRDefault="00564CD2" w:rsidP="002D1849">
      <w:pPr>
        <w:pStyle w:val="ConsPlusTitle"/>
        <w:ind w:right="110"/>
        <w:jc w:val="right"/>
        <w:rPr>
          <w:rFonts w:cs="Times New Roman"/>
          <w:szCs w:val="28"/>
        </w:rPr>
      </w:pPr>
    </w:p>
    <w:p w:rsidR="00C646A7" w:rsidRPr="00837055" w:rsidRDefault="00C646A7" w:rsidP="002D1849">
      <w:pPr>
        <w:pStyle w:val="ConsPlusTitle"/>
        <w:ind w:right="110"/>
        <w:jc w:val="right"/>
        <w:rPr>
          <w:rFonts w:cs="Times New Roman"/>
          <w:szCs w:val="28"/>
        </w:rPr>
      </w:pPr>
    </w:p>
    <w:sectPr w:rsidR="00C646A7" w:rsidRPr="00837055" w:rsidSect="002D1849">
      <w:pgSz w:w="11900" w:h="16840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24" w:rsidRDefault="00FC7C24" w:rsidP="00905D88">
      <w:r>
        <w:separator/>
      </w:r>
    </w:p>
  </w:endnote>
  <w:endnote w:type="continuationSeparator" w:id="0">
    <w:p w:rsidR="00FC7C24" w:rsidRDefault="00FC7C24" w:rsidP="0090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24" w:rsidRDefault="00FC7C24" w:rsidP="00905D88">
      <w:r>
        <w:separator/>
      </w:r>
    </w:p>
  </w:footnote>
  <w:footnote w:type="continuationSeparator" w:id="0">
    <w:p w:rsidR="00FC7C24" w:rsidRDefault="00FC7C24" w:rsidP="00905D88">
      <w:r>
        <w:continuationSeparator/>
      </w:r>
    </w:p>
  </w:footnote>
  <w:footnote w:id="1">
    <w:p w:rsidR="004C681A" w:rsidRDefault="004C681A" w:rsidP="002D1849">
      <w:pPr>
        <w:pStyle w:val="ab"/>
        <w:jc w:val="both"/>
      </w:pPr>
      <w:r>
        <w:rPr>
          <w:rStyle w:val="ad"/>
        </w:rPr>
        <w:footnoteRef/>
      </w:r>
      <w:r>
        <w:t xml:space="preserve"> Под энергетическим ресурсом понимается </w:t>
      </w:r>
      <w:r w:rsidRPr="00E55D74">
        <w:t>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</w:t>
      </w:r>
      <w:r>
        <w:t>.</w:t>
      </w:r>
    </w:p>
  </w:footnote>
  <w:footnote w:id="2">
    <w:p w:rsidR="004C681A" w:rsidRDefault="004C681A">
      <w:pPr>
        <w:pStyle w:val="ab"/>
      </w:pPr>
      <w:r>
        <w:rPr>
          <w:rStyle w:val="ad"/>
        </w:rPr>
        <w:footnoteRef/>
      </w:r>
      <w:r>
        <w:t xml:space="preserve"> Перечень продуктов переработки энергетических ресурсов утвержден п</w:t>
      </w:r>
      <w:r w:rsidRPr="00E55D74">
        <w:t>риказ</w:t>
      </w:r>
      <w:r>
        <w:t>ом</w:t>
      </w:r>
      <w:r w:rsidRPr="00E55D74">
        <w:t xml:space="preserve"> Минэнерго России от 20.09.2018 № 787 (Зарегистрировано в Минюсте России 03.12.2018 № 52850)</w:t>
      </w:r>
      <w:r>
        <w:t>.</w:t>
      </w:r>
    </w:p>
  </w:footnote>
  <w:footnote w:id="3">
    <w:p w:rsidR="004C681A" w:rsidRDefault="004C681A" w:rsidP="002D1849">
      <w:pPr>
        <w:pStyle w:val="ab"/>
        <w:jc w:val="both"/>
      </w:pPr>
      <w:r>
        <w:rPr>
          <w:rStyle w:val="ad"/>
        </w:rPr>
        <w:footnoteRef/>
      </w:r>
      <w:r>
        <w:t xml:space="preserve"> Под организатором торговли понимается </w:t>
      </w:r>
      <w:r w:rsidRPr="00E55D74">
        <w:t>лицо, оказывающее услуги по проведению организованных торгов на товарном и (или) финансовом рынках на основании лицензии биржи или лицензии торговой системы</w:t>
      </w:r>
      <w:r>
        <w:t>.</w:t>
      </w:r>
    </w:p>
  </w:footnote>
  <w:footnote w:id="4">
    <w:p w:rsidR="004C681A" w:rsidRDefault="004C681A">
      <w:pPr>
        <w:pStyle w:val="ab"/>
      </w:pPr>
      <w:r w:rsidRPr="002D1849">
        <w:rPr>
          <w:rStyle w:val="ad"/>
          <w:highlight w:val="yellow"/>
        </w:rPr>
        <w:footnoteRef/>
      </w:r>
      <w:r w:rsidRPr="002D1849">
        <w:rPr>
          <w:highlight w:val="yellow"/>
        </w:rPr>
        <w:t xml:space="preserve"> </w:t>
      </w:r>
      <w:hyperlink r:id="rId1" w:history="1">
        <w:r>
          <w:rPr>
            <w:rStyle w:val="ae"/>
          </w:rPr>
          <w:t>https://gis-tek.ru/web/guest/registracia</w:t>
        </w:r>
      </w:hyperlink>
      <w:r w:rsidRPr="002D1849">
        <w:t>/</w:t>
      </w:r>
      <w:r>
        <w:rPr>
          <w:lang w:val="en-US"/>
        </w:rPr>
        <w:t>Instruction</w:t>
      </w:r>
      <w:r w:rsidRPr="002D1849">
        <w:t>.</w:t>
      </w:r>
      <w:r>
        <w:rPr>
          <w:lang w:val="en-US"/>
        </w:rPr>
        <w:t>docx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7C2F"/>
    <w:multiLevelType w:val="hybridMultilevel"/>
    <w:tmpl w:val="9FFCF3F8"/>
    <w:lvl w:ilvl="0" w:tplc="8CA04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55"/>
    <w:rsid w:val="00027C3C"/>
    <w:rsid w:val="00032984"/>
    <w:rsid w:val="00040E51"/>
    <w:rsid w:val="00057799"/>
    <w:rsid w:val="00074FAC"/>
    <w:rsid w:val="000911AA"/>
    <w:rsid w:val="000949C3"/>
    <w:rsid w:val="00096BAF"/>
    <w:rsid w:val="000A7AB6"/>
    <w:rsid w:val="000C0EE3"/>
    <w:rsid w:val="000C7D7B"/>
    <w:rsid w:val="000E2C60"/>
    <w:rsid w:val="000E5FE6"/>
    <w:rsid w:val="000F43E7"/>
    <w:rsid w:val="00112665"/>
    <w:rsid w:val="00122B59"/>
    <w:rsid w:val="0013226B"/>
    <w:rsid w:val="00132EF2"/>
    <w:rsid w:val="00153957"/>
    <w:rsid w:val="001669DC"/>
    <w:rsid w:val="00177C6C"/>
    <w:rsid w:val="00183B8C"/>
    <w:rsid w:val="0018448A"/>
    <w:rsid w:val="0018468C"/>
    <w:rsid w:val="00185689"/>
    <w:rsid w:val="001B48DD"/>
    <w:rsid w:val="001D413F"/>
    <w:rsid w:val="001F008A"/>
    <w:rsid w:val="001F2E12"/>
    <w:rsid w:val="0021114B"/>
    <w:rsid w:val="002268A9"/>
    <w:rsid w:val="002319F3"/>
    <w:rsid w:val="00250604"/>
    <w:rsid w:val="00257BD1"/>
    <w:rsid w:val="00257F0A"/>
    <w:rsid w:val="002625CF"/>
    <w:rsid w:val="002645BF"/>
    <w:rsid w:val="002B06E3"/>
    <w:rsid w:val="002B1E8D"/>
    <w:rsid w:val="002D1849"/>
    <w:rsid w:val="002D2005"/>
    <w:rsid w:val="002E34AC"/>
    <w:rsid w:val="00310035"/>
    <w:rsid w:val="0031701F"/>
    <w:rsid w:val="00350BBE"/>
    <w:rsid w:val="00360078"/>
    <w:rsid w:val="00372B58"/>
    <w:rsid w:val="003731C2"/>
    <w:rsid w:val="00393641"/>
    <w:rsid w:val="003D3494"/>
    <w:rsid w:val="003F142A"/>
    <w:rsid w:val="00404BFF"/>
    <w:rsid w:val="0041351C"/>
    <w:rsid w:val="004308D2"/>
    <w:rsid w:val="00450614"/>
    <w:rsid w:val="00456A1A"/>
    <w:rsid w:val="00470640"/>
    <w:rsid w:val="0048625B"/>
    <w:rsid w:val="004A44FE"/>
    <w:rsid w:val="004C09DE"/>
    <w:rsid w:val="004C681A"/>
    <w:rsid w:val="00507E12"/>
    <w:rsid w:val="005112AC"/>
    <w:rsid w:val="005171E1"/>
    <w:rsid w:val="00542F65"/>
    <w:rsid w:val="00544DD5"/>
    <w:rsid w:val="00564CD2"/>
    <w:rsid w:val="005779EF"/>
    <w:rsid w:val="005841AC"/>
    <w:rsid w:val="005A06D6"/>
    <w:rsid w:val="005A1805"/>
    <w:rsid w:val="005A3077"/>
    <w:rsid w:val="005B3749"/>
    <w:rsid w:val="0063479D"/>
    <w:rsid w:val="00651EBF"/>
    <w:rsid w:val="006545A9"/>
    <w:rsid w:val="00672827"/>
    <w:rsid w:val="00673BC1"/>
    <w:rsid w:val="00681A87"/>
    <w:rsid w:val="00684748"/>
    <w:rsid w:val="006B5F0B"/>
    <w:rsid w:val="006B6162"/>
    <w:rsid w:val="006C4F9C"/>
    <w:rsid w:val="006D7442"/>
    <w:rsid w:val="00702231"/>
    <w:rsid w:val="00716B20"/>
    <w:rsid w:val="00735DC0"/>
    <w:rsid w:val="00740129"/>
    <w:rsid w:val="007674DA"/>
    <w:rsid w:val="00767DE6"/>
    <w:rsid w:val="00774048"/>
    <w:rsid w:val="007A3F3D"/>
    <w:rsid w:val="007E2123"/>
    <w:rsid w:val="007F29FC"/>
    <w:rsid w:val="007F745C"/>
    <w:rsid w:val="00800CCB"/>
    <w:rsid w:val="00802884"/>
    <w:rsid w:val="00817EE2"/>
    <w:rsid w:val="008265C3"/>
    <w:rsid w:val="00832DD9"/>
    <w:rsid w:val="00835F4F"/>
    <w:rsid w:val="00837055"/>
    <w:rsid w:val="00845BB8"/>
    <w:rsid w:val="00854580"/>
    <w:rsid w:val="00862BDD"/>
    <w:rsid w:val="00875762"/>
    <w:rsid w:val="00877015"/>
    <w:rsid w:val="00886F95"/>
    <w:rsid w:val="00895919"/>
    <w:rsid w:val="008A58DD"/>
    <w:rsid w:val="008B18E8"/>
    <w:rsid w:val="00905D88"/>
    <w:rsid w:val="00913806"/>
    <w:rsid w:val="0093688F"/>
    <w:rsid w:val="00940C11"/>
    <w:rsid w:val="0094594E"/>
    <w:rsid w:val="00946CB6"/>
    <w:rsid w:val="0099697A"/>
    <w:rsid w:val="0099708B"/>
    <w:rsid w:val="009B080E"/>
    <w:rsid w:val="009E364B"/>
    <w:rsid w:val="009F5334"/>
    <w:rsid w:val="009F75B0"/>
    <w:rsid w:val="00A32278"/>
    <w:rsid w:val="00A427D9"/>
    <w:rsid w:val="00A86190"/>
    <w:rsid w:val="00AA0BF5"/>
    <w:rsid w:val="00AA494F"/>
    <w:rsid w:val="00AA665E"/>
    <w:rsid w:val="00AB21A2"/>
    <w:rsid w:val="00AC09C6"/>
    <w:rsid w:val="00AC2213"/>
    <w:rsid w:val="00AF545A"/>
    <w:rsid w:val="00B211D3"/>
    <w:rsid w:val="00B31ECA"/>
    <w:rsid w:val="00B829D9"/>
    <w:rsid w:val="00B86AAF"/>
    <w:rsid w:val="00B87176"/>
    <w:rsid w:val="00B977F3"/>
    <w:rsid w:val="00B97F32"/>
    <w:rsid w:val="00BA50B3"/>
    <w:rsid w:val="00BE47F4"/>
    <w:rsid w:val="00C1554B"/>
    <w:rsid w:val="00C22293"/>
    <w:rsid w:val="00C23730"/>
    <w:rsid w:val="00C23A27"/>
    <w:rsid w:val="00C2447F"/>
    <w:rsid w:val="00C31622"/>
    <w:rsid w:val="00C33777"/>
    <w:rsid w:val="00C62E80"/>
    <w:rsid w:val="00C646A7"/>
    <w:rsid w:val="00C670BD"/>
    <w:rsid w:val="00C74E25"/>
    <w:rsid w:val="00CC58F9"/>
    <w:rsid w:val="00CC7D98"/>
    <w:rsid w:val="00D12147"/>
    <w:rsid w:val="00D20E5A"/>
    <w:rsid w:val="00D328F2"/>
    <w:rsid w:val="00D367EC"/>
    <w:rsid w:val="00D43C0E"/>
    <w:rsid w:val="00D93915"/>
    <w:rsid w:val="00DA0D25"/>
    <w:rsid w:val="00DA48BB"/>
    <w:rsid w:val="00DB087C"/>
    <w:rsid w:val="00DB33C6"/>
    <w:rsid w:val="00DC2844"/>
    <w:rsid w:val="00DD0AA8"/>
    <w:rsid w:val="00DD3D5E"/>
    <w:rsid w:val="00DE0225"/>
    <w:rsid w:val="00DE06ED"/>
    <w:rsid w:val="00DE7F5C"/>
    <w:rsid w:val="00E0580B"/>
    <w:rsid w:val="00E127A2"/>
    <w:rsid w:val="00E12E05"/>
    <w:rsid w:val="00E20FA2"/>
    <w:rsid w:val="00E22F59"/>
    <w:rsid w:val="00E27F30"/>
    <w:rsid w:val="00E55D74"/>
    <w:rsid w:val="00E575DD"/>
    <w:rsid w:val="00E63085"/>
    <w:rsid w:val="00E73DC9"/>
    <w:rsid w:val="00E83545"/>
    <w:rsid w:val="00E879DA"/>
    <w:rsid w:val="00E9509D"/>
    <w:rsid w:val="00EA651C"/>
    <w:rsid w:val="00EA7CD9"/>
    <w:rsid w:val="00ED053E"/>
    <w:rsid w:val="00EE40D7"/>
    <w:rsid w:val="00EF44FF"/>
    <w:rsid w:val="00F10007"/>
    <w:rsid w:val="00F24D12"/>
    <w:rsid w:val="00F26FB4"/>
    <w:rsid w:val="00F33936"/>
    <w:rsid w:val="00F40480"/>
    <w:rsid w:val="00F53B81"/>
    <w:rsid w:val="00F57C5C"/>
    <w:rsid w:val="00F81E2F"/>
    <w:rsid w:val="00FC4918"/>
    <w:rsid w:val="00FC7C24"/>
    <w:rsid w:val="00FE67F8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F2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212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E2123"/>
  </w:style>
  <w:style w:type="character" w:customStyle="1" w:styleId="a5">
    <w:name w:val="Текст примечания Знак"/>
    <w:basedOn w:val="a0"/>
    <w:link w:val="a4"/>
    <w:uiPriority w:val="99"/>
    <w:semiHidden/>
    <w:rsid w:val="007E212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E2123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212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2123"/>
    <w:rPr>
      <w:rFonts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23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68474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15395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a">
    <w:name w:val="List Paragraph"/>
    <w:basedOn w:val="a"/>
    <w:uiPriority w:val="34"/>
    <w:qFormat/>
    <w:rsid w:val="00AA665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05D8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05D88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05D88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E127A2"/>
    <w:rPr>
      <w:color w:val="0000FF"/>
      <w:u w:val="single"/>
    </w:rPr>
  </w:style>
  <w:style w:type="table" w:styleId="af">
    <w:name w:val="Table Grid"/>
    <w:basedOn w:val="a1"/>
    <w:uiPriority w:val="59"/>
    <w:rsid w:val="005B3749"/>
    <w:rPr>
      <w:rFonts w:ascii="Calibri" w:eastAsia="Times New Roman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F2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212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E2123"/>
  </w:style>
  <w:style w:type="character" w:customStyle="1" w:styleId="a5">
    <w:name w:val="Текст примечания Знак"/>
    <w:basedOn w:val="a0"/>
    <w:link w:val="a4"/>
    <w:uiPriority w:val="99"/>
    <w:semiHidden/>
    <w:rsid w:val="007E212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E2123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212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2123"/>
    <w:rPr>
      <w:rFonts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23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68474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15395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a">
    <w:name w:val="List Paragraph"/>
    <w:basedOn w:val="a"/>
    <w:uiPriority w:val="34"/>
    <w:qFormat/>
    <w:rsid w:val="00AA665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05D8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05D88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05D88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E127A2"/>
    <w:rPr>
      <w:color w:val="0000FF"/>
      <w:u w:val="single"/>
    </w:rPr>
  </w:style>
  <w:style w:type="table" w:styleId="af">
    <w:name w:val="Table Grid"/>
    <w:basedOn w:val="a1"/>
    <w:uiPriority w:val="59"/>
    <w:rsid w:val="005B3749"/>
    <w:rPr>
      <w:rFonts w:ascii="Calibri" w:eastAsia="Times New Roman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is-tek.ru/web/guest/al-bom-for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is-tek.ru/web/guest/registraci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ED67-3D06-4454-A70D-47ECA7AD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"ФйТи Энерджи Технологии"</Company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indust1 (Семенова О.А.)</cp:lastModifiedBy>
  <cp:revision>2</cp:revision>
  <dcterms:created xsi:type="dcterms:W3CDTF">2020-01-17T09:15:00Z</dcterms:created>
  <dcterms:modified xsi:type="dcterms:W3CDTF">2020-01-17T09:15:00Z</dcterms:modified>
</cp:coreProperties>
</file>