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D" w:rsidRDefault="005A21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21DD" w:rsidRDefault="005A21DD">
      <w:pPr>
        <w:pStyle w:val="ConsPlusNormal"/>
        <w:jc w:val="center"/>
        <w:outlineLvl w:val="0"/>
      </w:pPr>
    </w:p>
    <w:p w:rsidR="005A21DD" w:rsidRDefault="005A21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21DD" w:rsidRDefault="005A21DD">
      <w:pPr>
        <w:pStyle w:val="ConsPlusTitle"/>
        <w:jc w:val="center"/>
      </w:pPr>
    </w:p>
    <w:p w:rsidR="005A21DD" w:rsidRDefault="005A21DD">
      <w:pPr>
        <w:pStyle w:val="ConsPlusTitle"/>
        <w:jc w:val="center"/>
      </w:pPr>
      <w:r>
        <w:t>ПОСТАНОВЛЕНИЕ</w:t>
      </w:r>
    </w:p>
    <w:p w:rsidR="005A21DD" w:rsidRDefault="005A21DD">
      <w:pPr>
        <w:pStyle w:val="ConsPlusTitle"/>
        <w:jc w:val="center"/>
      </w:pPr>
      <w:r>
        <w:t>от 22 декабря 2012 г. N 1384</w:t>
      </w:r>
    </w:p>
    <w:p w:rsidR="005A21DD" w:rsidRDefault="005A21DD">
      <w:pPr>
        <w:pStyle w:val="ConsPlusTitle"/>
        <w:jc w:val="center"/>
      </w:pPr>
    </w:p>
    <w:p w:rsidR="005A21DD" w:rsidRDefault="005A21DD">
      <w:pPr>
        <w:pStyle w:val="ConsPlusTitle"/>
        <w:jc w:val="center"/>
      </w:pPr>
      <w:r>
        <w:t>ОБ УТВЕРЖДЕНИИ ПРАВИЛ</w:t>
      </w:r>
    </w:p>
    <w:p w:rsidR="005A21DD" w:rsidRDefault="005A21DD">
      <w:pPr>
        <w:pStyle w:val="ConsPlusTitle"/>
        <w:jc w:val="center"/>
      </w:pPr>
      <w:r>
        <w:t>ПРЕДОСТАВЛЕНИЯ В ОБЯЗАТЕЛЬНОМ ПОРЯДКЕ</w:t>
      </w:r>
    </w:p>
    <w:p w:rsidR="005A21DD" w:rsidRDefault="005A21DD">
      <w:pPr>
        <w:pStyle w:val="ConsPlusTitle"/>
        <w:jc w:val="center"/>
      </w:pPr>
      <w:r>
        <w:t>СУБЪЕКТАМИ ГОСУДАРСТВЕННОЙ ИНФОРМАЦИОННОЙ СИСТЕМЫ</w:t>
      </w:r>
    </w:p>
    <w:p w:rsidR="005A21DD" w:rsidRDefault="005A21DD">
      <w:pPr>
        <w:pStyle w:val="ConsPlusTitle"/>
        <w:jc w:val="center"/>
      </w:pPr>
      <w:r>
        <w:t>ТОПЛИВНО-ЭНЕРГЕТИЧЕСКОГО КОМПЛЕКСА ИНФОРМАЦИИ</w:t>
      </w:r>
    </w:p>
    <w:p w:rsidR="005A21DD" w:rsidRDefault="005A21DD">
      <w:pPr>
        <w:pStyle w:val="ConsPlusTitle"/>
        <w:jc w:val="center"/>
      </w:pPr>
      <w:r>
        <w:t>ДЛЯ ВКЛЮЧЕНИЯ В ЭТУ СИСТЕМУ</w:t>
      </w:r>
    </w:p>
    <w:p w:rsidR="005A21DD" w:rsidRDefault="005A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1DD" w:rsidRDefault="005A2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DD" w:rsidRDefault="005A2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780)</w:t>
            </w:r>
          </w:p>
        </w:tc>
      </w:tr>
    </w:tbl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топливно-энергетического комплекса" Правительство Российской Федерации постановляет: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эту систему.</w:t>
      </w:r>
    </w:p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Normal"/>
        <w:jc w:val="right"/>
      </w:pPr>
      <w:r>
        <w:t>Председатель Правительства</w:t>
      </w:r>
    </w:p>
    <w:p w:rsidR="005A21DD" w:rsidRDefault="005A21DD">
      <w:pPr>
        <w:pStyle w:val="ConsPlusNormal"/>
        <w:jc w:val="right"/>
      </w:pPr>
      <w:r>
        <w:t>Российской Федерации</w:t>
      </w:r>
    </w:p>
    <w:p w:rsidR="005A21DD" w:rsidRDefault="005A21DD">
      <w:pPr>
        <w:pStyle w:val="ConsPlusNormal"/>
        <w:jc w:val="right"/>
      </w:pPr>
      <w:r>
        <w:t>Д.МЕДВЕДЕВ</w:t>
      </w:r>
    </w:p>
    <w:p w:rsidR="005A21DD" w:rsidRDefault="005A21DD">
      <w:pPr>
        <w:pStyle w:val="ConsPlusNormal"/>
        <w:jc w:val="right"/>
      </w:pPr>
    </w:p>
    <w:p w:rsidR="005A21DD" w:rsidRDefault="005A21DD">
      <w:pPr>
        <w:pStyle w:val="ConsPlusNormal"/>
        <w:jc w:val="right"/>
      </w:pPr>
    </w:p>
    <w:p w:rsidR="005A21DD" w:rsidRDefault="005A21DD">
      <w:pPr>
        <w:pStyle w:val="ConsPlusNormal"/>
        <w:jc w:val="right"/>
      </w:pPr>
    </w:p>
    <w:p w:rsidR="005A21DD" w:rsidRDefault="005A21DD">
      <w:pPr>
        <w:pStyle w:val="ConsPlusNormal"/>
        <w:jc w:val="right"/>
      </w:pPr>
    </w:p>
    <w:p w:rsidR="005A21DD" w:rsidRDefault="005A21DD">
      <w:pPr>
        <w:pStyle w:val="ConsPlusNormal"/>
        <w:jc w:val="right"/>
      </w:pPr>
    </w:p>
    <w:p w:rsidR="005A21DD" w:rsidRDefault="005A21DD">
      <w:pPr>
        <w:pStyle w:val="ConsPlusNormal"/>
        <w:jc w:val="right"/>
        <w:outlineLvl w:val="0"/>
      </w:pPr>
      <w:r>
        <w:t>Утверждены</w:t>
      </w:r>
    </w:p>
    <w:p w:rsidR="005A21DD" w:rsidRDefault="005A21DD">
      <w:pPr>
        <w:pStyle w:val="ConsPlusNormal"/>
        <w:jc w:val="right"/>
      </w:pPr>
      <w:r>
        <w:t>постановлением Правительства</w:t>
      </w:r>
    </w:p>
    <w:p w:rsidR="005A21DD" w:rsidRDefault="005A21DD">
      <w:pPr>
        <w:pStyle w:val="ConsPlusNormal"/>
        <w:jc w:val="right"/>
      </w:pPr>
      <w:r>
        <w:t>Российской Федерации</w:t>
      </w:r>
    </w:p>
    <w:p w:rsidR="005A21DD" w:rsidRDefault="005A21DD">
      <w:pPr>
        <w:pStyle w:val="ConsPlusNormal"/>
        <w:jc w:val="right"/>
      </w:pPr>
      <w:r>
        <w:t>от 22 декабря 2012 г. N 1384</w:t>
      </w:r>
    </w:p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Title"/>
        <w:jc w:val="center"/>
      </w:pPr>
      <w:bookmarkStart w:id="0" w:name="P30"/>
      <w:bookmarkStart w:id="1" w:name="_GoBack"/>
      <w:bookmarkEnd w:id="0"/>
      <w:r>
        <w:t>ПРАВИЛА</w:t>
      </w:r>
    </w:p>
    <w:p w:rsidR="005A21DD" w:rsidRDefault="005A21DD">
      <w:pPr>
        <w:pStyle w:val="ConsPlusTitle"/>
        <w:jc w:val="center"/>
      </w:pPr>
      <w:r>
        <w:t>ПРЕДОСТАВЛЕНИЯ В ОБЯЗАТЕЛЬНОМ ПОРЯДКЕ</w:t>
      </w:r>
    </w:p>
    <w:p w:rsidR="005A21DD" w:rsidRDefault="005A21DD">
      <w:pPr>
        <w:pStyle w:val="ConsPlusTitle"/>
        <w:jc w:val="center"/>
      </w:pPr>
      <w:r>
        <w:t>СУБЪЕКТАМИ ГОСУДАРСТВЕННОЙ ИНФОРМАЦИОННОЙ СИСТЕМЫ</w:t>
      </w:r>
    </w:p>
    <w:p w:rsidR="005A21DD" w:rsidRDefault="005A21DD">
      <w:pPr>
        <w:pStyle w:val="ConsPlusTitle"/>
        <w:jc w:val="center"/>
      </w:pPr>
      <w:r>
        <w:t>ТОПЛИВНО-ЭНЕРГЕТИЧЕСКОГО КОМПЛЕКСА ИНФОРМАЦИИ</w:t>
      </w:r>
    </w:p>
    <w:p w:rsidR="005A21DD" w:rsidRDefault="005A21DD">
      <w:pPr>
        <w:pStyle w:val="ConsPlusTitle"/>
        <w:jc w:val="center"/>
      </w:pPr>
      <w:r>
        <w:t>ДЛЯ ВКЛЮЧЕНИЯ В ЭТУ СИСТЕМУ</w:t>
      </w:r>
    </w:p>
    <w:p w:rsidR="005A21DD" w:rsidRDefault="005A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1"/>
          <w:p w:rsidR="005A21DD" w:rsidRDefault="005A2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DD" w:rsidRDefault="005A2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780)</w:t>
            </w:r>
          </w:p>
        </w:tc>
      </w:tr>
    </w:tbl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в обязательном порядке субъектами государственной информационной системы топливно-энергетического комплекса (далее - система) информации для включения в систему (далее - предоставление информации для включения в систему).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 xml:space="preserve">2. Предоставление информации для включения в систему осуществляется субъектами </w:t>
      </w:r>
      <w:r>
        <w:lastRenderedPageBreak/>
        <w:t>системы с использованием программных средств системы путем заполнения в электронном виде форм предоставления информации для включения в систему (далее соответственно - электронные формы, формы предоставления информации). Состав информации в электронных формах должен соответствовать составу информации в формах предоставления информации. Визуальное отображение информации в электронной форме может не соответствовать графическому отображению информации в форме предоставления информации.</w:t>
      </w:r>
    </w:p>
    <w:p w:rsidR="005A21DD" w:rsidRDefault="005A21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1DD" w:rsidRDefault="005A21D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A21DD" w:rsidRDefault="005A21D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27.07.2019 N 1677-р утвержден перечень форм предоставления в обязательном порядке информации для включения в государственную информационную систему топливно-энергетического комплекса.</w:t>
            </w:r>
          </w:p>
        </w:tc>
      </w:tr>
    </w:tbl>
    <w:p w:rsidR="005A21DD" w:rsidRDefault="005A21DD">
      <w:pPr>
        <w:pStyle w:val="ConsPlusNormal"/>
        <w:spacing w:before="28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Формы</w:t>
        </w:r>
      </w:hyperlink>
      <w:r>
        <w:t xml:space="preserve"> предоставления информации и требования к их заполнению, а также электронные формы размещаются оператором системы на официальном сайте системы в информационно-телекоммуникационной сети "Интернет" (далее - сеть "Интернет").</w:t>
      </w:r>
    </w:p>
    <w:p w:rsidR="005A21DD" w:rsidRDefault="005A21D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для включения в систему информации, содержащейся в иной информационной системе, осуществляется путем взаимодействия системы и иной информационной системы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взаимодействия государственной информационной системы топливно-энергетического комплекса и иных информационных систем, утвержденными постановлением Правительства Российской Федерации от 27 марта 2019 г. N 329 "Об утверждении Правил взаимодействия государственной информационной системы топливно-энергетического комплекса и иных информационных систем".</w:t>
      </w:r>
      <w:proofErr w:type="gramEnd"/>
    </w:p>
    <w:p w:rsidR="005A21DD" w:rsidRDefault="005A21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4(1). Электронные формы, заполненные субъектами системы и подписанные усиленной квалифицированной электронной подписью руководителя (иного уполномоченного лица) субъекта системы, направляются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топливно-энергетического комплекса (далее - уполномоченный орган), одним из следующих способов: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а) с использованием программных средств системы посредством сети "Интернет";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б) почтовым отправлением с приложением на электронном носителе в случае отсутствия в месте нахождения субъекта системы необходимой информационно-телекоммуникационной инфраструктуры, обеспечивающей техническую возможность предоставления информации для включения в систему посредством сети "Интернет".</w:t>
      </w:r>
    </w:p>
    <w:p w:rsidR="005A21DD" w:rsidRDefault="005A21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4(2). В целях предоставления информации для включения в систему субъекты системы осуществляют регистрацию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A21DD" w:rsidRDefault="005A21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4(2)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5. Оператор системы при обнаружении недостоверной информации направляет в 2-дневный срок письменное уведомление об этом (почтовой, факсимильной или электронной связью) субъектам системы, предоставившим эту информацию.</w:t>
      </w:r>
    </w:p>
    <w:p w:rsidR="005A21DD" w:rsidRDefault="005A2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proofErr w:type="gramStart"/>
      <w:r>
        <w:lastRenderedPageBreak/>
        <w:t>Предоставлением недостоверной информации для включения в систему считается включение в электронные формы информации, сформированной с нарушением требований к заполнению форм предоставления информации, а также включение в указанные электронные формы информации с арифметическими или логическими ошибками, которые не были исключены при использовании программных средств системы для контроля достоверности информации, предоставляемой для включения в систему.</w:t>
      </w:r>
      <w:proofErr w:type="gramEnd"/>
      <w:r>
        <w:t xml:space="preserve"> Субъект системы не несет ответственности за предоставление недостоверной информации, если ее включение в электронную форму осуществлялось в автоматическом режиме программными средствами системы без возможности изменения такой информации субъектом системы.</w:t>
      </w:r>
    </w:p>
    <w:p w:rsidR="005A21DD" w:rsidRDefault="005A21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Субъекты системы, предоставившие недостоверную информацию, в целях обеспечения своевременного внесения в нее исправлений в течение 5 рабочих дней после обнаружения этих фактов самостоятельно или после получения письменного уведомления от оператора системы предоставляют оператору системы достоверную информацию с обоснованием внесения соответствующих исправлений.</w:t>
      </w:r>
    </w:p>
    <w:p w:rsidR="005A21DD" w:rsidRDefault="005A21D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6. Датой предоставления информации для включения в систему считается дата отправки почтового отправления или дата отправки электронного документа посредством сети "Интернет" с использованием программно-технических средств системы.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7. Уполномоченный орган при получении информации посредством сети "Интернет" с использованием программно-технических средств системы передает соответствующему субъекту системы сообщение о ее приеме в электронном виде.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 xml:space="preserve">8. Информация, содержащая </w:t>
      </w:r>
      <w:hyperlink r:id="rId20" w:history="1">
        <w:r>
          <w:rPr>
            <w:color w:val="0000FF"/>
          </w:rPr>
          <w:t>сведения</w:t>
        </w:r>
      </w:hyperlink>
      <w:r>
        <w:t>, составляющие государственную тайну, коммерческую тайну и иную охраняемую законом тайну, доступ к которой ограничен федеральными законами, предоставляется субъектами системы в уполномоченный орган в соответствии с законодательством Российской Федерации о предоставлении такой информации с указанием на категорию доступа информации.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9. Условиями предоставления информации для включения в систему являются: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а) наличие введенного в эксплуатацию сегмента системы, в который включается информация;</w:t>
      </w:r>
    </w:p>
    <w:p w:rsidR="005A21DD" w:rsidRDefault="005A21DD">
      <w:pPr>
        <w:pStyle w:val="ConsPlusNormal"/>
        <w:spacing w:before="220"/>
        <w:ind w:firstLine="540"/>
        <w:jc w:val="both"/>
      </w:pPr>
      <w:r>
        <w:t>б) предоставление информации на безвозмездной основе;</w:t>
      </w:r>
    </w:p>
    <w:p w:rsidR="005A21DD" w:rsidRDefault="005A21DD">
      <w:pPr>
        <w:pStyle w:val="ConsPlusNormal"/>
        <w:spacing w:before="220"/>
        <w:ind w:firstLine="540"/>
        <w:jc w:val="both"/>
      </w:pPr>
      <w:proofErr w:type="gramStart"/>
      <w:r>
        <w:t xml:space="preserve">в) предоставление информации по электронным формам, состав информации в которых должен соответствовать составу информации в формах предоставления информации, либо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взаимодействия государственной информационной системы топливно-энергетического комплекса и иных информационных систем, утвержденными постановлением Правительства Российской Федерации от 27 марта 2019 г. N 329 "Об утверждении Правил взаимодействия государственной информационной системы топливно-энергетического комплекса и иных информационных систем".</w:t>
      </w:r>
      <w:proofErr w:type="gramEnd"/>
    </w:p>
    <w:p w:rsidR="005A21DD" w:rsidRDefault="005A21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780)</w:t>
      </w:r>
    </w:p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Normal"/>
        <w:ind w:firstLine="540"/>
        <w:jc w:val="both"/>
      </w:pPr>
    </w:p>
    <w:p w:rsidR="005A21DD" w:rsidRDefault="005A2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89F" w:rsidRDefault="00E2389F"/>
    <w:sectPr w:rsidR="00E2389F" w:rsidSect="00A5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D"/>
    <w:rsid w:val="005A21DD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7B3949DCF7AD0E03EE9DB4EAA1C6FA2908C2E5CDA28FC85DCBD8F47B44C813BD06526C30A03B5C85AA38E0EBBDC7M0cAJ" TargetMode="External"/><Relationship Id="rId13" Type="http://schemas.openxmlformats.org/officeDocument/2006/relationships/hyperlink" Target="consultantplus://offline/ref=04BC90CBB5AF7F7A34E27B3949DCF7AD0E03E896BFEFA1C6FA2908C2E5CDA28FC85DCBD8F47B44C81FBD06526C30A03B5C85AA38E0EBBDC7M0cAJ" TargetMode="External"/><Relationship Id="rId18" Type="http://schemas.openxmlformats.org/officeDocument/2006/relationships/hyperlink" Target="consultantplus://offline/ref=04BC90CBB5AF7F7A34E27B3949DCF7AD0E03EE9DB4EAA1C6FA2908C2E5CDA28FC85DCBD8F47B44CA16BD06526C30A03B5C85AA38E0EBBDC7M0c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BC90CBB5AF7F7A34E27B3949DCF7AD0E03E896BFEFA1C6FA2908C2E5CDA28FC85DCBD8F47B44C81FBD06526C30A03B5C85AA38E0EBBDC7M0cAJ" TargetMode="External"/><Relationship Id="rId7" Type="http://schemas.openxmlformats.org/officeDocument/2006/relationships/hyperlink" Target="consultantplus://offline/ref=04BC90CBB5AF7F7A34E27B3949DCF7AD0E01E897B5E3A1C6FA2908C2E5CDA28FC85DCBD8F47B44CB11BD06526C30A03B5C85AA38E0EBBDC7M0cAJ" TargetMode="External"/><Relationship Id="rId12" Type="http://schemas.openxmlformats.org/officeDocument/2006/relationships/hyperlink" Target="consultantplus://offline/ref=04BC90CBB5AF7F7A34E27B3949DCF7AD0E03EE9DB4EAA1C6FA2908C2E5CDA28FC85DCBD8F47B44C917BD06526C30A03B5C85AA38E0EBBDC7M0cAJ" TargetMode="External"/><Relationship Id="rId17" Type="http://schemas.openxmlformats.org/officeDocument/2006/relationships/hyperlink" Target="consultantplus://offline/ref=04BC90CBB5AF7F7A34E27B3949DCF7AD0E03EE9DB4EAA1C6FA2908C2E5CDA28FC85DCBD8F47B44C91FBD06526C30A03B5C85AA38E0EBBDC7M0c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BC90CBB5AF7F7A34E27B3949DCF7AD0E03EE9DB4EAA1C6FA2908C2E5CDA28FC85DCBD8F47B44C911BD06526C30A03B5C85AA38E0EBBDC7M0cAJ" TargetMode="External"/><Relationship Id="rId20" Type="http://schemas.openxmlformats.org/officeDocument/2006/relationships/hyperlink" Target="consultantplus://offline/ref=04BC90CBB5AF7F7A34E27B3949DCF7AD0402E096BDE1FCCCF27004C0E2C2FD8ACF4CCBD8F36544C908B45201M2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90CBB5AF7F7A34E27B3949DCF7AD0E03EE9DB4EAA1C6FA2908C2E5CDA28FC85DCBD8F47B44C813BD06526C30A03B5C85AA38E0EBBDC7M0cAJ" TargetMode="External"/><Relationship Id="rId11" Type="http://schemas.openxmlformats.org/officeDocument/2006/relationships/hyperlink" Target="consultantplus://offline/ref=04BC90CBB5AF7F7A34E27B3949DCF7AD0E01E897B5E3A1C6FA2908C2E5CDA28FC85DCBD0FF2F158C43BB53043665AC24599BA8M3c9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BC90CBB5AF7F7A34E27B3949DCF7AD0E03EE9DB4EAA1C6FA2908C2E5CDA28FC85DCBD8F47B44C915BD06526C30A03B5C85AA38E0EBBDC7M0c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BC90CBB5AF7F7A34E27B3949DCF7AD0E02E19EB5EFA1C6FA2908C2E5CDA28FC85DCBD8F47B44C811BD06526C30A03B5C85AA38E0EBBDC7M0cAJ" TargetMode="External"/><Relationship Id="rId19" Type="http://schemas.openxmlformats.org/officeDocument/2006/relationships/hyperlink" Target="consultantplus://offline/ref=04BC90CBB5AF7F7A34E27B3949DCF7AD0E03EE9DB4EAA1C6FA2908C2E5CDA28FC85DCBD8F47B44CA14BD06526C30A03B5C85AA38E0EBBDC7M0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C90CBB5AF7F7A34E27B3949DCF7AD0E03EE9DB4EAA1C6FA2908C2E5CDA28FC85DCBD8F47B44C81FBD06526C30A03B5C85AA38E0EBBDC7M0cAJ" TargetMode="External"/><Relationship Id="rId14" Type="http://schemas.openxmlformats.org/officeDocument/2006/relationships/hyperlink" Target="consultantplus://offline/ref=04BC90CBB5AF7F7A34E27B3949DCF7AD0E03EE9DB4EAA1C6FA2908C2E5CDA28FC85DCBD8F47B44C914BD06526C30A03B5C85AA38E0EBBDC7M0cAJ" TargetMode="External"/><Relationship Id="rId22" Type="http://schemas.openxmlformats.org/officeDocument/2006/relationships/hyperlink" Target="consultantplus://offline/ref=04BC90CBB5AF7F7A34E27B3949DCF7AD0E03EE9DB4EAA1C6FA2908C2E5CDA28FC85DCBD8F47B44CA15BD06526C30A03B5C85AA38E0EBBDC7M0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 (Семенова О.А.)</dc:creator>
  <cp:lastModifiedBy>indust1 (Семенова О.А.)</cp:lastModifiedBy>
  <cp:revision>1</cp:revision>
  <dcterms:created xsi:type="dcterms:W3CDTF">2020-01-17T09:28:00Z</dcterms:created>
  <dcterms:modified xsi:type="dcterms:W3CDTF">2020-01-17T09:30:00Z</dcterms:modified>
</cp:coreProperties>
</file>