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E3" w:rsidRPr="00E947E3" w:rsidRDefault="00E947E3" w:rsidP="00E94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begin"/>
      </w: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instrText xml:space="preserve"> HYPERLINK "http://minec.cap.ru/" </w:instrText>
      </w: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separate"/>
      </w:r>
      <w:r w:rsidRPr="00E947E3">
        <w:rPr>
          <w:rFonts w:ascii="Arial" w:eastAsia="Times New Roman" w:hAnsi="Arial" w:cs="Arial"/>
          <w:color w:val="4D6BBC"/>
          <w:sz w:val="18"/>
          <w:szCs w:val="18"/>
          <w:u w:val="single"/>
          <w:lang w:eastAsia="ru-RU"/>
        </w:rPr>
        <w:t>Главная</w:t>
      </w: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end"/>
      </w: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E947E3" w:rsidRPr="00E947E3" w:rsidRDefault="00E947E3" w:rsidP="00E94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6" w:tgtFrame="_self" w:tooltip="Деятельность" w:history="1">
        <w:r w:rsidRPr="00E947E3">
          <w:rPr>
            <w:rFonts w:ascii="Arial" w:eastAsia="Times New Roman" w:hAnsi="Arial" w:cs="Arial"/>
            <w:color w:val="4D6BBC"/>
            <w:sz w:val="18"/>
            <w:szCs w:val="18"/>
            <w:u w:val="single"/>
            <w:lang w:eastAsia="ru-RU"/>
          </w:rPr>
          <w:t>Деятельность</w:t>
        </w:r>
      </w:hyperlink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E947E3" w:rsidRPr="00E947E3" w:rsidRDefault="00E947E3" w:rsidP="00E94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7" w:tgtFrame="_self" w:tooltip="Направления деятельности" w:history="1">
        <w:r w:rsidRPr="00E947E3">
          <w:rPr>
            <w:rFonts w:ascii="Arial" w:eastAsia="Times New Roman" w:hAnsi="Arial" w:cs="Arial"/>
            <w:color w:val="4D6BBC"/>
            <w:sz w:val="18"/>
            <w:szCs w:val="18"/>
            <w:u w:val="single"/>
            <w:lang w:eastAsia="ru-RU"/>
          </w:rPr>
          <w:t>Направления деятельности</w:t>
        </w:r>
      </w:hyperlink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E947E3" w:rsidRPr="00E947E3" w:rsidRDefault="00E947E3" w:rsidP="00E94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8" w:tgtFrame="_self" w:tooltip="Промышленность" w:history="1">
        <w:r w:rsidRPr="00E947E3">
          <w:rPr>
            <w:rFonts w:ascii="Arial" w:eastAsia="Times New Roman" w:hAnsi="Arial" w:cs="Arial"/>
            <w:color w:val="4D6BBC"/>
            <w:sz w:val="18"/>
            <w:szCs w:val="18"/>
            <w:u w:val="single"/>
            <w:lang w:eastAsia="ru-RU"/>
          </w:rPr>
          <w:t>Промышленность</w:t>
        </w:r>
      </w:hyperlink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E947E3" w:rsidRPr="00E947E3" w:rsidRDefault="00E947E3" w:rsidP="00E94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9" w:tgtFrame="_self" w:tooltip="Экономическое соревнование в промышленности" w:history="1">
        <w:r w:rsidRPr="00E947E3">
          <w:rPr>
            <w:rFonts w:ascii="Arial" w:eastAsia="Times New Roman" w:hAnsi="Arial" w:cs="Arial"/>
            <w:color w:val="4D6BBC"/>
            <w:sz w:val="18"/>
            <w:szCs w:val="18"/>
            <w:u w:val="single"/>
            <w:lang w:eastAsia="ru-RU"/>
          </w:rPr>
          <w:t>Экономическое соревнование в промышленности</w:t>
        </w:r>
      </w:hyperlink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E947E3" w:rsidRPr="00E947E3" w:rsidRDefault="00E947E3" w:rsidP="00E94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10" w:tgtFrame="_self" w:tooltip="2017 год" w:history="1">
        <w:r w:rsidRPr="00E947E3">
          <w:rPr>
            <w:rFonts w:ascii="Arial" w:eastAsia="Times New Roman" w:hAnsi="Arial" w:cs="Arial"/>
            <w:color w:val="4D6BBC"/>
            <w:sz w:val="18"/>
            <w:szCs w:val="18"/>
            <w:u w:val="single"/>
            <w:lang w:eastAsia="ru-RU"/>
          </w:rPr>
          <w:t>2017 год</w:t>
        </w:r>
      </w:hyperlink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E947E3" w:rsidRPr="00E947E3" w:rsidRDefault="00E947E3" w:rsidP="00E94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E947E3">
        <w:rPr>
          <w:rFonts w:ascii="Arial" w:eastAsia="Times New Roman" w:hAnsi="Arial" w:cs="Arial"/>
          <w:color w:val="262626"/>
          <w:sz w:val="18"/>
          <w:szCs w:val="18"/>
          <w:u w:val="single"/>
          <w:lang w:eastAsia="ru-RU"/>
        </w:rPr>
        <w:t>Победители экономического соревнования среди организаций обрабатывающих производств Чувашской Республики за 2017 год</w:t>
      </w:r>
    </w:p>
    <w:p w:rsidR="00E947E3" w:rsidRPr="00E947E3" w:rsidRDefault="00E947E3" w:rsidP="00E947E3">
      <w:pPr>
        <w:spacing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11" w:tgtFrame="_self" w:history="1">
        <w:r w:rsidRPr="00E947E3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Направления деятельности</w:t>
        </w:r>
      </w:hyperlink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12" w:tgtFrame="_self" w:history="1">
        <w:r w:rsidRPr="00E947E3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Актуальные вопросы отрасли</w:t>
        </w:r>
      </w:hyperlink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13" w:tgtFrame="_self" w:history="1">
        <w:r w:rsidRPr="00E947E3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Информация о деятельности подведомственных организаций</w:t>
        </w:r>
      </w:hyperlink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14" w:tgtFrame="_self" w:history="1">
        <w:r w:rsidRPr="00E947E3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Награды Государственные награды Российской Федерации</w:t>
        </w:r>
      </w:hyperlink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15" w:tgtFrame="_self" w:history="1">
        <w:r w:rsidRPr="00E947E3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Лицензирование</w:t>
        </w:r>
      </w:hyperlink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16" w:tgtFrame="_self" w:history="1">
        <w:r w:rsidRPr="00E947E3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Бюджет для граждан</w:t>
        </w:r>
      </w:hyperlink>
    </w:p>
    <w:p w:rsidR="00E947E3" w:rsidRPr="00E947E3" w:rsidRDefault="00E947E3" w:rsidP="00E947E3">
      <w:pPr>
        <w:spacing w:after="15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E947E3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Победители экономического соревнования среди организаций обрабатывающих производств Чувашской Республики за 2017 год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Межведомственной комиссией по подведению итогов экономического соревнования между организациями обрабатывающих производств Чувашской Республики рассмотрены результаты работы промышленных предприятий,  деятельность которых оценивалась на основе 11 социально-экономических показателей.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итогам работы организаций обрабатывающих производств за 2017 год присуждены следующие призовые места: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 1 группе (предприятия с численностью от 1500 человек и выше):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 место - АО «ЧПО им. </w:t>
      </w:r>
      <w:proofErr w:type="spellStart"/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В.И.Чапаева</w:t>
      </w:r>
      <w:proofErr w:type="spellEnd"/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 место - АО «ЭЛАРА».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Отмечена хорошая работа ПАО "Химпром".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 2 группе (предприятия с численностью от 600 человек до 1500 человек):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место - Филиал АО Фирма «Август» «ВЗСП»;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 место - АО «Завод «Электроприбор».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Отмечена хорошая работа АО «КАФ».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 3 группе (предприятия с численностью от 300 человек до 600 человек):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место - АО «Лента»;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 место - ЗАО «Чебоксарское предприятие «</w:t>
      </w:r>
      <w:proofErr w:type="spellStart"/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Сеспель</w:t>
      </w:r>
      <w:proofErr w:type="spellEnd"/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 место - ОАО «Электроприбор».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 4 группе (предприятия с численностью от 100 до 300 человек):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место - АО «</w:t>
      </w:r>
      <w:proofErr w:type="spellStart"/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Марпосадкабель</w:t>
      </w:r>
      <w:proofErr w:type="spellEnd"/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</w:t>
      </w:r>
    </w:p>
    <w:p w:rsidR="00E947E3" w:rsidRPr="00E947E3" w:rsidRDefault="00E947E3" w:rsidP="00E947E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 место - ООО «</w:t>
      </w:r>
      <w:proofErr w:type="spellStart"/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Яхтинг</w:t>
      </w:r>
      <w:proofErr w:type="spellEnd"/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</w:t>
      </w:r>
    </w:p>
    <w:p w:rsidR="00E947E3" w:rsidRPr="00E947E3" w:rsidRDefault="00E947E3" w:rsidP="00E947E3">
      <w:pPr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947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Отмечена хорошая работа АО «НПО «Каскад».</w:t>
      </w:r>
    </w:p>
    <w:p w:rsidR="003D0993" w:rsidRDefault="003D0993">
      <w:bookmarkStart w:id="0" w:name="_GoBack"/>
      <w:bookmarkEnd w:id="0"/>
    </w:p>
    <w:sectPr w:rsidR="003D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6B35"/>
    <w:multiLevelType w:val="multilevel"/>
    <w:tmpl w:val="35D8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E3"/>
    <w:rsid w:val="003D0993"/>
    <w:rsid w:val="00E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5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793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93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cap.ru/action/activity/prom/" TargetMode="External"/><Relationship Id="rId13" Type="http://schemas.openxmlformats.org/officeDocument/2006/relationships/hyperlink" Target="http://minec.cap.ru/action/podvedomstvenni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inec.cap.ru/action/activity/" TargetMode="External"/><Relationship Id="rId12" Type="http://schemas.openxmlformats.org/officeDocument/2006/relationships/hyperlink" Target="http://minec.cap.ru/action/promishlennost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nec.cap.ru/usercontent2019/economy/sitemap/byudzhet-dlya-grazhdan_dlya-razmescheniya-na-sajt_0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ec.cap.ru/action/activity/" TargetMode="External"/><Relationship Id="rId11" Type="http://schemas.openxmlformats.org/officeDocument/2006/relationships/hyperlink" Target="http://minec.cap.ru/action/activ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ec.cap.ru/action/licenzii" TargetMode="External"/><Relationship Id="rId10" Type="http://schemas.openxmlformats.org/officeDocument/2006/relationships/hyperlink" Target="http://minec.cap.ru/action/activity/prom/ekonomicheskoe-sorevnovanie-v-promishlennosti/2017-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ec.cap.ru/action/activity/prom/ekonomicheskoe-sorevnovanie-v-promishlennosti/" TargetMode="External"/><Relationship Id="rId14" Type="http://schemas.openxmlformats.org/officeDocument/2006/relationships/hyperlink" Target="http://minec.cap.ru/action/torgov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Сташенко Сюзанна</dc:creator>
  <cp:lastModifiedBy>Минюст Чувашии Сташенко Сюзанна</cp:lastModifiedBy>
  <cp:revision>2</cp:revision>
  <dcterms:created xsi:type="dcterms:W3CDTF">2020-04-22T06:23:00Z</dcterms:created>
  <dcterms:modified xsi:type="dcterms:W3CDTF">2020-04-22T06:23:00Z</dcterms:modified>
</cp:coreProperties>
</file>