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564B54" w:rsidTr="00564B54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B54" w:rsidRDefault="0056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октября 2004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4B54" w:rsidRDefault="00564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118</w:t>
            </w:r>
          </w:p>
        </w:tc>
      </w:tr>
    </w:tbl>
    <w:p w:rsidR="00564B54" w:rsidRDefault="00564B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>
        <w:rPr>
          <w:rFonts w:ascii="Calibri" w:hAnsi="Calibri" w:cs="Calibri"/>
          <w:b/>
          <w:bCs/>
        </w:rPr>
        <w:t>ПРЕЗИДЕНТА ЧУВАШСКОЙ РЕСПУБЛИКИ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ДОПОЛНИТЕЛЬНЫХ МЕРАХ ПО ИННОВАЦИОННОМУ РАЗВИТИЮ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ЧУВАШСКОЙ РЕСПУБЛИКИ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Указов Президента ЧР</w:t>
      </w:r>
      <w:proofErr w:type="gramEnd"/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10.03.2005 </w:t>
      </w:r>
      <w:hyperlink r:id="rId5" w:history="1">
        <w:r>
          <w:rPr>
            <w:rFonts w:ascii="Calibri" w:hAnsi="Calibri" w:cs="Calibri"/>
            <w:color w:val="0000FF"/>
          </w:rPr>
          <w:t>N 25</w:t>
        </w:r>
      </w:hyperlink>
      <w:r>
        <w:rPr>
          <w:rFonts w:ascii="Calibri" w:hAnsi="Calibri" w:cs="Calibri"/>
        </w:rPr>
        <w:t xml:space="preserve">, от 19.05.2010 </w:t>
      </w:r>
      <w:hyperlink r:id="rId6" w:history="1">
        <w:r>
          <w:rPr>
            <w:rFonts w:ascii="Calibri" w:hAnsi="Calibri" w:cs="Calibri"/>
            <w:color w:val="0000FF"/>
          </w:rPr>
          <w:t>N 63</w:t>
        </w:r>
      </w:hyperlink>
      <w:r>
        <w:rPr>
          <w:rFonts w:ascii="Calibri" w:hAnsi="Calibri" w:cs="Calibri"/>
        </w:rPr>
        <w:t xml:space="preserve">, от 28.01.2011 </w:t>
      </w:r>
      <w:hyperlink r:id="rId7" w:history="1">
        <w:r>
          <w:rPr>
            <w:rFonts w:ascii="Calibri" w:hAnsi="Calibri" w:cs="Calibri"/>
            <w:color w:val="0000FF"/>
          </w:rPr>
          <w:t>N 11</w:t>
        </w:r>
      </w:hyperlink>
      <w:r>
        <w:rPr>
          <w:rFonts w:ascii="Calibri" w:hAnsi="Calibri" w:cs="Calibri"/>
        </w:rPr>
        <w:t>,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ЧР от 17.02.2012 N 26)</w:t>
      </w:r>
      <w:proofErr w:type="gramEnd"/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формирования благоприятной инновационной среды, являющейся стратегическим условием ускоренного развития промышленного потенциала Чувашской Республики в условиях ограниченных природных ресурсов, постановляю: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Кабинету Министров Чувашской Республики: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разработать концепцию инновационного развития Чувашской Республики исходя из программно-целевого подхода и государственной поддержки исследований, направленных на обеспечение устойчивого социально-экономического развития республики;</w:t>
      </w:r>
      <w:proofErr w:type="gramEnd"/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сформировать с участием научных кругов, представителей бизнеса, общественных объединений предпринимателей, других заинтересованных структур инновационную среду и инвестиционную инфраструктуру (венчурные фонды, центры трансферта технологий, центры коллективного пользования, инновационные центры, технологические парки и т.д.), обеспечивающие создание и реализацию инноваций;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четвертый и пятый утратили силу. - 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Главы ЧР от 17.02.2012 N 26.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Установить специальные вознаграждения в размере до 5500 тыс. рублей в зависимости от эффективности проекта для разработчиков инновационных идей и патентообладателей, независимо от их места работы и проживания, передающих право на использование изобретения, полезной модели, промышленного образца в установленном федеральным законодательством порядке государственным заказчикам Чувашской Республики или организациям, зарегистрированным на территории Чувашской Республики, в целях внедрения их в серийное производство.</w:t>
      </w:r>
      <w:proofErr w:type="gramEnd"/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Кабинету Министров Чувашской Республики: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осуществлять совместно с разработчиками, представителями бизнеса </w:t>
      </w:r>
      <w:proofErr w:type="spellStart"/>
      <w:r>
        <w:rPr>
          <w:rFonts w:ascii="Calibri" w:hAnsi="Calibri" w:cs="Calibri"/>
        </w:rPr>
        <w:t>софинансирование</w:t>
      </w:r>
      <w:proofErr w:type="spellEnd"/>
      <w:r>
        <w:rPr>
          <w:rFonts w:ascii="Calibri" w:hAnsi="Calibri" w:cs="Calibri"/>
        </w:rPr>
        <w:t xml:space="preserve"> работ по созданию полезной модели и промышленного образца в размере до 5500 тыс. рублей;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ЧР от 17.02.2012 N 26)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способствовать внедрению инновационной продукции в серийное производство путем возмещения части затрат на уплату процентов по полученным кредитам и предоставления субсидий из республиканского бюджета Чувашской Республики на возмещение части затрат на уплату лизинговых платежей по договорам лизинга, заключенным с российскими лизинговыми компаниями на приобретение технологического оборудования, в общей сумме не более 5000 тыс. рублей, предоставления бюджетного и инвестиционного налогового кредитов, а</w:t>
      </w:r>
      <w:proofErr w:type="gramEnd"/>
      <w:r>
        <w:rPr>
          <w:rFonts w:ascii="Calibri" w:hAnsi="Calibri" w:cs="Calibri"/>
        </w:rPr>
        <w:t xml:space="preserve"> также льгот по налогам и сборам в установленном законодательством порядке;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Главы ЧР от 17.02.2012 N 26)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осуществлять финансирование расходов, связанных с реализацией настоящего Указа, по соответствующим разделам функциональной классификации бюджетов Российской Федерации;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внести при необходимости предложения по дополнительным объемам финансирования при очередном уточнении республиканского бюджета Чувашской Республики.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Установить, что при организации новых предприятий в сельской местности Кабинет Министров Чувашской Республики в целях стабильного их функционирования может нести расходы по обеспечению общественной инфраструктуры согласно договору с инвесторами, а также другие обоснованные издержки, связанные со специфическими условиями сельской </w:t>
      </w:r>
      <w:r>
        <w:rPr>
          <w:rFonts w:ascii="Calibri" w:hAnsi="Calibri" w:cs="Calibri"/>
        </w:rPr>
        <w:lastRenderedPageBreak/>
        <w:t>местности.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Министерству экономического развития, промышленности и торговли Чувашской Республики, Министерству образования и молодежной политики Чувашской Республики, иным органам исполнительной власти Чувашской Республики принять дополнительные меры: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ЧР от 28.01.2011 N 11)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воспитанию инновационной культуры личности и общества;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созданию системы дополнительного профессионального образования в направлениях, соответствующих целям возрождения в новом качестве многоуровневой системы научно-технического творчества молодежи.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официального опубликования.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Чувашской Республики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Н.ФЕДОРОВ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Чебоксары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 октября 2004 года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118</w:t>
      </w: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B54" w:rsidRDefault="00564B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64B54" w:rsidRDefault="00564B5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60035" w:rsidRDefault="00760035"/>
    <w:sectPr w:rsidR="00760035" w:rsidSect="0033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54"/>
    <w:rsid w:val="00564B54"/>
    <w:rsid w:val="0076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48220AA6381FE98D49DC15BBAEACA8AA491CF67B65B2177296A34D90FAE3B7592E98C768345A62B246F4D4XE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48220AA6381FE98D49DC15BBAEACA8AA491CF67B6FB3167496A34D90FAE3B7592E98C768345A62B246F5D4X1P" TargetMode="External"/><Relationship Id="rId12" Type="http://schemas.openxmlformats.org/officeDocument/2006/relationships/hyperlink" Target="consultantplus://offline/ref=E148220AA6381FE98D49DC15BBAEACA8AA491CF67B6FB3167496A34D90FAE3B7592E98C768345A62B246F5D4X0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48220AA6381FE98D49DC15BBAEACA8AA491CF67C6AB51A7496A34D90FAE3B7592E98C768345A62B246F4D4XEP" TargetMode="External"/><Relationship Id="rId11" Type="http://schemas.openxmlformats.org/officeDocument/2006/relationships/hyperlink" Target="consultantplus://offline/ref=E148220AA6381FE98D49DC15BBAEACA8AA491CF67B65B2177296A34D90FAE3B7592E98C768345A62B246F5D4X8P" TargetMode="External"/><Relationship Id="rId5" Type="http://schemas.openxmlformats.org/officeDocument/2006/relationships/hyperlink" Target="consultantplus://offline/ref=E148220AA6381FE98D49DC15BBAEACA8AA491CF67E69B21E7096A34D90FAE3B7592E98C768345A62B246F4D4XFP" TargetMode="External"/><Relationship Id="rId10" Type="http://schemas.openxmlformats.org/officeDocument/2006/relationships/hyperlink" Target="consultantplus://offline/ref=E148220AA6381FE98D49DC15BBAEACA8AA491CF67B65B2177296A34D90FAE3B7592E98C768345A62B246F5D4X9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48220AA6381FE98D49DC15BBAEACA8AA491CF67B65B2177296A34D90FAE3B7592E98C768345A62B246F4D4X1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indust5 ()</dc:creator>
  <cp:lastModifiedBy>indust5 ()</cp:lastModifiedBy>
  <cp:revision>1</cp:revision>
  <dcterms:created xsi:type="dcterms:W3CDTF">2015-02-03T15:23:00Z</dcterms:created>
  <dcterms:modified xsi:type="dcterms:W3CDTF">2015-02-03T15:23:00Z</dcterms:modified>
</cp:coreProperties>
</file>