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F4" w:rsidRPr="00841CD4" w:rsidRDefault="00841CD4" w:rsidP="00841CD4">
      <w:pPr>
        <w:jc w:val="center"/>
        <w:rPr>
          <w:rFonts w:ascii="Times New Roman" w:hAnsi="Times New Roman" w:cs="Times New Roman"/>
          <w:b/>
          <w:sz w:val="32"/>
          <w:szCs w:val="32"/>
        </w:rPr>
      </w:pPr>
      <w:bookmarkStart w:id="0" w:name="_GoBack"/>
      <w:r w:rsidRPr="00841CD4">
        <w:rPr>
          <w:rFonts w:ascii="Times New Roman" w:hAnsi="Times New Roman" w:cs="Times New Roman"/>
          <w:b/>
          <w:sz w:val="32"/>
          <w:szCs w:val="32"/>
        </w:rPr>
        <w:t xml:space="preserve">Постановление Кабинета Министров ЧР от 14.05.2019 N 147 </w:t>
      </w:r>
      <w:bookmarkEnd w:id="0"/>
      <w:r w:rsidRPr="00841CD4">
        <w:rPr>
          <w:rFonts w:ascii="Times New Roman" w:hAnsi="Times New Roman" w:cs="Times New Roman"/>
          <w:b/>
          <w:sz w:val="32"/>
          <w:szCs w:val="32"/>
        </w:rPr>
        <w:t>"О внесении изменений в государственную программу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 xml:space="preserve">дополнить </w:t>
      </w:r>
      <w:hyperlink r:id="rId5" w:history="1">
        <w:r w:rsidRPr="00841CD4">
          <w:rPr>
            <w:rFonts w:ascii="Times New Roman" w:hAnsi="Times New Roman" w:cs="Times New Roman"/>
            <w:color w:val="0000FF"/>
            <w:sz w:val="24"/>
            <w:szCs w:val="24"/>
          </w:rPr>
          <w:t>подпрограмму</w:t>
        </w:r>
      </w:hyperlink>
      <w:r w:rsidRPr="00841CD4">
        <w:rPr>
          <w:rFonts w:ascii="Times New Roman" w:hAnsi="Times New Roman" w:cs="Times New Roman"/>
          <w:sz w:val="24"/>
          <w:szCs w:val="24"/>
        </w:rPr>
        <w:t xml:space="preserve"> </w:t>
      </w:r>
      <w:r>
        <w:rPr>
          <w:rFonts w:ascii="Times New Roman" w:hAnsi="Times New Roman" w:cs="Times New Roman"/>
          <w:sz w:val="24"/>
          <w:szCs w:val="24"/>
        </w:rPr>
        <w:t xml:space="preserve">"Обеспечение общих условий функционирования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w:t>
      </w:r>
      <w:r w:rsidRPr="00841CD4">
        <w:rPr>
          <w:rFonts w:ascii="Times New Roman" w:hAnsi="Times New Roman" w:cs="Times New Roman"/>
          <w:sz w:val="24"/>
          <w:szCs w:val="24"/>
        </w:rPr>
        <w:t xml:space="preserve">приложением </w:t>
      </w:r>
      <w:r>
        <w:rPr>
          <w:rFonts w:ascii="Times New Roman" w:hAnsi="Times New Roman" w:cs="Times New Roman"/>
          <w:sz w:val="24"/>
          <w:szCs w:val="24"/>
        </w:rPr>
        <w:t>№</w:t>
      </w:r>
      <w:r w:rsidRPr="00841CD4">
        <w:rPr>
          <w:rFonts w:ascii="Times New Roman" w:hAnsi="Times New Roman" w:cs="Times New Roman"/>
          <w:sz w:val="24"/>
          <w:szCs w:val="24"/>
        </w:rPr>
        <w:t xml:space="preserve"> 2 следующего содержания:</w:t>
      </w:r>
    </w:p>
    <w:p w:rsidR="00841CD4" w:rsidRPr="00841CD4" w:rsidRDefault="00841CD4" w:rsidP="00841CD4">
      <w:pPr>
        <w:autoSpaceDE w:val="0"/>
        <w:autoSpaceDN w:val="0"/>
        <w:adjustRightInd w:val="0"/>
        <w:spacing w:after="0" w:line="240" w:lineRule="auto"/>
        <w:jc w:val="both"/>
        <w:outlineLvl w:val="0"/>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jc w:val="right"/>
        <w:rPr>
          <w:rFonts w:ascii="Times New Roman" w:hAnsi="Times New Roman" w:cs="Times New Roman"/>
          <w:sz w:val="24"/>
          <w:szCs w:val="24"/>
        </w:rPr>
      </w:pPr>
      <w:r w:rsidRPr="00841CD4">
        <w:rPr>
          <w:rFonts w:ascii="Times New Roman" w:hAnsi="Times New Roman" w:cs="Times New Roman"/>
          <w:sz w:val="24"/>
          <w:szCs w:val="24"/>
        </w:rPr>
        <w:t>"Приложение N 2</w:t>
      </w:r>
    </w:p>
    <w:p w:rsidR="00841CD4" w:rsidRPr="00841CD4" w:rsidRDefault="00841CD4" w:rsidP="00841CD4">
      <w:pPr>
        <w:autoSpaceDE w:val="0"/>
        <w:autoSpaceDN w:val="0"/>
        <w:adjustRightInd w:val="0"/>
        <w:spacing w:after="0" w:line="240" w:lineRule="auto"/>
        <w:jc w:val="right"/>
        <w:rPr>
          <w:rFonts w:ascii="Times New Roman" w:hAnsi="Times New Roman" w:cs="Times New Roman"/>
          <w:sz w:val="24"/>
          <w:szCs w:val="24"/>
        </w:rPr>
      </w:pPr>
      <w:r w:rsidRPr="00841CD4">
        <w:rPr>
          <w:rFonts w:ascii="Times New Roman" w:hAnsi="Times New Roman" w:cs="Times New Roman"/>
          <w:sz w:val="24"/>
          <w:szCs w:val="24"/>
        </w:rPr>
        <w:t xml:space="preserve">к подпрограмме "Обеспечение </w:t>
      </w:r>
      <w:proofErr w:type="gramStart"/>
      <w:r w:rsidRPr="00841CD4">
        <w:rPr>
          <w:rFonts w:ascii="Times New Roman" w:hAnsi="Times New Roman" w:cs="Times New Roman"/>
          <w:sz w:val="24"/>
          <w:szCs w:val="24"/>
        </w:rPr>
        <w:t>общих</w:t>
      </w:r>
      <w:proofErr w:type="gramEnd"/>
    </w:p>
    <w:p w:rsidR="00841CD4" w:rsidRPr="00841CD4" w:rsidRDefault="00841CD4" w:rsidP="00841CD4">
      <w:pPr>
        <w:autoSpaceDE w:val="0"/>
        <w:autoSpaceDN w:val="0"/>
        <w:adjustRightInd w:val="0"/>
        <w:spacing w:after="0" w:line="240" w:lineRule="auto"/>
        <w:jc w:val="right"/>
        <w:rPr>
          <w:rFonts w:ascii="Times New Roman" w:hAnsi="Times New Roman" w:cs="Times New Roman"/>
          <w:sz w:val="24"/>
          <w:szCs w:val="24"/>
        </w:rPr>
      </w:pPr>
      <w:r w:rsidRPr="00841CD4">
        <w:rPr>
          <w:rFonts w:ascii="Times New Roman" w:hAnsi="Times New Roman" w:cs="Times New Roman"/>
          <w:sz w:val="24"/>
          <w:szCs w:val="24"/>
        </w:rPr>
        <w:t>условий функционирования отраслей</w:t>
      </w:r>
    </w:p>
    <w:p w:rsidR="00841CD4" w:rsidRPr="00841CD4" w:rsidRDefault="00841CD4" w:rsidP="00841CD4">
      <w:pPr>
        <w:autoSpaceDE w:val="0"/>
        <w:autoSpaceDN w:val="0"/>
        <w:adjustRightInd w:val="0"/>
        <w:spacing w:after="0" w:line="240" w:lineRule="auto"/>
        <w:jc w:val="right"/>
        <w:rPr>
          <w:rFonts w:ascii="Times New Roman" w:hAnsi="Times New Roman" w:cs="Times New Roman"/>
          <w:sz w:val="24"/>
          <w:szCs w:val="24"/>
        </w:rPr>
      </w:pPr>
      <w:r w:rsidRPr="00841CD4">
        <w:rPr>
          <w:rFonts w:ascii="Times New Roman" w:hAnsi="Times New Roman" w:cs="Times New Roman"/>
          <w:sz w:val="24"/>
          <w:szCs w:val="24"/>
        </w:rPr>
        <w:t>агропромышленного комплекса"</w:t>
      </w:r>
    </w:p>
    <w:p w:rsidR="00841CD4" w:rsidRPr="00841CD4" w:rsidRDefault="00841CD4" w:rsidP="00841CD4">
      <w:pPr>
        <w:autoSpaceDE w:val="0"/>
        <w:autoSpaceDN w:val="0"/>
        <w:adjustRightInd w:val="0"/>
        <w:spacing w:after="0" w:line="240" w:lineRule="auto"/>
        <w:jc w:val="right"/>
        <w:rPr>
          <w:rFonts w:ascii="Times New Roman" w:hAnsi="Times New Roman" w:cs="Times New Roman"/>
          <w:sz w:val="24"/>
          <w:szCs w:val="24"/>
        </w:rPr>
      </w:pPr>
      <w:r w:rsidRPr="00841CD4">
        <w:rPr>
          <w:rFonts w:ascii="Times New Roman" w:hAnsi="Times New Roman" w:cs="Times New Roman"/>
          <w:sz w:val="24"/>
          <w:szCs w:val="24"/>
        </w:rPr>
        <w:t>государственной программы Чувашской Республики</w:t>
      </w:r>
    </w:p>
    <w:p w:rsidR="00841CD4" w:rsidRPr="00841CD4" w:rsidRDefault="00841CD4" w:rsidP="00841CD4">
      <w:pPr>
        <w:autoSpaceDE w:val="0"/>
        <w:autoSpaceDN w:val="0"/>
        <w:adjustRightInd w:val="0"/>
        <w:spacing w:after="0" w:line="240" w:lineRule="auto"/>
        <w:jc w:val="right"/>
        <w:rPr>
          <w:rFonts w:ascii="Times New Roman" w:hAnsi="Times New Roman" w:cs="Times New Roman"/>
          <w:sz w:val="24"/>
          <w:szCs w:val="24"/>
        </w:rPr>
      </w:pPr>
      <w:r w:rsidRPr="00841CD4">
        <w:rPr>
          <w:rFonts w:ascii="Times New Roman" w:hAnsi="Times New Roman" w:cs="Times New Roman"/>
          <w:sz w:val="24"/>
          <w:szCs w:val="24"/>
        </w:rPr>
        <w:t>"Развитие сельского хозяйства и регулирование</w:t>
      </w:r>
    </w:p>
    <w:p w:rsidR="00841CD4" w:rsidRPr="00841CD4" w:rsidRDefault="00841CD4" w:rsidP="00841CD4">
      <w:pPr>
        <w:autoSpaceDE w:val="0"/>
        <w:autoSpaceDN w:val="0"/>
        <w:adjustRightInd w:val="0"/>
        <w:spacing w:after="0" w:line="240" w:lineRule="auto"/>
        <w:jc w:val="right"/>
        <w:rPr>
          <w:rFonts w:ascii="Times New Roman" w:hAnsi="Times New Roman" w:cs="Times New Roman"/>
          <w:sz w:val="24"/>
          <w:szCs w:val="24"/>
        </w:rPr>
      </w:pPr>
      <w:r w:rsidRPr="00841CD4">
        <w:rPr>
          <w:rFonts w:ascii="Times New Roman" w:hAnsi="Times New Roman" w:cs="Times New Roman"/>
          <w:sz w:val="24"/>
          <w:szCs w:val="24"/>
        </w:rPr>
        <w:t>рынка сельскохозяйственной продукции,</w:t>
      </w:r>
    </w:p>
    <w:p w:rsidR="00841CD4" w:rsidRPr="00841CD4" w:rsidRDefault="00841CD4" w:rsidP="00841CD4">
      <w:pPr>
        <w:autoSpaceDE w:val="0"/>
        <w:autoSpaceDN w:val="0"/>
        <w:adjustRightInd w:val="0"/>
        <w:spacing w:after="0" w:line="240" w:lineRule="auto"/>
        <w:jc w:val="right"/>
        <w:rPr>
          <w:rFonts w:ascii="Times New Roman" w:hAnsi="Times New Roman" w:cs="Times New Roman"/>
          <w:sz w:val="24"/>
          <w:szCs w:val="24"/>
        </w:rPr>
      </w:pPr>
      <w:r w:rsidRPr="00841CD4">
        <w:rPr>
          <w:rFonts w:ascii="Times New Roman" w:hAnsi="Times New Roman" w:cs="Times New Roman"/>
          <w:sz w:val="24"/>
          <w:szCs w:val="24"/>
        </w:rPr>
        <w:t>сырья и продовольствия Чувашской Республики"</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Положение</w:t>
      </w:r>
    </w:p>
    <w:p w:rsidR="00841CD4" w:rsidRPr="00841CD4" w:rsidRDefault="00841CD4" w:rsidP="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об экономическом соревновании в сельском хозяйстве</w:t>
      </w:r>
    </w:p>
    <w:p w:rsidR="00841CD4" w:rsidRPr="00841CD4" w:rsidRDefault="00841CD4" w:rsidP="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между муниципальными районами Чувашской Республики</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I. Цель и задачи экономического соревнования</w:t>
      </w:r>
    </w:p>
    <w:p w:rsidR="00841CD4" w:rsidRPr="00841CD4" w:rsidRDefault="00841CD4" w:rsidP="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в сельском хозяйстве между муниципальными районами</w:t>
      </w:r>
    </w:p>
    <w:p w:rsidR="00841CD4" w:rsidRPr="00841CD4" w:rsidRDefault="00841CD4" w:rsidP="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Чувашской Республики</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1.1. Основной целью экономического соревнования в сельском хозяйстве между муниципальными районами Чувашской Республики (далее - экономическое соревнование) является стимулирование муниципальных районов Чувашской Республики (далее - муниципальный район) к обеспечению устойчивого и динамичного развития сельского хозяйства.</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1.2. Для достижения указанной цели предусматривается решение следующих задач:</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стимулирование роста производства основных видов сельскохозяйственной продукции;</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обеспечение эффективной деятельности органов местного самоуправления в сфере развития сельского хозяйства и регулирования рынка сельскохозяйственной продукции, сырья и продовольствия;</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повышение уровня рентабельности в сельском хозяйстве для обеспечения его устойчивого развития;</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привлечение инвестиций в агропромышленный комплекс;</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обеспечение эффективного использования земель сельскохозяйственного назначения.</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II. Организация и проведение экономического соревнования</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2.1. Экономическое соревнование проводится ежегодно между всеми муниципальными районами по группам:</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I группа - муниципальные районы с сельскохозяйственными угодьями до 34600 га включительно;</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II группа - муниципальные районы с сельскохозяйственными угодьями от 34601 га до 54000 га включительно;</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III группа - муниципальные районы с сельскохозяйственными угодьями свыше 54000 га.</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2.2. На основе представленных администрациями муниципальных районов показателей экономического соревнования по форме согласно приложению к настоящему Положению для подведения итогов экономического соревнования рассчитываются следующие показатели:</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выручка от продажи товаров, продукции, работ, услуг в сельскохозяйственных организациях на 100 га сельскохозяйственных угодий, тыс. рублей;</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выручка от продажи товаров, продукции, работ, услуг в сельскохозяйственных организациях на 1 работника, тыс. рублей;</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841CD4">
        <w:rPr>
          <w:rFonts w:ascii="Times New Roman" w:hAnsi="Times New Roman" w:cs="Times New Roman"/>
          <w:sz w:val="24"/>
          <w:szCs w:val="24"/>
        </w:rPr>
        <w:t>темп роста (снижения) прибыли (убытка) до налогообложения, полученной сельскохозяйственными организациями, процентов;</w:t>
      </w:r>
      <w:proofErr w:type="gramEnd"/>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доля прибыльных сельскохозяйственных организаций, процентов;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рентабельность сельскохозяйственных организаций (с учетом субсидий), процентов;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отношение среднемесячной заработной платы в сельском хозяйстве муниципального района к среднемесячной заработной плате в сельском хозяйстве по Чувашской Республике, процентов;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темп роста (снижения) численности работающих в сельскохозяйственных организациях, процентов;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объем инвестиций в основной капитал сельского хозяйства на 1 работающего в сельскохозяйственных организациях, тыс. рублей;</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доля молодых семей и молодых специалистов муниципального района, проживающих и работающих в сельской местности, улучшивших жилищные условия, в общем количестве молодых семей и молодых специалистов муниципального района, проживающих и работающих в сельской местности, процентов;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доля площади незадействованных земель сельскохозяйственного назначения в общей площади земель сельскохозяйственного назначения муниципального района, процентов;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темп роста (снижения) общей посевной площади в хозяйствах всех категорий, процентов;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lastRenderedPageBreak/>
        <w:t>доля площади, засеваемой элитными семенами в сельскохозяйственных организациях и крестьянских (фермерских) хозяйствах, в общей площади посевов, процентов;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урожайность зерновых и зернобобовых культур в хозяйствах всех категорий, ц/га;</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урожайность картофеля в хозяйствах всех категорий, ц/га;</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урожайность овощей открытого грунта в хозяйствах всех категорий, ц/га;</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темп роста (снижения) объема производства скота и птицы на убой (в живом весе) в хозяйствах всех категорий, процентов;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объем производства мяса на 100 га сельскохозяйственных угодий в хозяйствах всех категорий, тонн;</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темп роста (снижения) объема производства молока в хозяйствах всех категорий, процентов;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объем производства молока на 100 га сельскохозяйственных угодий в хозяйствах всех категорий, тонн;</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отношение среднего надоя молока от одной коровы в сельскохозяйственных организациях к среднереспубликанскому уровню среднего надоя молока от одной коровы, процентов;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отношение среднесуточного привеса крупного рогатого скота в сельскохозяйственных организациях к республиканскому уровню среднесуточного привеса крупного рогатого скота, процентов;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отношение среднесуточного привеса свиней в сельскохозяйственных организациях к среднереспубликанскому уровню среднесуточного привеса свиней, процентов;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отношение среднесуточного привеса птицы в сельскохозяйственных организациях к среднереспубликанскому уровню среднесуточного привеса птицы, процентов;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охват искусственным осеменением коров молочного направления в сельскохозяйственных организациях и крестьянских (фермерских) хозяйствах, процентов;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численность крупного рогатого скота в хозяйствах всех категорий на 100 га сельскохозяйственных угодий, голов;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численность коров в хозяйствах всех категорий на 100 га сельскохозяйственных угодий, голов;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численность свиней в хозяйствах всех категорий на 100 га пашни, голов.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2.3. Для подведения итогов экономического соревнования Министерством сельского хозяйства Чувашской Республики (далее - Минсельхоз Чувашии) ежегодно утверждаются перечень дополнительных показателей и весовых коэффициентов исходя из приоритетных направлений развития сельского хозяйства в Чувашской Республике в количестве не более пяти единиц и порядок их применения.</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III. Подведение итогов экономического соревнования</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lastRenderedPageBreak/>
        <w:t xml:space="preserve">3.1. Подведение итогов экономического соревнования, </w:t>
      </w:r>
      <w:proofErr w:type="gramStart"/>
      <w:r w:rsidRPr="00841CD4">
        <w:rPr>
          <w:rFonts w:ascii="Times New Roman" w:hAnsi="Times New Roman" w:cs="Times New Roman"/>
          <w:sz w:val="24"/>
          <w:szCs w:val="24"/>
        </w:rPr>
        <w:t>контроль за</w:t>
      </w:r>
      <w:proofErr w:type="gramEnd"/>
      <w:r w:rsidRPr="00841CD4">
        <w:rPr>
          <w:rFonts w:ascii="Times New Roman" w:hAnsi="Times New Roman" w:cs="Times New Roman"/>
          <w:sz w:val="24"/>
          <w:szCs w:val="24"/>
        </w:rPr>
        <w:t xml:space="preserve"> соблюдением методики расчетов осуществляет комиссия по проведению экономического соревнования в сельском хозяйстве между муниципальными районами Чувашской Республики (далее - комиссия). Положение о комисс</w:t>
      </w:r>
      <w:proofErr w:type="gramStart"/>
      <w:r w:rsidRPr="00841CD4">
        <w:rPr>
          <w:rFonts w:ascii="Times New Roman" w:hAnsi="Times New Roman" w:cs="Times New Roman"/>
          <w:sz w:val="24"/>
          <w:szCs w:val="24"/>
        </w:rPr>
        <w:t>ии и ее</w:t>
      </w:r>
      <w:proofErr w:type="gramEnd"/>
      <w:r w:rsidRPr="00841CD4">
        <w:rPr>
          <w:rFonts w:ascii="Times New Roman" w:hAnsi="Times New Roman" w:cs="Times New Roman"/>
          <w:sz w:val="24"/>
          <w:szCs w:val="24"/>
        </w:rPr>
        <w:t xml:space="preserve"> состав утверждаются Минсельхозом Чувашии.</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3.2. Заседание комиссии проводится ежегодно не позднее 1 ноября. Решение комиссии оформляется протоколом и представляется в Минсельхоз Чувашии в течение одного рабочего дня со дня проведения заседания комиссии.</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На основании протокольного решения комиссии Минсельхоз Чувашии в течение пяти рабочих дней со дня оформления протокола готовит и представляет Главе Чувашской Республики проект распоряжения Главы Чувашской Республики о присуждении призовых мест по итогам проведения экономического соревнования.</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3.3. Для оценки результатов экономического соревнования в соответствующих группах проводится ранжирование муниципальных районов по социально-экономическим показателям и отдельно по производственным показателям, указанным в пункте 2.2 настоящего Положения, начиная с лучшего значения (наибольший балл) и заканчивая худшим (наименьший балл).</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Сводный рейтинг муниципального района (</w:t>
      </w:r>
      <w:proofErr w:type="spellStart"/>
      <w:r w:rsidRPr="00841CD4">
        <w:rPr>
          <w:rFonts w:ascii="Times New Roman" w:hAnsi="Times New Roman" w:cs="Times New Roman"/>
          <w:sz w:val="24"/>
          <w:szCs w:val="24"/>
        </w:rPr>
        <w:t>Р</w:t>
      </w:r>
      <w:r w:rsidRPr="00841CD4">
        <w:rPr>
          <w:rFonts w:ascii="Times New Roman" w:hAnsi="Times New Roman" w:cs="Times New Roman"/>
          <w:sz w:val="24"/>
          <w:szCs w:val="24"/>
          <w:vertAlign w:val="subscript"/>
        </w:rPr>
        <w:t>с</w:t>
      </w:r>
      <w:proofErr w:type="spellEnd"/>
      <w:r w:rsidRPr="00841CD4">
        <w:rPr>
          <w:rFonts w:ascii="Times New Roman" w:hAnsi="Times New Roman" w:cs="Times New Roman"/>
          <w:sz w:val="24"/>
          <w:szCs w:val="24"/>
        </w:rPr>
        <w:t>) определяется по формуле</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41CD4">
        <w:rPr>
          <w:rFonts w:ascii="Times New Roman" w:hAnsi="Times New Roman" w:cs="Times New Roman"/>
          <w:sz w:val="24"/>
          <w:szCs w:val="24"/>
        </w:rPr>
        <w:t>Р</w:t>
      </w:r>
      <w:r w:rsidRPr="00841CD4">
        <w:rPr>
          <w:rFonts w:ascii="Times New Roman" w:hAnsi="Times New Roman" w:cs="Times New Roman"/>
          <w:sz w:val="24"/>
          <w:szCs w:val="24"/>
          <w:vertAlign w:val="subscript"/>
        </w:rPr>
        <w:t>с</w:t>
      </w:r>
      <w:proofErr w:type="spellEnd"/>
      <w:r w:rsidRPr="00841CD4">
        <w:rPr>
          <w:rFonts w:ascii="Times New Roman" w:hAnsi="Times New Roman" w:cs="Times New Roman"/>
          <w:sz w:val="24"/>
          <w:szCs w:val="24"/>
        </w:rPr>
        <w:t xml:space="preserve"> = </w:t>
      </w:r>
      <w:proofErr w:type="spellStart"/>
      <w:r w:rsidRPr="00841CD4">
        <w:rPr>
          <w:rFonts w:ascii="Times New Roman" w:hAnsi="Times New Roman" w:cs="Times New Roman"/>
          <w:sz w:val="24"/>
          <w:szCs w:val="24"/>
        </w:rPr>
        <w:t>Р</w:t>
      </w:r>
      <w:r w:rsidRPr="00841CD4">
        <w:rPr>
          <w:rFonts w:ascii="Times New Roman" w:hAnsi="Times New Roman" w:cs="Times New Roman"/>
          <w:sz w:val="24"/>
          <w:szCs w:val="24"/>
          <w:vertAlign w:val="subscript"/>
        </w:rPr>
        <w:t>сп</w:t>
      </w:r>
      <w:proofErr w:type="spellEnd"/>
      <w:r w:rsidRPr="00841CD4">
        <w:rPr>
          <w:rFonts w:ascii="Times New Roman" w:hAnsi="Times New Roman" w:cs="Times New Roman"/>
          <w:sz w:val="24"/>
          <w:szCs w:val="24"/>
        </w:rPr>
        <w:t xml:space="preserve"> + </w:t>
      </w:r>
      <w:proofErr w:type="spellStart"/>
      <w:r w:rsidRPr="00841CD4">
        <w:rPr>
          <w:rFonts w:ascii="Times New Roman" w:hAnsi="Times New Roman" w:cs="Times New Roman"/>
          <w:sz w:val="24"/>
          <w:szCs w:val="24"/>
        </w:rPr>
        <w:t>Р</w:t>
      </w:r>
      <w:r w:rsidRPr="00841CD4">
        <w:rPr>
          <w:rFonts w:ascii="Times New Roman" w:hAnsi="Times New Roman" w:cs="Times New Roman"/>
          <w:sz w:val="24"/>
          <w:szCs w:val="24"/>
          <w:vertAlign w:val="subscript"/>
        </w:rPr>
        <w:t>д</w:t>
      </w:r>
      <w:proofErr w:type="spellEnd"/>
      <w:r w:rsidRPr="00841CD4">
        <w:rPr>
          <w:rFonts w:ascii="Times New Roman" w:hAnsi="Times New Roman" w:cs="Times New Roman"/>
          <w:sz w:val="24"/>
          <w:szCs w:val="24"/>
        </w:rPr>
        <w:t>,</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где:</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proofErr w:type="spellStart"/>
      <w:r w:rsidRPr="00841CD4">
        <w:rPr>
          <w:rFonts w:ascii="Times New Roman" w:hAnsi="Times New Roman" w:cs="Times New Roman"/>
          <w:sz w:val="24"/>
          <w:szCs w:val="24"/>
        </w:rPr>
        <w:t>Р</w:t>
      </w:r>
      <w:r w:rsidRPr="00841CD4">
        <w:rPr>
          <w:rFonts w:ascii="Times New Roman" w:hAnsi="Times New Roman" w:cs="Times New Roman"/>
          <w:sz w:val="24"/>
          <w:szCs w:val="24"/>
          <w:vertAlign w:val="subscript"/>
        </w:rPr>
        <w:t>сп</w:t>
      </w:r>
      <w:proofErr w:type="spellEnd"/>
      <w:r w:rsidRPr="00841CD4">
        <w:rPr>
          <w:rFonts w:ascii="Times New Roman" w:hAnsi="Times New Roman" w:cs="Times New Roman"/>
          <w:sz w:val="24"/>
          <w:szCs w:val="24"/>
        </w:rPr>
        <w:t xml:space="preserve"> - рейтинг муниципального района по социально-экономическим и производственным показателям;</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proofErr w:type="spellStart"/>
      <w:r w:rsidRPr="00841CD4">
        <w:rPr>
          <w:rFonts w:ascii="Times New Roman" w:hAnsi="Times New Roman" w:cs="Times New Roman"/>
          <w:sz w:val="24"/>
          <w:szCs w:val="24"/>
        </w:rPr>
        <w:t>Р</w:t>
      </w:r>
      <w:r w:rsidRPr="00841CD4">
        <w:rPr>
          <w:rFonts w:ascii="Times New Roman" w:hAnsi="Times New Roman" w:cs="Times New Roman"/>
          <w:sz w:val="24"/>
          <w:szCs w:val="24"/>
          <w:vertAlign w:val="subscript"/>
        </w:rPr>
        <w:t>д</w:t>
      </w:r>
      <w:proofErr w:type="spellEnd"/>
      <w:r w:rsidRPr="00841CD4">
        <w:rPr>
          <w:rFonts w:ascii="Times New Roman" w:hAnsi="Times New Roman" w:cs="Times New Roman"/>
          <w:sz w:val="24"/>
          <w:szCs w:val="24"/>
        </w:rPr>
        <w:t xml:space="preserve"> - рейтинг муниципального района по дополнительным показателям.</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Рейтинг муниципального района по социально-экономическим и производственным показателям (</w:t>
      </w:r>
      <w:proofErr w:type="spellStart"/>
      <w:r w:rsidRPr="00841CD4">
        <w:rPr>
          <w:rFonts w:ascii="Times New Roman" w:hAnsi="Times New Roman" w:cs="Times New Roman"/>
          <w:sz w:val="24"/>
          <w:szCs w:val="24"/>
        </w:rPr>
        <w:t>Р</w:t>
      </w:r>
      <w:r w:rsidRPr="00841CD4">
        <w:rPr>
          <w:rFonts w:ascii="Times New Roman" w:hAnsi="Times New Roman" w:cs="Times New Roman"/>
          <w:sz w:val="24"/>
          <w:szCs w:val="24"/>
          <w:vertAlign w:val="subscript"/>
        </w:rPr>
        <w:t>сп</w:t>
      </w:r>
      <w:proofErr w:type="spellEnd"/>
      <w:r w:rsidRPr="00841CD4">
        <w:rPr>
          <w:rFonts w:ascii="Times New Roman" w:hAnsi="Times New Roman" w:cs="Times New Roman"/>
          <w:sz w:val="24"/>
          <w:szCs w:val="24"/>
        </w:rPr>
        <w:t>) определяется по формуле</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41CD4">
        <w:rPr>
          <w:rFonts w:ascii="Times New Roman" w:hAnsi="Times New Roman" w:cs="Times New Roman"/>
          <w:sz w:val="24"/>
          <w:szCs w:val="24"/>
        </w:rPr>
        <w:t>Р</w:t>
      </w:r>
      <w:r w:rsidRPr="00841CD4">
        <w:rPr>
          <w:rFonts w:ascii="Times New Roman" w:hAnsi="Times New Roman" w:cs="Times New Roman"/>
          <w:sz w:val="24"/>
          <w:szCs w:val="24"/>
          <w:vertAlign w:val="subscript"/>
        </w:rPr>
        <w:t>сп</w:t>
      </w:r>
      <w:proofErr w:type="spellEnd"/>
      <w:r w:rsidRPr="00841CD4">
        <w:rPr>
          <w:rFonts w:ascii="Times New Roman" w:hAnsi="Times New Roman" w:cs="Times New Roman"/>
          <w:sz w:val="24"/>
          <w:szCs w:val="24"/>
        </w:rPr>
        <w:t xml:space="preserve"> = 0,2 x </w:t>
      </w:r>
      <w:proofErr w:type="spellStart"/>
      <w:r w:rsidRPr="00841CD4">
        <w:rPr>
          <w:rFonts w:ascii="Times New Roman" w:hAnsi="Times New Roman" w:cs="Times New Roman"/>
          <w:sz w:val="24"/>
          <w:szCs w:val="24"/>
        </w:rPr>
        <w:t>Р</w:t>
      </w:r>
      <w:r w:rsidRPr="00841CD4">
        <w:rPr>
          <w:rFonts w:ascii="Times New Roman" w:hAnsi="Times New Roman" w:cs="Times New Roman"/>
          <w:sz w:val="24"/>
          <w:szCs w:val="24"/>
          <w:vertAlign w:val="subscript"/>
        </w:rPr>
        <w:t>сэ</w:t>
      </w:r>
      <w:proofErr w:type="spellEnd"/>
      <w:r w:rsidRPr="00841CD4">
        <w:rPr>
          <w:rFonts w:ascii="Times New Roman" w:hAnsi="Times New Roman" w:cs="Times New Roman"/>
          <w:sz w:val="24"/>
          <w:szCs w:val="24"/>
        </w:rPr>
        <w:t xml:space="preserve"> + 0,8 x </w:t>
      </w:r>
      <w:proofErr w:type="spellStart"/>
      <w:r w:rsidRPr="00841CD4">
        <w:rPr>
          <w:rFonts w:ascii="Times New Roman" w:hAnsi="Times New Roman" w:cs="Times New Roman"/>
          <w:sz w:val="24"/>
          <w:szCs w:val="24"/>
        </w:rPr>
        <w:t>Р</w:t>
      </w:r>
      <w:r w:rsidRPr="00841CD4">
        <w:rPr>
          <w:rFonts w:ascii="Times New Roman" w:hAnsi="Times New Roman" w:cs="Times New Roman"/>
          <w:sz w:val="24"/>
          <w:szCs w:val="24"/>
          <w:vertAlign w:val="subscript"/>
        </w:rPr>
        <w:t>п</w:t>
      </w:r>
      <w:proofErr w:type="spellEnd"/>
      <w:r w:rsidRPr="00841CD4">
        <w:rPr>
          <w:rFonts w:ascii="Times New Roman" w:hAnsi="Times New Roman" w:cs="Times New Roman"/>
          <w:sz w:val="24"/>
          <w:szCs w:val="24"/>
        </w:rPr>
        <w:t>,</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где:</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proofErr w:type="spellStart"/>
      <w:r w:rsidRPr="00841CD4">
        <w:rPr>
          <w:rFonts w:ascii="Times New Roman" w:hAnsi="Times New Roman" w:cs="Times New Roman"/>
          <w:sz w:val="24"/>
          <w:szCs w:val="24"/>
        </w:rPr>
        <w:t>Р</w:t>
      </w:r>
      <w:r w:rsidRPr="00841CD4">
        <w:rPr>
          <w:rFonts w:ascii="Times New Roman" w:hAnsi="Times New Roman" w:cs="Times New Roman"/>
          <w:sz w:val="24"/>
          <w:szCs w:val="24"/>
          <w:vertAlign w:val="subscript"/>
        </w:rPr>
        <w:t>сэ</w:t>
      </w:r>
      <w:proofErr w:type="spellEnd"/>
      <w:r w:rsidRPr="00841CD4">
        <w:rPr>
          <w:rFonts w:ascii="Times New Roman" w:hAnsi="Times New Roman" w:cs="Times New Roman"/>
          <w:sz w:val="24"/>
          <w:szCs w:val="24"/>
        </w:rPr>
        <w:t xml:space="preserve"> - рейтинг муниципального района по социально-экономическим показателям;</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proofErr w:type="spellStart"/>
      <w:r w:rsidRPr="00841CD4">
        <w:rPr>
          <w:rFonts w:ascii="Times New Roman" w:hAnsi="Times New Roman" w:cs="Times New Roman"/>
          <w:sz w:val="24"/>
          <w:szCs w:val="24"/>
        </w:rPr>
        <w:t>Р</w:t>
      </w:r>
      <w:r w:rsidRPr="00841CD4">
        <w:rPr>
          <w:rFonts w:ascii="Times New Roman" w:hAnsi="Times New Roman" w:cs="Times New Roman"/>
          <w:sz w:val="24"/>
          <w:szCs w:val="24"/>
          <w:vertAlign w:val="subscript"/>
        </w:rPr>
        <w:t>п</w:t>
      </w:r>
      <w:proofErr w:type="spellEnd"/>
      <w:r w:rsidRPr="00841CD4">
        <w:rPr>
          <w:rFonts w:ascii="Times New Roman" w:hAnsi="Times New Roman" w:cs="Times New Roman"/>
          <w:sz w:val="24"/>
          <w:szCs w:val="24"/>
        </w:rPr>
        <w:t xml:space="preserve"> - рейтинг муниципального района по производственным показателям.</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Рейтинг муниципального района по социально-экономическим показателям (</w:t>
      </w:r>
      <w:proofErr w:type="spellStart"/>
      <w:r w:rsidRPr="00841CD4">
        <w:rPr>
          <w:rFonts w:ascii="Times New Roman" w:hAnsi="Times New Roman" w:cs="Times New Roman"/>
          <w:sz w:val="24"/>
          <w:szCs w:val="24"/>
        </w:rPr>
        <w:t>Р</w:t>
      </w:r>
      <w:r w:rsidRPr="00841CD4">
        <w:rPr>
          <w:rFonts w:ascii="Times New Roman" w:hAnsi="Times New Roman" w:cs="Times New Roman"/>
          <w:sz w:val="24"/>
          <w:szCs w:val="24"/>
          <w:vertAlign w:val="subscript"/>
        </w:rPr>
        <w:t>сэ</w:t>
      </w:r>
      <w:proofErr w:type="spellEnd"/>
      <w:r w:rsidRPr="00841CD4">
        <w:rPr>
          <w:rFonts w:ascii="Times New Roman" w:hAnsi="Times New Roman" w:cs="Times New Roman"/>
          <w:sz w:val="24"/>
          <w:szCs w:val="24"/>
        </w:rPr>
        <w:t>) определяется по формуле</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41CD4">
        <w:rPr>
          <w:rFonts w:ascii="Times New Roman" w:hAnsi="Times New Roman" w:cs="Times New Roman"/>
          <w:sz w:val="24"/>
          <w:szCs w:val="24"/>
        </w:rPr>
        <w:t>Р</w:t>
      </w:r>
      <w:r w:rsidRPr="00841CD4">
        <w:rPr>
          <w:rFonts w:ascii="Times New Roman" w:hAnsi="Times New Roman" w:cs="Times New Roman"/>
          <w:sz w:val="24"/>
          <w:szCs w:val="24"/>
          <w:vertAlign w:val="subscript"/>
        </w:rPr>
        <w:t>сэ</w:t>
      </w:r>
      <w:proofErr w:type="spellEnd"/>
      <w:r w:rsidRPr="00841CD4">
        <w:rPr>
          <w:rFonts w:ascii="Times New Roman" w:hAnsi="Times New Roman" w:cs="Times New Roman"/>
          <w:sz w:val="24"/>
          <w:szCs w:val="24"/>
        </w:rPr>
        <w:t xml:space="preserve"> = П</w:t>
      </w:r>
      <w:proofErr w:type="gramStart"/>
      <w:r w:rsidRPr="00841CD4">
        <w:rPr>
          <w:rFonts w:ascii="Times New Roman" w:hAnsi="Times New Roman" w:cs="Times New Roman"/>
          <w:sz w:val="24"/>
          <w:szCs w:val="24"/>
          <w:vertAlign w:val="subscript"/>
        </w:rPr>
        <w:t>1</w:t>
      </w:r>
      <w:proofErr w:type="gramEnd"/>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2</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3</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4</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5</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6</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7</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8</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9</w:t>
      </w:r>
      <w:r w:rsidRPr="00841CD4">
        <w:rPr>
          <w:rFonts w:ascii="Times New Roman" w:hAnsi="Times New Roman" w:cs="Times New Roman"/>
          <w:sz w:val="24"/>
          <w:szCs w:val="24"/>
        </w:rPr>
        <w:t>,</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где:</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proofErr w:type="gramStart"/>
      <w:r w:rsidRPr="00841CD4">
        <w:rPr>
          <w:rFonts w:ascii="Times New Roman" w:hAnsi="Times New Roman" w:cs="Times New Roman"/>
          <w:sz w:val="24"/>
          <w:szCs w:val="24"/>
          <w:vertAlign w:val="subscript"/>
        </w:rPr>
        <w:t>1</w:t>
      </w:r>
      <w:proofErr w:type="gramEnd"/>
      <w:r w:rsidRPr="00841CD4">
        <w:rPr>
          <w:rFonts w:ascii="Times New Roman" w:hAnsi="Times New Roman" w:cs="Times New Roman"/>
          <w:sz w:val="24"/>
          <w:szCs w:val="24"/>
        </w:rPr>
        <w:t xml:space="preserve"> - количество баллов по показателю выручки от продажи товаров, продукции, работ, услуг в сельскохозяйственных организациях на 100 га сельскохозяйственных угодий;</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lastRenderedPageBreak/>
        <w:t>П</w:t>
      </w:r>
      <w:proofErr w:type="gramStart"/>
      <w:r w:rsidRPr="00841CD4">
        <w:rPr>
          <w:rFonts w:ascii="Times New Roman" w:hAnsi="Times New Roman" w:cs="Times New Roman"/>
          <w:sz w:val="24"/>
          <w:szCs w:val="24"/>
          <w:vertAlign w:val="subscript"/>
        </w:rPr>
        <w:t>2</w:t>
      </w:r>
      <w:proofErr w:type="gramEnd"/>
      <w:r w:rsidRPr="00841CD4">
        <w:rPr>
          <w:rFonts w:ascii="Times New Roman" w:hAnsi="Times New Roman" w:cs="Times New Roman"/>
          <w:sz w:val="24"/>
          <w:szCs w:val="24"/>
        </w:rPr>
        <w:t xml:space="preserve"> - количество баллов по показателю выручки от продажи товаров, продукции, работ, услуг в сельскохозяйственных организациях на 1 работника;</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r w:rsidRPr="00841CD4">
        <w:rPr>
          <w:rFonts w:ascii="Times New Roman" w:hAnsi="Times New Roman" w:cs="Times New Roman"/>
          <w:sz w:val="24"/>
          <w:szCs w:val="24"/>
          <w:vertAlign w:val="subscript"/>
        </w:rPr>
        <w:t>3</w:t>
      </w:r>
      <w:r w:rsidRPr="00841CD4">
        <w:rPr>
          <w:rFonts w:ascii="Times New Roman" w:hAnsi="Times New Roman" w:cs="Times New Roman"/>
          <w:sz w:val="24"/>
          <w:szCs w:val="24"/>
        </w:rPr>
        <w:t xml:space="preserve"> - количество баллов по показателю темпа роста (снижения) прибыли (убытка) до налогообложения, полученной сельскохозяйственными организациями;</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proofErr w:type="gramStart"/>
      <w:r w:rsidRPr="00841CD4">
        <w:rPr>
          <w:rFonts w:ascii="Times New Roman" w:hAnsi="Times New Roman" w:cs="Times New Roman"/>
          <w:sz w:val="24"/>
          <w:szCs w:val="24"/>
          <w:vertAlign w:val="subscript"/>
        </w:rPr>
        <w:t>4</w:t>
      </w:r>
      <w:proofErr w:type="gramEnd"/>
      <w:r w:rsidRPr="00841CD4">
        <w:rPr>
          <w:rFonts w:ascii="Times New Roman" w:hAnsi="Times New Roman" w:cs="Times New Roman"/>
          <w:sz w:val="24"/>
          <w:szCs w:val="24"/>
        </w:rPr>
        <w:t xml:space="preserve"> - количество баллов по показателю доли прибыльных сельскохозяйственных организаций;</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r w:rsidRPr="00841CD4">
        <w:rPr>
          <w:rFonts w:ascii="Times New Roman" w:hAnsi="Times New Roman" w:cs="Times New Roman"/>
          <w:sz w:val="24"/>
          <w:szCs w:val="24"/>
          <w:vertAlign w:val="subscript"/>
        </w:rPr>
        <w:t>5</w:t>
      </w:r>
      <w:r w:rsidRPr="00841CD4">
        <w:rPr>
          <w:rFonts w:ascii="Times New Roman" w:hAnsi="Times New Roman" w:cs="Times New Roman"/>
          <w:sz w:val="24"/>
          <w:szCs w:val="24"/>
        </w:rPr>
        <w:t xml:space="preserve"> - количество баллов по показателю рентабельности сельскохозяйственных организаций (с учетом субсидий), процентов;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proofErr w:type="gramStart"/>
      <w:r w:rsidRPr="00841CD4">
        <w:rPr>
          <w:rFonts w:ascii="Times New Roman" w:hAnsi="Times New Roman" w:cs="Times New Roman"/>
          <w:sz w:val="24"/>
          <w:szCs w:val="24"/>
          <w:vertAlign w:val="subscript"/>
        </w:rPr>
        <w:t>6</w:t>
      </w:r>
      <w:proofErr w:type="gramEnd"/>
      <w:r w:rsidRPr="00841CD4">
        <w:rPr>
          <w:rFonts w:ascii="Times New Roman" w:hAnsi="Times New Roman" w:cs="Times New Roman"/>
          <w:sz w:val="24"/>
          <w:szCs w:val="24"/>
        </w:rPr>
        <w:t xml:space="preserve"> - количество баллов по показателю отношения среднемесячной заработной платы в сельском хозяйстве муниципального района к среднемесячной заработной плате в сельском хозяйстве по Чувашской Республике;</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proofErr w:type="gramStart"/>
      <w:r w:rsidRPr="00841CD4">
        <w:rPr>
          <w:rFonts w:ascii="Times New Roman" w:hAnsi="Times New Roman" w:cs="Times New Roman"/>
          <w:sz w:val="24"/>
          <w:szCs w:val="24"/>
          <w:vertAlign w:val="subscript"/>
        </w:rPr>
        <w:t>7</w:t>
      </w:r>
      <w:proofErr w:type="gramEnd"/>
      <w:r w:rsidRPr="00841CD4">
        <w:rPr>
          <w:rFonts w:ascii="Times New Roman" w:hAnsi="Times New Roman" w:cs="Times New Roman"/>
          <w:sz w:val="24"/>
          <w:szCs w:val="24"/>
        </w:rPr>
        <w:t xml:space="preserve"> - количество баллов по показателю темпа роста (снижения) численности работающих в сельскохозяйственных организациях;</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r w:rsidRPr="00841CD4">
        <w:rPr>
          <w:rFonts w:ascii="Times New Roman" w:hAnsi="Times New Roman" w:cs="Times New Roman"/>
          <w:sz w:val="24"/>
          <w:szCs w:val="24"/>
          <w:vertAlign w:val="subscript"/>
        </w:rPr>
        <w:t>8</w:t>
      </w:r>
      <w:r w:rsidRPr="00841CD4">
        <w:rPr>
          <w:rFonts w:ascii="Times New Roman" w:hAnsi="Times New Roman" w:cs="Times New Roman"/>
          <w:sz w:val="24"/>
          <w:szCs w:val="24"/>
        </w:rPr>
        <w:t xml:space="preserve"> - количество баллов по показателю объема инвестиций в основной капитал сельского хозяйства на 1 работающего в сельскохозяйственных организациях;</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proofErr w:type="gramStart"/>
      <w:r w:rsidRPr="00841CD4">
        <w:rPr>
          <w:rFonts w:ascii="Times New Roman" w:hAnsi="Times New Roman" w:cs="Times New Roman"/>
          <w:sz w:val="24"/>
          <w:szCs w:val="24"/>
          <w:vertAlign w:val="subscript"/>
        </w:rPr>
        <w:t>9</w:t>
      </w:r>
      <w:proofErr w:type="gramEnd"/>
      <w:r w:rsidRPr="00841CD4">
        <w:rPr>
          <w:rFonts w:ascii="Times New Roman" w:hAnsi="Times New Roman" w:cs="Times New Roman"/>
          <w:sz w:val="24"/>
          <w:szCs w:val="24"/>
        </w:rPr>
        <w:t xml:space="preserve"> - количество баллов по показателю доли молодых семей и молодых специалистов муниципального района, проживающих и работающих в сельской местности, улучшивших жилищные условия, в общем количестве молодых семей и молодых специалистов муниципального района, проживающих и работающих в сельской местности.</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Рейтинг муниципального района по производственным показателям (</w:t>
      </w:r>
      <w:proofErr w:type="spellStart"/>
      <w:r w:rsidRPr="00841CD4">
        <w:rPr>
          <w:rFonts w:ascii="Times New Roman" w:hAnsi="Times New Roman" w:cs="Times New Roman"/>
          <w:sz w:val="24"/>
          <w:szCs w:val="24"/>
        </w:rPr>
        <w:t>Р</w:t>
      </w:r>
      <w:r w:rsidRPr="00841CD4">
        <w:rPr>
          <w:rFonts w:ascii="Times New Roman" w:hAnsi="Times New Roman" w:cs="Times New Roman"/>
          <w:sz w:val="24"/>
          <w:szCs w:val="24"/>
          <w:vertAlign w:val="subscript"/>
        </w:rPr>
        <w:t>п</w:t>
      </w:r>
      <w:proofErr w:type="spellEnd"/>
      <w:r w:rsidRPr="00841CD4">
        <w:rPr>
          <w:rFonts w:ascii="Times New Roman" w:hAnsi="Times New Roman" w:cs="Times New Roman"/>
          <w:sz w:val="24"/>
          <w:szCs w:val="24"/>
        </w:rPr>
        <w:t>) определяется по формуле</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41CD4">
        <w:rPr>
          <w:rFonts w:ascii="Times New Roman" w:hAnsi="Times New Roman" w:cs="Times New Roman"/>
          <w:sz w:val="24"/>
          <w:szCs w:val="24"/>
        </w:rPr>
        <w:t>Р</w:t>
      </w:r>
      <w:r w:rsidRPr="00841CD4">
        <w:rPr>
          <w:rFonts w:ascii="Times New Roman" w:hAnsi="Times New Roman" w:cs="Times New Roman"/>
          <w:sz w:val="24"/>
          <w:szCs w:val="24"/>
          <w:vertAlign w:val="subscript"/>
        </w:rPr>
        <w:t>п</w:t>
      </w:r>
      <w:proofErr w:type="spellEnd"/>
      <w:r w:rsidRPr="00841CD4">
        <w:rPr>
          <w:rFonts w:ascii="Times New Roman" w:hAnsi="Times New Roman" w:cs="Times New Roman"/>
          <w:sz w:val="24"/>
          <w:szCs w:val="24"/>
        </w:rPr>
        <w:t xml:space="preserve"> = П</w:t>
      </w:r>
      <w:proofErr w:type="gramStart"/>
      <w:r w:rsidRPr="00841CD4">
        <w:rPr>
          <w:rFonts w:ascii="Times New Roman" w:hAnsi="Times New Roman" w:cs="Times New Roman"/>
          <w:sz w:val="24"/>
          <w:szCs w:val="24"/>
          <w:vertAlign w:val="subscript"/>
        </w:rPr>
        <w:t>1</w:t>
      </w:r>
      <w:proofErr w:type="gramEnd"/>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2</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3</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4</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5</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6</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7</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8</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9</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10</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11</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12</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13</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14</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15</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16</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17</w:t>
      </w:r>
      <w:r w:rsidRPr="00841CD4">
        <w:rPr>
          <w:rFonts w:ascii="Times New Roman" w:hAnsi="Times New Roman" w:cs="Times New Roman"/>
          <w:sz w:val="24"/>
          <w:szCs w:val="24"/>
        </w:rPr>
        <w:t xml:space="preserve"> + П</w:t>
      </w:r>
      <w:r w:rsidRPr="00841CD4">
        <w:rPr>
          <w:rFonts w:ascii="Times New Roman" w:hAnsi="Times New Roman" w:cs="Times New Roman"/>
          <w:sz w:val="24"/>
          <w:szCs w:val="24"/>
          <w:vertAlign w:val="subscript"/>
        </w:rPr>
        <w:t>18</w:t>
      </w:r>
      <w:r w:rsidRPr="00841CD4">
        <w:rPr>
          <w:rFonts w:ascii="Times New Roman" w:hAnsi="Times New Roman" w:cs="Times New Roman"/>
          <w:sz w:val="24"/>
          <w:szCs w:val="24"/>
        </w:rPr>
        <w:t>,</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где:</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proofErr w:type="gramStart"/>
      <w:r w:rsidRPr="00841CD4">
        <w:rPr>
          <w:rFonts w:ascii="Times New Roman" w:hAnsi="Times New Roman" w:cs="Times New Roman"/>
          <w:sz w:val="24"/>
          <w:szCs w:val="24"/>
          <w:vertAlign w:val="subscript"/>
        </w:rPr>
        <w:t>1</w:t>
      </w:r>
      <w:proofErr w:type="gramEnd"/>
      <w:r w:rsidRPr="00841CD4">
        <w:rPr>
          <w:rFonts w:ascii="Times New Roman" w:hAnsi="Times New Roman" w:cs="Times New Roman"/>
          <w:sz w:val="24"/>
          <w:szCs w:val="24"/>
        </w:rPr>
        <w:t xml:space="preserve"> - количество баллов по показателю доли площади незадействованных земель сельскохозяйственного назначения в общей площади земель сельскохозяйственного назначения муниципального района;</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proofErr w:type="gramStart"/>
      <w:r w:rsidRPr="00841CD4">
        <w:rPr>
          <w:rFonts w:ascii="Times New Roman" w:hAnsi="Times New Roman" w:cs="Times New Roman"/>
          <w:sz w:val="24"/>
          <w:szCs w:val="24"/>
          <w:vertAlign w:val="subscript"/>
        </w:rPr>
        <w:t>2</w:t>
      </w:r>
      <w:proofErr w:type="gramEnd"/>
      <w:r w:rsidRPr="00841CD4">
        <w:rPr>
          <w:rFonts w:ascii="Times New Roman" w:hAnsi="Times New Roman" w:cs="Times New Roman"/>
          <w:sz w:val="24"/>
          <w:szCs w:val="24"/>
        </w:rPr>
        <w:t xml:space="preserve"> - количество баллов по показателю темпа роста (снижения) общей посевной площади в хозяйствах всех категорий;</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r w:rsidRPr="00841CD4">
        <w:rPr>
          <w:rFonts w:ascii="Times New Roman" w:hAnsi="Times New Roman" w:cs="Times New Roman"/>
          <w:sz w:val="24"/>
          <w:szCs w:val="24"/>
          <w:vertAlign w:val="subscript"/>
        </w:rPr>
        <w:t>3</w:t>
      </w:r>
      <w:r w:rsidRPr="00841CD4">
        <w:rPr>
          <w:rFonts w:ascii="Times New Roman" w:hAnsi="Times New Roman" w:cs="Times New Roman"/>
          <w:sz w:val="24"/>
          <w:szCs w:val="24"/>
        </w:rPr>
        <w:t xml:space="preserve"> - количество баллов по показателю доли площади, засеваемой элитными семенами в сельскохозяйственных организациях и крестьянских (фермерских) хозяйствах, в общей площади посевов;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proofErr w:type="gramStart"/>
      <w:r w:rsidRPr="00841CD4">
        <w:rPr>
          <w:rFonts w:ascii="Times New Roman" w:hAnsi="Times New Roman" w:cs="Times New Roman"/>
          <w:sz w:val="24"/>
          <w:szCs w:val="24"/>
          <w:vertAlign w:val="subscript"/>
        </w:rPr>
        <w:t>4</w:t>
      </w:r>
      <w:proofErr w:type="gramEnd"/>
      <w:r w:rsidRPr="00841CD4">
        <w:rPr>
          <w:rFonts w:ascii="Times New Roman" w:hAnsi="Times New Roman" w:cs="Times New Roman"/>
          <w:sz w:val="24"/>
          <w:szCs w:val="24"/>
        </w:rPr>
        <w:t xml:space="preserve"> - количество баллов по показателю урожайности зерновых и зернобобовых культур в хозяйствах всех категорий;</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r w:rsidRPr="00841CD4">
        <w:rPr>
          <w:rFonts w:ascii="Times New Roman" w:hAnsi="Times New Roman" w:cs="Times New Roman"/>
          <w:sz w:val="24"/>
          <w:szCs w:val="24"/>
          <w:vertAlign w:val="subscript"/>
        </w:rPr>
        <w:t>5</w:t>
      </w:r>
      <w:r w:rsidRPr="00841CD4">
        <w:rPr>
          <w:rFonts w:ascii="Times New Roman" w:hAnsi="Times New Roman" w:cs="Times New Roman"/>
          <w:sz w:val="24"/>
          <w:szCs w:val="24"/>
        </w:rPr>
        <w:t xml:space="preserve"> - количество баллов по показателю урожайности картофеля в хозяйствах всех категорий;</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proofErr w:type="gramStart"/>
      <w:r w:rsidRPr="00841CD4">
        <w:rPr>
          <w:rFonts w:ascii="Times New Roman" w:hAnsi="Times New Roman" w:cs="Times New Roman"/>
          <w:sz w:val="24"/>
          <w:szCs w:val="24"/>
          <w:vertAlign w:val="subscript"/>
        </w:rPr>
        <w:t>6</w:t>
      </w:r>
      <w:proofErr w:type="gramEnd"/>
      <w:r w:rsidRPr="00841CD4">
        <w:rPr>
          <w:rFonts w:ascii="Times New Roman" w:hAnsi="Times New Roman" w:cs="Times New Roman"/>
          <w:sz w:val="24"/>
          <w:szCs w:val="24"/>
        </w:rPr>
        <w:t xml:space="preserve"> - количество баллов по показателю урожайности овощей открытого грунта в хозяйствах всех категорий;</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lastRenderedPageBreak/>
        <w:t>П</w:t>
      </w:r>
      <w:proofErr w:type="gramStart"/>
      <w:r w:rsidRPr="00841CD4">
        <w:rPr>
          <w:rFonts w:ascii="Times New Roman" w:hAnsi="Times New Roman" w:cs="Times New Roman"/>
          <w:sz w:val="24"/>
          <w:szCs w:val="24"/>
          <w:vertAlign w:val="subscript"/>
        </w:rPr>
        <w:t>7</w:t>
      </w:r>
      <w:proofErr w:type="gramEnd"/>
      <w:r w:rsidRPr="00841CD4">
        <w:rPr>
          <w:rFonts w:ascii="Times New Roman" w:hAnsi="Times New Roman" w:cs="Times New Roman"/>
          <w:sz w:val="24"/>
          <w:szCs w:val="24"/>
        </w:rPr>
        <w:t xml:space="preserve"> - количество баллов по показателю темпа роста (снижения) объема производства скота и птицы на убой (в живом весе) в хозяйствах всех категорий;</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r w:rsidRPr="00841CD4">
        <w:rPr>
          <w:rFonts w:ascii="Times New Roman" w:hAnsi="Times New Roman" w:cs="Times New Roman"/>
          <w:sz w:val="24"/>
          <w:szCs w:val="24"/>
          <w:vertAlign w:val="subscript"/>
        </w:rPr>
        <w:t>8</w:t>
      </w:r>
      <w:r w:rsidRPr="00841CD4">
        <w:rPr>
          <w:rFonts w:ascii="Times New Roman" w:hAnsi="Times New Roman" w:cs="Times New Roman"/>
          <w:sz w:val="24"/>
          <w:szCs w:val="24"/>
        </w:rPr>
        <w:t xml:space="preserve"> - количество баллов по показателю объема производства мяса на 100 га сельскохозяйственных угодий в хозяйствах всех категорий;</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proofErr w:type="gramStart"/>
      <w:r w:rsidRPr="00841CD4">
        <w:rPr>
          <w:rFonts w:ascii="Times New Roman" w:hAnsi="Times New Roman" w:cs="Times New Roman"/>
          <w:sz w:val="24"/>
          <w:szCs w:val="24"/>
          <w:vertAlign w:val="subscript"/>
        </w:rPr>
        <w:t>9</w:t>
      </w:r>
      <w:proofErr w:type="gramEnd"/>
      <w:r w:rsidRPr="00841CD4">
        <w:rPr>
          <w:rFonts w:ascii="Times New Roman" w:hAnsi="Times New Roman" w:cs="Times New Roman"/>
          <w:sz w:val="24"/>
          <w:szCs w:val="24"/>
        </w:rPr>
        <w:t xml:space="preserve"> - количество баллов по показателю темпа роста (снижения) объема производства молока в хозяйствах всех категорий;</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r w:rsidRPr="00841CD4">
        <w:rPr>
          <w:rFonts w:ascii="Times New Roman" w:hAnsi="Times New Roman" w:cs="Times New Roman"/>
          <w:sz w:val="24"/>
          <w:szCs w:val="24"/>
          <w:vertAlign w:val="subscript"/>
        </w:rPr>
        <w:t>10</w:t>
      </w:r>
      <w:r w:rsidRPr="00841CD4">
        <w:rPr>
          <w:rFonts w:ascii="Times New Roman" w:hAnsi="Times New Roman" w:cs="Times New Roman"/>
          <w:sz w:val="24"/>
          <w:szCs w:val="24"/>
        </w:rPr>
        <w:t xml:space="preserve"> - количество баллов по показателю объема производства молока на 100 га сельскохозяйственных угодий в хозяйствах всех категорий;</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r w:rsidRPr="00841CD4">
        <w:rPr>
          <w:rFonts w:ascii="Times New Roman" w:hAnsi="Times New Roman" w:cs="Times New Roman"/>
          <w:sz w:val="24"/>
          <w:szCs w:val="24"/>
          <w:vertAlign w:val="subscript"/>
        </w:rPr>
        <w:t>11</w:t>
      </w:r>
      <w:r w:rsidRPr="00841CD4">
        <w:rPr>
          <w:rFonts w:ascii="Times New Roman" w:hAnsi="Times New Roman" w:cs="Times New Roman"/>
          <w:sz w:val="24"/>
          <w:szCs w:val="24"/>
        </w:rPr>
        <w:t xml:space="preserve"> - количество баллов по показателю отношения среднего надоя молока от одной коровы в сельскохозяйственных организациях к среднереспубликанскому уровню среднего надоя молока от одной коровы;</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r w:rsidRPr="00841CD4">
        <w:rPr>
          <w:rFonts w:ascii="Times New Roman" w:hAnsi="Times New Roman" w:cs="Times New Roman"/>
          <w:sz w:val="24"/>
          <w:szCs w:val="24"/>
          <w:vertAlign w:val="subscript"/>
        </w:rPr>
        <w:t>12</w:t>
      </w:r>
      <w:r w:rsidRPr="00841CD4">
        <w:rPr>
          <w:rFonts w:ascii="Times New Roman" w:hAnsi="Times New Roman" w:cs="Times New Roman"/>
          <w:sz w:val="24"/>
          <w:szCs w:val="24"/>
        </w:rPr>
        <w:t xml:space="preserve"> - количество баллов по показателю отношения среднесуточного привеса крупного рогатого скота в сельскохозяйственных организациях к среднереспубликанскому уровню среднесуточного привеса крупного рогатого скота;</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r w:rsidRPr="00841CD4">
        <w:rPr>
          <w:rFonts w:ascii="Times New Roman" w:hAnsi="Times New Roman" w:cs="Times New Roman"/>
          <w:sz w:val="24"/>
          <w:szCs w:val="24"/>
          <w:vertAlign w:val="subscript"/>
        </w:rPr>
        <w:t>13</w:t>
      </w:r>
      <w:r w:rsidRPr="00841CD4">
        <w:rPr>
          <w:rFonts w:ascii="Times New Roman" w:hAnsi="Times New Roman" w:cs="Times New Roman"/>
          <w:sz w:val="24"/>
          <w:szCs w:val="24"/>
        </w:rPr>
        <w:t xml:space="preserve"> - количество баллов по показателю отношения среднесуточного привеса свиней в сельскохозяйственных организациях к среднереспубликанскому уровню среднесуточного привеса свиней;</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r w:rsidRPr="00841CD4">
        <w:rPr>
          <w:rFonts w:ascii="Times New Roman" w:hAnsi="Times New Roman" w:cs="Times New Roman"/>
          <w:sz w:val="24"/>
          <w:szCs w:val="24"/>
          <w:vertAlign w:val="subscript"/>
        </w:rPr>
        <w:t>14</w:t>
      </w:r>
      <w:r w:rsidRPr="00841CD4">
        <w:rPr>
          <w:rFonts w:ascii="Times New Roman" w:hAnsi="Times New Roman" w:cs="Times New Roman"/>
          <w:sz w:val="24"/>
          <w:szCs w:val="24"/>
        </w:rPr>
        <w:t xml:space="preserve"> - количество баллов по показателю отношения среднесуточного привеса птицы в сельскохозяйственных организациях к среднереспубликанскому уровню среднесуточного привеса птицы;</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r w:rsidRPr="00841CD4">
        <w:rPr>
          <w:rFonts w:ascii="Times New Roman" w:hAnsi="Times New Roman" w:cs="Times New Roman"/>
          <w:sz w:val="24"/>
          <w:szCs w:val="24"/>
          <w:vertAlign w:val="subscript"/>
        </w:rPr>
        <w:t>15</w:t>
      </w:r>
      <w:r w:rsidRPr="00841CD4">
        <w:rPr>
          <w:rFonts w:ascii="Times New Roman" w:hAnsi="Times New Roman" w:cs="Times New Roman"/>
          <w:sz w:val="24"/>
          <w:szCs w:val="24"/>
        </w:rPr>
        <w:t xml:space="preserve"> - количество баллов по показателю охвата искусственным осеменением коров молочного направления в сельскохозяйственных организациях и крестьянских (фермерских) хозяйствах;</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r w:rsidRPr="00841CD4">
        <w:rPr>
          <w:rFonts w:ascii="Times New Roman" w:hAnsi="Times New Roman" w:cs="Times New Roman"/>
          <w:sz w:val="24"/>
          <w:szCs w:val="24"/>
          <w:vertAlign w:val="subscript"/>
        </w:rPr>
        <w:t>16</w:t>
      </w:r>
      <w:r w:rsidRPr="00841CD4">
        <w:rPr>
          <w:rFonts w:ascii="Times New Roman" w:hAnsi="Times New Roman" w:cs="Times New Roman"/>
          <w:sz w:val="24"/>
          <w:szCs w:val="24"/>
        </w:rPr>
        <w:t xml:space="preserve"> - количество баллов по показателю численности крупного рогатого скота в хозяйствах всех категорий на 100 га сельскохозяйственных угодий;</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r w:rsidRPr="00841CD4">
        <w:rPr>
          <w:rFonts w:ascii="Times New Roman" w:hAnsi="Times New Roman" w:cs="Times New Roman"/>
          <w:sz w:val="24"/>
          <w:szCs w:val="24"/>
          <w:vertAlign w:val="subscript"/>
        </w:rPr>
        <w:t>17</w:t>
      </w:r>
      <w:r w:rsidRPr="00841CD4">
        <w:rPr>
          <w:rFonts w:ascii="Times New Roman" w:hAnsi="Times New Roman" w:cs="Times New Roman"/>
          <w:sz w:val="24"/>
          <w:szCs w:val="24"/>
        </w:rPr>
        <w:t xml:space="preserve"> - количество баллов по показателю численности коров в хозяйствах всех категорий на 100 га сельскохозяйственных угодий;</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w:t>
      </w:r>
      <w:r w:rsidRPr="00841CD4">
        <w:rPr>
          <w:rFonts w:ascii="Times New Roman" w:hAnsi="Times New Roman" w:cs="Times New Roman"/>
          <w:sz w:val="24"/>
          <w:szCs w:val="24"/>
          <w:vertAlign w:val="subscript"/>
        </w:rPr>
        <w:t>18</w:t>
      </w:r>
      <w:r w:rsidRPr="00841CD4">
        <w:rPr>
          <w:rFonts w:ascii="Times New Roman" w:hAnsi="Times New Roman" w:cs="Times New Roman"/>
          <w:sz w:val="24"/>
          <w:szCs w:val="24"/>
        </w:rPr>
        <w:t xml:space="preserve"> - количество баллов по показателю численности свиней в хозяйствах всех категорий на 100 га пашни.</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При определении сводного рейтинга муниципального района учитываются дополнительные показатели и весовые коэффициенты, перечень которых утверждается Минсельхозом Чувашии в соответствии с пунктом 2.3 настоящего Положения.</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 xml:space="preserve">3.4. При отрицательном финансовом результате деятельности организаций и среднемесячной заработной плате в сельском хозяйстве муниципального района </w:t>
      </w:r>
      <w:proofErr w:type="gramStart"/>
      <w:r w:rsidRPr="00841CD4">
        <w:rPr>
          <w:rFonts w:ascii="Times New Roman" w:hAnsi="Times New Roman" w:cs="Times New Roman"/>
          <w:sz w:val="24"/>
          <w:szCs w:val="24"/>
        </w:rPr>
        <w:t>ниже</w:t>
      </w:r>
      <w:proofErr w:type="gramEnd"/>
      <w:r w:rsidRPr="00841CD4">
        <w:rPr>
          <w:rFonts w:ascii="Times New Roman" w:hAnsi="Times New Roman" w:cs="Times New Roman"/>
          <w:sz w:val="24"/>
          <w:szCs w:val="24"/>
        </w:rPr>
        <w:t xml:space="preserve"> чем на 20 процентов относительно среднемесячной заработной платы в сельском хозяйстве по Чувашской Республике муниципальному району призовые места не присуждаются.</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IV. Поощрение муниципальных районов, занявших</w:t>
      </w:r>
    </w:p>
    <w:p w:rsidR="00841CD4" w:rsidRPr="00841CD4" w:rsidRDefault="00841CD4" w:rsidP="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призовые места по итогам экономического соревнования</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4.1. По итогам экономического соревнования в каждой группе присуждается одно призовое место.</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lastRenderedPageBreak/>
        <w:t>4.2. По итогам проведения экономического соревнования муниципальные районы, занявшие призовые места, на основании распоряжения Главы Чувашской Республики награждаются дипломами, а также им выплачиваются премии за счет средств республиканского бюджета Чувашской Республики на соответствующий финансовый год в виде иных межбюджетных трансфертов (далее - межбюджетные трансферты). Распределение межбюджетных трансфертов утверждается нормативным правовым актом Кабинета Министров Чувашской Республики.</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841CD4">
        <w:rPr>
          <w:rFonts w:ascii="Times New Roman" w:hAnsi="Times New Roman" w:cs="Times New Roman"/>
          <w:sz w:val="24"/>
          <w:szCs w:val="24"/>
        </w:rPr>
        <w:t xml:space="preserve">Предоставление межбюджетных трансфертов осуществляется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w:t>
      </w:r>
      <w:hyperlink r:id="rId6" w:history="1">
        <w:r w:rsidRPr="00841CD4">
          <w:rPr>
            <w:rFonts w:ascii="Times New Roman" w:hAnsi="Times New Roman" w:cs="Times New Roman"/>
            <w:color w:val="0000FF"/>
            <w:sz w:val="24"/>
            <w:szCs w:val="24"/>
          </w:rPr>
          <w:t>законом</w:t>
        </w:r>
      </w:hyperlink>
      <w:r w:rsidRPr="00841CD4">
        <w:rPr>
          <w:rFonts w:ascii="Times New Roman" w:hAnsi="Times New Roman" w:cs="Times New Roman"/>
          <w:sz w:val="24"/>
          <w:szCs w:val="24"/>
        </w:rPr>
        <w:t xml:space="preserve">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 поощрение победителей экономического соревнования в сельском хозяйстве между муниципальными</w:t>
      </w:r>
      <w:proofErr w:type="gramEnd"/>
      <w:r w:rsidRPr="00841CD4">
        <w:rPr>
          <w:rFonts w:ascii="Times New Roman" w:hAnsi="Times New Roman" w:cs="Times New Roman"/>
          <w:sz w:val="24"/>
          <w:szCs w:val="24"/>
        </w:rPr>
        <w:t xml:space="preserve"> районами Чувашской Республики в рамках празднования Дня работника сельского хозяйства и перерабатывающей промышленности на соответствующий финансовый год.</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Минсельхоз Чувашии обеспечивает результативность, адресность и целевой характер использования межбюджетных трансфертов в соответствии с утвержденными бюджетными ассигнованиями и лимитами бюджетных обязательств.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4.3. Межбюджетные трансферты предоставляются в целях реализации мероприятий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(далее - Государственная программа) и достижения положительной динамики и устойчивого развития сельского хозяйства и направляются на развитие общественной инфраструктуры муниципального района.</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4.4. Межбюджетные трансферты предоставляются на основании соглашений, подготавливаемых (формируемых) и заключаемых в государственной интегрированной информационной системе управления общественными финансами "Электронный бюджет" (далее - соглашение).</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Соглашение заключается в течение 15 рабочих дней со дня принятия нормативного правового акта Кабинета Министров Чувашской Республики, указанного в пункте 4.2 настоящего Положения.</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841CD4">
        <w:rPr>
          <w:rFonts w:ascii="Times New Roman" w:hAnsi="Times New Roman" w:cs="Times New Roman"/>
          <w:sz w:val="24"/>
          <w:szCs w:val="24"/>
        </w:rPr>
        <w:t>Внесение в соглашение изменений, предусматривающих ухудшение значений показателей результативности использования межбюджетных трансфертов,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межбюджетных трансфертов оказалось невозможным вследствие обстоятельств непреодолимой силы, изменены значения целевых показателей (индикаторов) Государственной программы, а также существенно (более чем на 20 процентов) сокращен размер межбюджетных трансфертов.</w:t>
      </w:r>
      <w:proofErr w:type="gramEnd"/>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4.5. Условиями предоставления межбюджетных трансфертов являются положительное решение комиссии и наличие подписанного соглашения.</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4.6. Выплата межбюджетных трансфертов победителям экономического соревнования производится путем их перечисления в течение десяти рабочих дней со дня подписания соглашения.</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841CD4">
        <w:rPr>
          <w:rFonts w:ascii="Times New Roman" w:hAnsi="Times New Roman" w:cs="Times New Roman"/>
          <w:sz w:val="24"/>
          <w:szCs w:val="24"/>
        </w:rPr>
        <w:lastRenderedPageBreak/>
        <w:t>Перечисление межбюджетных трансфертов на цели, указанные в пункте 4.3 настоящего Положения, осуществляется в течение трех рабочих дней со дня представления заявок на кассовый расход при соблюдении условий, установленных в пункте 4.5 настоящего Положения, с лицевого счета для учета операций по переданным полномочиям получателя бюджетных средств - Минсельхоза Чувашии, открытого в Управлении Федерального казначейства по Чувашской Республике, для последующего их перечисления в</w:t>
      </w:r>
      <w:proofErr w:type="gramEnd"/>
      <w:r w:rsidRPr="00841CD4">
        <w:rPr>
          <w:rFonts w:ascii="Times New Roman" w:hAnsi="Times New Roman" w:cs="Times New Roman"/>
          <w:sz w:val="24"/>
          <w:szCs w:val="24"/>
        </w:rPr>
        <w:t xml:space="preserve"> установленном </w:t>
      </w:r>
      <w:proofErr w:type="gramStart"/>
      <w:r w:rsidRPr="00841CD4">
        <w:rPr>
          <w:rFonts w:ascii="Times New Roman" w:hAnsi="Times New Roman" w:cs="Times New Roman"/>
          <w:sz w:val="24"/>
          <w:szCs w:val="24"/>
        </w:rPr>
        <w:t>порядке</w:t>
      </w:r>
      <w:proofErr w:type="gramEnd"/>
      <w:r w:rsidRPr="00841CD4">
        <w:rPr>
          <w:rFonts w:ascii="Times New Roman" w:hAnsi="Times New Roman" w:cs="Times New Roman"/>
          <w:sz w:val="24"/>
          <w:szCs w:val="24"/>
        </w:rPr>
        <w:t xml:space="preserve"> в бюджеты муниципальных районов на выплату межбюджетных трансфертов.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 xml:space="preserve">4.7. Администрация муниципального района представляет в Минсельхоз Чувашии не позднее 15 января года, следующего за отчетным годом, отчет об использовании средств, предоставленных в виде иных межбюджетных трансфертов, не позднее 10 февраля года, следующего за отчетным годом, - отчет о достижении </w:t>
      </w:r>
      <w:proofErr w:type="gramStart"/>
      <w:r w:rsidRPr="00841CD4">
        <w:rPr>
          <w:rFonts w:ascii="Times New Roman" w:hAnsi="Times New Roman" w:cs="Times New Roman"/>
          <w:sz w:val="24"/>
          <w:szCs w:val="24"/>
        </w:rPr>
        <w:t>значений показателей результативности использования межбюджетных трансфертов</w:t>
      </w:r>
      <w:proofErr w:type="gramEnd"/>
      <w:r w:rsidRPr="00841CD4">
        <w:rPr>
          <w:rFonts w:ascii="Times New Roman" w:hAnsi="Times New Roman" w:cs="Times New Roman"/>
          <w:sz w:val="24"/>
          <w:szCs w:val="24"/>
        </w:rPr>
        <w:t>.</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Минсельхоз Чувашии не позднее 25 января года, следующего за отчетным годом, представляет в Минфин Чувашии сводный отчет об использовании средств, предоставленных в виде иных межбюджетных трансфертов.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 xml:space="preserve">4.8. Оценка эффективности предоставления межбюджетных трансфертов осуществляется Минсельхозом Чувашии исходя из достижения администрациями муниципальных районов </w:t>
      </w:r>
      <w:proofErr w:type="gramStart"/>
      <w:r w:rsidRPr="00841CD4">
        <w:rPr>
          <w:rFonts w:ascii="Times New Roman" w:hAnsi="Times New Roman" w:cs="Times New Roman"/>
          <w:sz w:val="24"/>
          <w:szCs w:val="24"/>
        </w:rPr>
        <w:t>значения показателя результативности использования межбюджетных трансфертов</w:t>
      </w:r>
      <w:proofErr w:type="gramEnd"/>
      <w:r w:rsidRPr="00841CD4">
        <w:rPr>
          <w:rFonts w:ascii="Times New Roman" w:hAnsi="Times New Roman" w:cs="Times New Roman"/>
          <w:sz w:val="24"/>
          <w:szCs w:val="24"/>
        </w:rPr>
        <w:t xml:space="preserve"> не позднее 15 февраля года, следующего за отчетным годом.</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Показателем результативности использования межбюджетных трансфертов является освоение межбюджетных трансфертов, выделенных муниципальному району на развитие общественной инфраструктуры, в текущем финансовом году на цели и в сроки, установленные соглашением.</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 xml:space="preserve">4.9. </w:t>
      </w:r>
      <w:proofErr w:type="gramStart"/>
      <w:r w:rsidRPr="00841CD4">
        <w:rPr>
          <w:rFonts w:ascii="Times New Roman" w:hAnsi="Times New Roman" w:cs="Times New Roman"/>
          <w:sz w:val="24"/>
          <w:szCs w:val="24"/>
        </w:rPr>
        <w:t>В случае если администрацией муниципального района по состоянию на 31 декабря года предоставления межбюджетных трансфертов допущены нарушения обязательств, предусмотренных соглашением в части выполнения и (или) достижения значения показателя результативности использования межбюджетных трансфертов, и в течение 30 календарных дней после представления отчета о достижении значения показателя результативности использования межбюджетных трансфертов указанные нарушения не устранены, то объем средств, подлежащих возврату в республиканский</w:t>
      </w:r>
      <w:proofErr w:type="gramEnd"/>
      <w:r w:rsidRPr="00841CD4">
        <w:rPr>
          <w:rFonts w:ascii="Times New Roman" w:hAnsi="Times New Roman" w:cs="Times New Roman"/>
          <w:sz w:val="24"/>
          <w:szCs w:val="24"/>
        </w:rPr>
        <w:t xml:space="preserve"> бюджет Чувашской Республики в срок до 1 мая года, следующего за отчетным годом (</w:t>
      </w:r>
      <w:proofErr w:type="spellStart"/>
      <w:proofErr w:type="gramStart"/>
      <w:r w:rsidRPr="00841CD4">
        <w:rPr>
          <w:rFonts w:ascii="Times New Roman" w:hAnsi="Times New Roman" w:cs="Times New Roman"/>
          <w:sz w:val="24"/>
          <w:szCs w:val="24"/>
        </w:rPr>
        <w:t>V</w:t>
      </w:r>
      <w:proofErr w:type="gramEnd"/>
      <w:r w:rsidRPr="00841CD4">
        <w:rPr>
          <w:rFonts w:ascii="Times New Roman" w:hAnsi="Times New Roman" w:cs="Times New Roman"/>
          <w:sz w:val="24"/>
          <w:szCs w:val="24"/>
          <w:vertAlign w:val="subscript"/>
        </w:rPr>
        <w:t>возврата</w:t>
      </w:r>
      <w:proofErr w:type="spellEnd"/>
      <w:r w:rsidRPr="00841CD4">
        <w:rPr>
          <w:rFonts w:ascii="Times New Roman" w:hAnsi="Times New Roman" w:cs="Times New Roman"/>
          <w:sz w:val="24"/>
          <w:szCs w:val="24"/>
        </w:rPr>
        <w:t>), рассчитывается по формуле</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841CD4">
        <w:rPr>
          <w:rFonts w:ascii="Times New Roman" w:hAnsi="Times New Roman" w:cs="Times New Roman"/>
          <w:sz w:val="24"/>
          <w:szCs w:val="24"/>
        </w:rPr>
        <w:t>V</w:t>
      </w:r>
      <w:proofErr w:type="gramEnd"/>
      <w:r w:rsidRPr="00841CD4">
        <w:rPr>
          <w:rFonts w:ascii="Times New Roman" w:hAnsi="Times New Roman" w:cs="Times New Roman"/>
          <w:sz w:val="24"/>
          <w:szCs w:val="24"/>
          <w:vertAlign w:val="subscript"/>
        </w:rPr>
        <w:t>возврата</w:t>
      </w:r>
      <w:proofErr w:type="spellEnd"/>
      <w:r w:rsidRPr="00841CD4">
        <w:rPr>
          <w:rFonts w:ascii="Times New Roman" w:hAnsi="Times New Roman" w:cs="Times New Roman"/>
          <w:sz w:val="24"/>
          <w:szCs w:val="24"/>
        </w:rPr>
        <w:t xml:space="preserve"> = </w:t>
      </w:r>
      <w:proofErr w:type="spellStart"/>
      <w:r w:rsidRPr="00841CD4">
        <w:rPr>
          <w:rFonts w:ascii="Times New Roman" w:hAnsi="Times New Roman" w:cs="Times New Roman"/>
          <w:sz w:val="24"/>
          <w:szCs w:val="24"/>
        </w:rPr>
        <w:t>V</w:t>
      </w:r>
      <w:r w:rsidRPr="00841CD4">
        <w:rPr>
          <w:rFonts w:ascii="Times New Roman" w:hAnsi="Times New Roman" w:cs="Times New Roman"/>
          <w:sz w:val="24"/>
          <w:szCs w:val="24"/>
          <w:vertAlign w:val="subscript"/>
        </w:rPr>
        <w:t>мт</w:t>
      </w:r>
      <w:proofErr w:type="spellEnd"/>
      <w:r w:rsidRPr="00841CD4">
        <w:rPr>
          <w:rFonts w:ascii="Times New Roman" w:hAnsi="Times New Roman" w:cs="Times New Roman"/>
          <w:sz w:val="24"/>
          <w:szCs w:val="24"/>
        </w:rPr>
        <w:t xml:space="preserve"> x k x m / n x 0,1,</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где:</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proofErr w:type="spellStart"/>
      <w:proofErr w:type="gramStart"/>
      <w:r w:rsidRPr="00841CD4">
        <w:rPr>
          <w:rFonts w:ascii="Times New Roman" w:hAnsi="Times New Roman" w:cs="Times New Roman"/>
          <w:sz w:val="24"/>
          <w:szCs w:val="24"/>
        </w:rPr>
        <w:t>V</w:t>
      </w:r>
      <w:proofErr w:type="gramEnd"/>
      <w:r w:rsidRPr="00841CD4">
        <w:rPr>
          <w:rFonts w:ascii="Times New Roman" w:hAnsi="Times New Roman" w:cs="Times New Roman"/>
          <w:sz w:val="24"/>
          <w:szCs w:val="24"/>
          <w:vertAlign w:val="subscript"/>
        </w:rPr>
        <w:t>мт</w:t>
      </w:r>
      <w:proofErr w:type="spellEnd"/>
      <w:r w:rsidRPr="00841CD4">
        <w:rPr>
          <w:rFonts w:ascii="Times New Roman" w:hAnsi="Times New Roman" w:cs="Times New Roman"/>
          <w:sz w:val="24"/>
          <w:szCs w:val="24"/>
        </w:rPr>
        <w:t xml:space="preserve"> - размер средств, перечисляемых в виде иных межбюджетных трансфертов, полученных администрацией муниципального района;</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k - коэффициент возврата средств;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 xml:space="preserve">m - количество показателей результативности использования межбюджетных трансфертов, по которым индекс, отражающий уровень </w:t>
      </w:r>
      <w:proofErr w:type="spellStart"/>
      <w:r w:rsidRPr="00841CD4">
        <w:rPr>
          <w:rFonts w:ascii="Times New Roman" w:hAnsi="Times New Roman" w:cs="Times New Roman"/>
          <w:sz w:val="24"/>
          <w:szCs w:val="24"/>
        </w:rPr>
        <w:t>недостижения</w:t>
      </w:r>
      <w:proofErr w:type="spellEnd"/>
      <w:r w:rsidRPr="00841CD4">
        <w:rPr>
          <w:rFonts w:ascii="Times New Roman" w:hAnsi="Times New Roman" w:cs="Times New Roman"/>
          <w:sz w:val="24"/>
          <w:szCs w:val="24"/>
        </w:rPr>
        <w:t xml:space="preserve"> значения i-</w:t>
      </w:r>
      <w:proofErr w:type="spellStart"/>
      <w:r w:rsidRPr="00841CD4">
        <w:rPr>
          <w:rFonts w:ascii="Times New Roman" w:hAnsi="Times New Roman" w:cs="Times New Roman"/>
          <w:sz w:val="24"/>
          <w:szCs w:val="24"/>
        </w:rPr>
        <w:t>го</w:t>
      </w:r>
      <w:proofErr w:type="spellEnd"/>
      <w:r w:rsidRPr="00841CD4">
        <w:rPr>
          <w:rFonts w:ascii="Times New Roman" w:hAnsi="Times New Roman" w:cs="Times New Roman"/>
          <w:sz w:val="24"/>
          <w:szCs w:val="24"/>
        </w:rPr>
        <w:t xml:space="preserve"> показателя результативности использования межбюджетных трансфертов, имеет положительное значение;</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lastRenderedPageBreak/>
        <w:t>n - общее количество показателей результативности использования межбюджетных трансфертов.</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Коэффициент возврата средств рассчитывается по формуле</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lang w:val="en-US"/>
        </w:rPr>
      </w:pPr>
      <w:r w:rsidRPr="00841CD4">
        <w:rPr>
          <w:rFonts w:ascii="Times New Roman" w:hAnsi="Times New Roman" w:cs="Times New Roman"/>
          <w:sz w:val="24"/>
          <w:szCs w:val="24"/>
          <w:lang w:val="en-US"/>
        </w:rPr>
        <w:t>k = SUM D</w:t>
      </w:r>
      <w:r w:rsidRPr="00841CD4">
        <w:rPr>
          <w:rFonts w:ascii="Times New Roman" w:hAnsi="Times New Roman" w:cs="Times New Roman"/>
          <w:sz w:val="24"/>
          <w:szCs w:val="24"/>
          <w:vertAlign w:val="subscript"/>
          <w:lang w:val="en-US"/>
        </w:rPr>
        <w:t>i</w:t>
      </w:r>
      <w:r w:rsidRPr="00841CD4">
        <w:rPr>
          <w:rFonts w:ascii="Times New Roman" w:hAnsi="Times New Roman" w:cs="Times New Roman"/>
          <w:sz w:val="24"/>
          <w:szCs w:val="24"/>
          <w:lang w:val="en-US"/>
        </w:rPr>
        <w:t xml:space="preserve"> / m,</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lang w:val="en-US"/>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lang w:val="en-US"/>
        </w:rPr>
      </w:pPr>
      <w:r w:rsidRPr="00841CD4">
        <w:rPr>
          <w:rFonts w:ascii="Times New Roman" w:hAnsi="Times New Roman" w:cs="Times New Roman"/>
          <w:sz w:val="24"/>
          <w:szCs w:val="24"/>
        </w:rPr>
        <w:t>где</w:t>
      </w:r>
      <w:r w:rsidRPr="00841CD4">
        <w:rPr>
          <w:rFonts w:ascii="Times New Roman" w:hAnsi="Times New Roman" w:cs="Times New Roman"/>
          <w:sz w:val="24"/>
          <w:szCs w:val="24"/>
          <w:lang w:val="en-US"/>
        </w:rPr>
        <w:t>:</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proofErr w:type="spellStart"/>
      <w:r w:rsidRPr="00841CD4">
        <w:rPr>
          <w:rFonts w:ascii="Times New Roman" w:hAnsi="Times New Roman" w:cs="Times New Roman"/>
          <w:sz w:val="24"/>
          <w:szCs w:val="24"/>
        </w:rPr>
        <w:t>D</w:t>
      </w:r>
      <w:r w:rsidRPr="00841CD4">
        <w:rPr>
          <w:rFonts w:ascii="Times New Roman" w:hAnsi="Times New Roman" w:cs="Times New Roman"/>
          <w:sz w:val="24"/>
          <w:szCs w:val="24"/>
          <w:vertAlign w:val="subscript"/>
        </w:rPr>
        <w:t>i</w:t>
      </w:r>
      <w:proofErr w:type="spellEnd"/>
      <w:r w:rsidRPr="00841CD4">
        <w:rPr>
          <w:rFonts w:ascii="Times New Roman" w:hAnsi="Times New Roman" w:cs="Times New Roman"/>
          <w:sz w:val="24"/>
          <w:szCs w:val="24"/>
        </w:rPr>
        <w:t xml:space="preserve"> - индекс, отражающий уровень </w:t>
      </w:r>
      <w:proofErr w:type="spellStart"/>
      <w:r w:rsidRPr="00841CD4">
        <w:rPr>
          <w:rFonts w:ascii="Times New Roman" w:hAnsi="Times New Roman" w:cs="Times New Roman"/>
          <w:sz w:val="24"/>
          <w:szCs w:val="24"/>
        </w:rPr>
        <w:t>недостижения</w:t>
      </w:r>
      <w:proofErr w:type="spellEnd"/>
      <w:r w:rsidRPr="00841CD4">
        <w:rPr>
          <w:rFonts w:ascii="Times New Roman" w:hAnsi="Times New Roman" w:cs="Times New Roman"/>
          <w:sz w:val="24"/>
          <w:szCs w:val="24"/>
        </w:rPr>
        <w:t xml:space="preserve"> значения i-</w:t>
      </w:r>
      <w:proofErr w:type="spellStart"/>
      <w:r w:rsidRPr="00841CD4">
        <w:rPr>
          <w:rFonts w:ascii="Times New Roman" w:hAnsi="Times New Roman" w:cs="Times New Roman"/>
          <w:sz w:val="24"/>
          <w:szCs w:val="24"/>
        </w:rPr>
        <w:t>го</w:t>
      </w:r>
      <w:proofErr w:type="spellEnd"/>
      <w:r w:rsidRPr="00841CD4">
        <w:rPr>
          <w:rFonts w:ascii="Times New Roman" w:hAnsi="Times New Roman" w:cs="Times New Roman"/>
          <w:sz w:val="24"/>
          <w:szCs w:val="24"/>
        </w:rPr>
        <w:t xml:space="preserve"> показателя результативности использования межбюджетных трансфертов.</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 xml:space="preserve">При расчете коэффициента возврата средств используются только положительные значения индекса, отражающего уровень </w:t>
      </w:r>
      <w:proofErr w:type="spellStart"/>
      <w:r w:rsidRPr="00841CD4">
        <w:rPr>
          <w:rFonts w:ascii="Times New Roman" w:hAnsi="Times New Roman" w:cs="Times New Roman"/>
          <w:sz w:val="24"/>
          <w:szCs w:val="24"/>
        </w:rPr>
        <w:t>недостижения</w:t>
      </w:r>
      <w:proofErr w:type="spellEnd"/>
      <w:r w:rsidRPr="00841CD4">
        <w:rPr>
          <w:rFonts w:ascii="Times New Roman" w:hAnsi="Times New Roman" w:cs="Times New Roman"/>
          <w:sz w:val="24"/>
          <w:szCs w:val="24"/>
        </w:rPr>
        <w:t xml:space="preserve"> значения i-</w:t>
      </w:r>
      <w:proofErr w:type="spellStart"/>
      <w:r w:rsidRPr="00841CD4">
        <w:rPr>
          <w:rFonts w:ascii="Times New Roman" w:hAnsi="Times New Roman" w:cs="Times New Roman"/>
          <w:sz w:val="24"/>
          <w:szCs w:val="24"/>
        </w:rPr>
        <w:t>го</w:t>
      </w:r>
      <w:proofErr w:type="spellEnd"/>
      <w:r w:rsidRPr="00841CD4">
        <w:rPr>
          <w:rFonts w:ascii="Times New Roman" w:hAnsi="Times New Roman" w:cs="Times New Roman"/>
          <w:sz w:val="24"/>
          <w:szCs w:val="24"/>
        </w:rPr>
        <w:t xml:space="preserve"> показателя результативности использования межбюджетных трансфертов.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 xml:space="preserve">Индекс, отражающий уровень </w:t>
      </w:r>
      <w:proofErr w:type="spellStart"/>
      <w:r w:rsidRPr="00841CD4">
        <w:rPr>
          <w:rFonts w:ascii="Times New Roman" w:hAnsi="Times New Roman" w:cs="Times New Roman"/>
          <w:sz w:val="24"/>
          <w:szCs w:val="24"/>
        </w:rPr>
        <w:t>недостижения</w:t>
      </w:r>
      <w:proofErr w:type="spellEnd"/>
      <w:r w:rsidRPr="00841CD4">
        <w:rPr>
          <w:rFonts w:ascii="Times New Roman" w:hAnsi="Times New Roman" w:cs="Times New Roman"/>
          <w:sz w:val="24"/>
          <w:szCs w:val="24"/>
        </w:rPr>
        <w:t xml:space="preserve"> значения i-</w:t>
      </w:r>
      <w:proofErr w:type="spellStart"/>
      <w:r w:rsidRPr="00841CD4">
        <w:rPr>
          <w:rFonts w:ascii="Times New Roman" w:hAnsi="Times New Roman" w:cs="Times New Roman"/>
          <w:sz w:val="24"/>
          <w:szCs w:val="24"/>
        </w:rPr>
        <w:t>го</w:t>
      </w:r>
      <w:proofErr w:type="spellEnd"/>
      <w:r w:rsidRPr="00841CD4">
        <w:rPr>
          <w:rFonts w:ascii="Times New Roman" w:hAnsi="Times New Roman" w:cs="Times New Roman"/>
          <w:sz w:val="24"/>
          <w:szCs w:val="24"/>
        </w:rPr>
        <w:t xml:space="preserve"> показателя результативности использования межбюджетных трансфертов, определяется:</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 xml:space="preserve">а) для показателей результативности использования межбюджетных трансфертов, по которым </w:t>
      </w:r>
      <w:proofErr w:type="gramStart"/>
      <w:r w:rsidRPr="00841CD4">
        <w:rPr>
          <w:rFonts w:ascii="Times New Roman" w:hAnsi="Times New Roman" w:cs="Times New Roman"/>
          <w:sz w:val="24"/>
          <w:szCs w:val="24"/>
        </w:rPr>
        <w:t>большее</w:t>
      </w:r>
      <w:proofErr w:type="gramEnd"/>
      <w:r w:rsidRPr="00841CD4">
        <w:rPr>
          <w:rFonts w:ascii="Times New Roman" w:hAnsi="Times New Roman" w:cs="Times New Roman"/>
          <w:sz w:val="24"/>
          <w:szCs w:val="24"/>
        </w:rPr>
        <w:t xml:space="preserve"> фактически достигнутое значение отражает большую эффективность использования межбюджетных трансфертов, - по формуле</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41CD4">
        <w:rPr>
          <w:rFonts w:ascii="Times New Roman" w:hAnsi="Times New Roman" w:cs="Times New Roman"/>
          <w:sz w:val="24"/>
          <w:szCs w:val="24"/>
        </w:rPr>
        <w:t>D</w:t>
      </w:r>
      <w:r w:rsidRPr="00841CD4">
        <w:rPr>
          <w:rFonts w:ascii="Times New Roman" w:hAnsi="Times New Roman" w:cs="Times New Roman"/>
          <w:sz w:val="24"/>
          <w:szCs w:val="24"/>
          <w:vertAlign w:val="subscript"/>
        </w:rPr>
        <w:t>i</w:t>
      </w:r>
      <w:proofErr w:type="spellEnd"/>
      <w:r w:rsidRPr="00841CD4">
        <w:rPr>
          <w:rFonts w:ascii="Times New Roman" w:hAnsi="Times New Roman" w:cs="Times New Roman"/>
          <w:sz w:val="24"/>
          <w:szCs w:val="24"/>
        </w:rPr>
        <w:t xml:space="preserve"> = 1 - </w:t>
      </w:r>
      <w:proofErr w:type="spellStart"/>
      <w:r w:rsidRPr="00841CD4">
        <w:rPr>
          <w:rFonts w:ascii="Times New Roman" w:hAnsi="Times New Roman" w:cs="Times New Roman"/>
          <w:sz w:val="24"/>
          <w:szCs w:val="24"/>
        </w:rPr>
        <w:t>T</w:t>
      </w:r>
      <w:r w:rsidRPr="00841CD4">
        <w:rPr>
          <w:rFonts w:ascii="Times New Roman" w:hAnsi="Times New Roman" w:cs="Times New Roman"/>
          <w:sz w:val="24"/>
          <w:szCs w:val="24"/>
          <w:vertAlign w:val="subscript"/>
        </w:rPr>
        <w:t>i</w:t>
      </w:r>
      <w:proofErr w:type="spellEnd"/>
      <w:r w:rsidRPr="00841CD4">
        <w:rPr>
          <w:rFonts w:ascii="Times New Roman" w:hAnsi="Times New Roman" w:cs="Times New Roman"/>
          <w:sz w:val="24"/>
          <w:szCs w:val="24"/>
        </w:rPr>
        <w:t xml:space="preserve"> / </w:t>
      </w:r>
      <w:proofErr w:type="spellStart"/>
      <w:r w:rsidRPr="00841CD4">
        <w:rPr>
          <w:rFonts w:ascii="Times New Roman" w:hAnsi="Times New Roman" w:cs="Times New Roman"/>
          <w:sz w:val="24"/>
          <w:szCs w:val="24"/>
        </w:rPr>
        <w:t>S</w:t>
      </w:r>
      <w:r w:rsidRPr="00841CD4">
        <w:rPr>
          <w:rFonts w:ascii="Times New Roman" w:hAnsi="Times New Roman" w:cs="Times New Roman"/>
          <w:sz w:val="24"/>
          <w:szCs w:val="24"/>
          <w:vertAlign w:val="subscript"/>
        </w:rPr>
        <w:t>i</w:t>
      </w:r>
      <w:proofErr w:type="spellEnd"/>
      <w:r w:rsidRPr="00841CD4">
        <w:rPr>
          <w:rFonts w:ascii="Times New Roman" w:hAnsi="Times New Roman" w:cs="Times New Roman"/>
          <w:sz w:val="24"/>
          <w:szCs w:val="24"/>
        </w:rPr>
        <w:t>,</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где:</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proofErr w:type="spellStart"/>
      <w:r w:rsidRPr="00841CD4">
        <w:rPr>
          <w:rFonts w:ascii="Times New Roman" w:hAnsi="Times New Roman" w:cs="Times New Roman"/>
          <w:sz w:val="24"/>
          <w:szCs w:val="24"/>
        </w:rPr>
        <w:t>T</w:t>
      </w:r>
      <w:r w:rsidRPr="00841CD4">
        <w:rPr>
          <w:rFonts w:ascii="Times New Roman" w:hAnsi="Times New Roman" w:cs="Times New Roman"/>
          <w:sz w:val="24"/>
          <w:szCs w:val="24"/>
          <w:vertAlign w:val="subscript"/>
        </w:rPr>
        <w:t>i</w:t>
      </w:r>
      <w:proofErr w:type="spellEnd"/>
      <w:r w:rsidRPr="00841CD4">
        <w:rPr>
          <w:rFonts w:ascii="Times New Roman" w:hAnsi="Times New Roman" w:cs="Times New Roman"/>
          <w:sz w:val="24"/>
          <w:szCs w:val="24"/>
        </w:rPr>
        <w:t xml:space="preserve"> - фактически достигнутое значение i-</w:t>
      </w:r>
      <w:proofErr w:type="spellStart"/>
      <w:r w:rsidRPr="00841CD4">
        <w:rPr>
          <w:rFonts w:ascii="Times New Roman" w:hAnsi="Times New Roman" w:cs="Times New Roman"/>
          <w:sz w:val="24"/>
          <w:szCs w:val="24"/>
        </w:rPr>
        <w:t>го</w:t>
      </w:r>
      <w:proofErr w:type="spellEnd"/>
      <w:r w:rsidRPr="00841CD4">
        <w:rPr>
          <w:rFonts w:ascii="Times New Roman" w:hAnsi="Times New Roman" w:cs="Times New Roman"/>
          <w:sz w:val="24"/>
          <w:szCs w:val="24"/>
        </w:rPr>
        <w:t xml:space="preserve"> показателя результативности использования межбюджетных трансфертов на отчетную дату;</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proofErr w:type="spellStart"/>
      <w:r w:rsidRPr="00841CD4">
        <w:rPr>
          <w:rFonts w:ascii="Times New Roman" w:hAnsi="Times New Roman" w:cs="Times New Roman"/>
          <w:sz w:val="24"/>
          <w:szCs w:val="24"/>
        </w:rPr>
        <w:t>S</w:t>
      </w:r>
      <w:r w:rsidRPr="00841CD4">
        <w:rPr>
          <w:rFonts w:ascii="Times New Roman" w:hAnsi="Times New Roman" w:cs="Times New Roman"/>
          <w:sz w:val="24"/>
          <w:szCs w:val="24"/>
          <w:vertAlign w:val="subscript"/>
        </w:rPr>
        <w:t>i</w:t>
      </w:r>
      <w:proofErr w:type="spellEnd"/>
      <w:r w:rsidRPr="00841CD4">
        <w:rPr>
          <w:rFonts w:ascii="Times New Roman" w:hAnsi="Times New Roman" w:cs="Times New Roman"/>
          <w:sz w:val="24"/>
          <w:szCs w:val="24"/>
        </w:rPr>
        <w:t xml:space="preserve"> - плановое значение i-</w:t>
      </w:r>
      <w:proofErr w:type="spellStart"/>
      <w:r w:rsidRPr="00841CD4">
        <w:rPr>
          <w:rFonts w:ascii="Times New Roman" w:hAnsi="Times New Roman" w:cs="Times New Roman"/>
          <w:sz w:val="24"/>
          <w:szCs w:val="24"/>
        </w:rPr>
        <w:t>го</w:t>
      </w:r>
      <w:proofErr w:type="spellEnd"/>
      <w:r w:rsidRPr="00841CD4">
        <w:rPr>
          <w:rFonts w:ascii="Times New Roman" w:hAnsi="Times New Roman" w:cs="Times New Roman"/>
          <w:sz w:val="24"/>
          <w:szCs w:val="24"/>
        </w:rPr>
        <w:t xml:space="preserve"> показателя результативности использования межбюджетных трансфертов, установленное соглашением;</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 xml:space="preserve">б) для показателей результативности использования межбюджетных трансфертов, по которым </w:t>
      </w:r>
      <w:proofErr w:type="gramStart"/>
      <w:r w:rsidRPr="00841CD4">
        <w:rPr>
          <w:rFonts w:ascii="Times New Roman" w:hAnsi="Times New Roman" w:cs="Times New Roman"/>
          <w:sz w:val="24"/>
          <w:szCs w:val="24"/>
        </w:rPr>
        <w:t>большее</w:t>
      </w:r>
      <w:proofErr w:type="gramEnd"/>
      <w:r w:rsidRPr="00841CD4">
        <w:rPr>
          <w:rFonts w:ascii="Times New Roman" w:hAnsi="Times New Roman" w:cs="Times New Roman"/>
          <w:sz w:val="24"/>
          <w:szCs w:val="24"/>
        </w:rPr>
        <w:t xml:space="preserve"> фактически достигнутое значение отражает меньшую эффективность использования межбюджетных трансфертов, - по формуле</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41CD4">
        <w:rPr>
          <w:rFonts w:ascii="Times New Roman" w:hAnsi="Times New Roman" w:cs="Times New Roman"/>
          <w:sz w:val="24"/>
          <w:szCs w:val="24"/>
        </w:rPr>
        <w:t>D</w:t>
      </w:r>
      <w:r w:rsidRPr="00841CD4">
        <w:rPr>
          <w:rFonts w:ascii="Times New Roman" w:hAnsi="Times New Roman" w:cs="Times New Roman"/>
          <w:sz w:val="24"/>
          <w:szCs w:val="24"/>
          <w:vertAlign w:val="subscript"/>
        </w:rPr>
        <w:t>i</w:t>
      </w:r>
      <w:proofErr w:type="spellEnd"/>
      <w:r w:rsidRPr="00841CD4">
        <w:rPr>
          <w:rFonts w:ascii="Times New Roman" w:hAnsi="Times New Roman" w:cs="Times New Roman"/>
          <w:sz w:val="24"/>
          <w:szCs w:val="24"/>
        </w:rPr>
        <w:t xml:space="preserve"> = 1 - </w:t>
      </w:r>
      <w:proofErr w:type="spellStart"/>
      <w:r w:rsidRPr="00841CD4">
        <w:rPr>
          <w:rFonts w:ascii="Times New Roman" w:hAnsi="Times New Roman" w:cs="Times New Roman"/>
          <w:sz w:val="24"/>
          <w:szCs w:val="24"/>
        </w:rPr>
        <w:t>S</w:t>
      </w:r>
      <w:r w:rsidRPr="00841CD4">
        <w:rPr>
          <w:rFonts w:ascii="Times New Roman" w:hAnsi="Times New Roman" w:cs="Times New Roman"/>
          <w:sz w:val="24"/>
          <w:szCs w:val="24"/>
          <w:vertAlign w:val="subscript"/>
        </w:rPr>
        <w:t>i</w:t>
      </w:r>
      <w:proofErr w:type="spellEnd"/>
      <w:r w:rsidRPr="00841CD4">
        <w:rPr>
          <w:rFonts w:ascii="Times New Roman" w:hAnsi="Times New Roman" w:cs="Times New Roman"/>
          <w:sz w:val="24"/>
          <w:szCs w:val="24"/>
        </w:rPr>
        <w:t xml:space="preserve"> / </w:t>
      </w:r>
      <w:proofErr w:type="spellStart"/>
      <w:r w:rsidRPr="00841CD4">
        <w:rPr>
          <w:rFonts w:ascii="Times New Roman" w:hAnsi="Times New Roman" w:cs="Times New Roman"/>
          <w:sz w:val="24"/>
          <w:szCs w:val="24"/>
        </w:rPr>
        <w:t>T</w:t>
      </w:r>
      <w:r w:rsidRPr="00841CD4">
        <w:rPr>
          <w:rFonts w:ascii="Times New Roman" w:hAnsi="Times New Roman" w:cs="Times New Roman"/>
          <w:sz w:val="24"/>
          <w:szCs w:val="24"/>
          <w:vertAlign w:val="subscript"/>
        </w:rPr>
        <w:t>i</w:t>
      </w:r>
      <w:proofErr w:type="spellEnd"/>
      <w:r w:rsidRPr="00841CD4">
        <w:rPr>
          <w:rFonts w:ascii="Times New Roman" w:hAnsi="Times New Roman" w:cs="Times New Roman"/>
          <w:sz w:val="24"/>
          <w:szCs w:val="24"/>
        </w:rPr>
        <w:t>.</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При расчете объема средств, подлежащих возврату из бюджета муниципального района в республиканский бюджет Чувашской Республики, в размере межбюджетных трансфертов, предоставленных бюджету муниципального района (</w:t>
      </w:r>
      <w:proofErr w:type="spellStart"/>
      <w:proofErr w:type="gramStart"/>
      <w:r w:rsidRPr="00841CD4">
        <w:rPr>
          <w:rFonts w:ascii="Times New Roman" w:hAnsi="Times New Roman" w:cs="Times New Roman"/>
          <w:sz w:val="24"/>
          <w:szCs w:val="24"/>
        </w:rPr>
        <w:t>V</w:t>
      </w:r>
      <w:proofErr w:type="gramEnd"/>
      <w:r w:rsidRPr="00841CD4">
        <w:rPr>
          <w:rFonts w:ascii="Times New Roman" w:hAnsi="Times New Roman" w:cs="Times New Roman"/>
          <w:sz w:val="24"/>
          <w:szCs w:val="24"/>
          <w:vertAlign w:val="subscript"/>
        </w:rPr>
        <w:t>мт</w:t>
      </w:r>
      <w:proofErr w:type="spellEnd"/>
      <w:r w:rsidRPr="00841CD4">
        <w:rPr>
          <w:rFonts w:ascii="Times New Roman" w:hAnsi="Times New Roman" w:cs="Times New Roman"/>
          <w:sz w:val="24"/>
          <w:szCs w:val="24"/>
        </w:rPr>
        <w:t>), не учитывается размер остатка межбюджетных трансфертов, не использованного по состоянию на 1 января текущего финансового года.</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4.10. Основанием для освобождения администрации муниципального района от применения мер ответственности, предусмотренных пунктом 4.9 настоящего Положения, является документально подтвержденное наступление обстоятельств непреодолимой силы, препятствующих исполнению соответствующих обязательств. Администрацией муниципального района в Минсельхоз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lastRenderedPageBreak/>
        <w:t>установление регионального (межмуниципального)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наличие вступившего в законную силу в год предоставления межбюджетных трансфертов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пунктом 4.4 настоящего Положения.</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Администрацией муниципального района не позднее 1 февраля года, следующего за годом предоставления межбюджетных трансфертов, в органы исполнительной власти Чувашской Республики, являющиеся главными распорядителями средств республиканского бюджета Чувашской Республики,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абзацами вторым - пятым настоящего пункта.</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Одновременно с указанными документами представляется информация о предпринимаемых мерах по устранению нарушения.</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841CD4">
        <w:rPr>
          <w:rFonts w:ascii="Times New Roman" w:hAnsi="Times New Roman" w:cs="Times New Roman"/>
          <w:sz w:val="24"/>
          <w:szCs w:val="24"/>
        </w:rPr>
        <w:t>Минсельхоз Чувашии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не позднее 10 марта года, следующего за годом предоставления межбюджетных трансфертов,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roofErr w:type="gramEnd"/>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В случае отсутствия оснований для освобождения администрации муниципального района от применения мер ответственности, предусмотренных пунктом 4.9 настоящего Положения, межбюджетные трансферты подлежат возврату из бюджета муниципального района в республиканский бюджет Чувашской Республики в объеме и в сроки, которые предусмотрены пунктом 4.9 настоящего Положения.</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 xml:space="preserve">Минсельхоз Чувашии в течение 10 рабочих дней со дня выявления факта нарушения направляет </w:t>
      </w:r>
      <w:proofErr w:type="gramStart"/>
      <w:r w:rsidRPr="00841CD4">
        <w:rPr>
          <w:rFonts w:ascii="Times New Roman" w:hAnsi="Times New Roman" w:cs="Times New Roman"/>
          <w:sz w:val="24"/>
          <w:szCs w:val="24"/>
        </w:rPr>
        <w:t>в администрацию муниципального района уведомление о возврате в республиканский бюджет Чувашской Республики указанных средств в течение одного месяца со дня</w:t>
      </w:r>
      <w:proofErr w:type="gramEnd"/>
      <w:r w:rsidRPr="00841CD4">
        <w:rPr>
          <w:rFonts w:ascii="Times New Roman" w:hAnsi="Times New Roman" w:cs="Times New Roman"/>
          <w:sz w:val="24"/>
          <w:szCs w:val="24"/>
        </w:rPr>
        <w:t xml:space="preserve"> уведомления.</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В случае если администрация муниципального района не возвращает средства в республиканский бюджет Чувашской Республики в течение одного месяца со дня получения уведомления или отказывается от добровольного возврата указанных средств, они взыскиваются в судебном порядке.</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841CD4">
        <w:rPr>
          <w:rFonts w:ascii="Times New Roman" w:hAnsi="Times New Roman" w:cs="Times New Roman"/>
          <w:sz w:val="24"/>
          <w:szCs w:val="24"/>
        </w:rPr>
        <w:t xml:space="preserve">При отсутствии оснований для применения мер ответственности Минфин Чувашии не позднее 1 апреля года, следующего за годом предоставления межбюджетных </w:t>
      </w:r>
      <w:r w:rsidRPr="00841CD4">
        <w:rPr>
          <w:rFonts w:ascii="Times New Roman" w:hAnsi="Times New Roman" w:cs="Times New Roman"/>
          <w:sz w:val="24"/>
          <w:szCs w:val="24"/>
        </w:rPr>
        <w:lastRenderedPageBreak/>
        <w:t>трансфертов, вносит в Кабинет Министров Чувашской Республики предложение об освобождении администрации муниципального района от применения мер ответственности, предусмотренных пунктом 4.9 настоящего Положения, с приложением соответствующего проекта распоряжения Кабинета Министров Чувашской Республики и заключения, указанного в абзаце восьмом настоящего пункта.</w:t>
      </w:r>
      <w:proofErr w:type="gramEnd"/>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4.11. Не использованные по состоянию на 1 января очередного финансового года остатки межбюджетных трансфертов подлежат возврату в республиканский бюджет Чувашской Республики администрацией муниципального района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очередного финансового года.</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4.12. 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администрацией муниципального района условий, целей и порядка предоставления межбюджетных трансфертов.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 xml:space="preserve">4.13. </w:t>
      </w:r>
      <w:proofErr w:type="gramStart"/>
      <w:r w:rsidRPr="00841CD4">
        <w:rPr>
          <w:rFonts w:ascii="Times New Roman" w:hAnsi="Times New Roman" w:cs="Times New Roman"/>
          <w:sz w:val="24"/>
          <w:szCs w:val="24"/>
        </w:rPr>
        <w:t>В случае выявления по итогам обязательной проверки, проведенной Минсельхозом Чувашии и (или) органами государственного финансового контроля, нарушения администрацией муниципального района условий, целей и порядка предоставления межбюджетных трансфертов, установленных настоящим Положением и соглашением, Минсельхоз Чувашии в течение пяти рабочих дней со дня принятия решения о возврате межбюджетных трансфертов или получения уведомления от органа государственного финансового контроля направляет в администрацию муниципального района</w:t>
      </w:r>
      <w:proofErr w:type="gramEnd"/>
      <w:r w:rsidRPr="00841CD4">
        <w:rPr>
          <w:rFonts w:ascii="Times New Roman" w:hAnsi="Times New Roman" w:cs="Times New Roman"/>
          <w:sz w:val="24"/>
          <w:szCs w:val="24"/>
        </w:rPr>
        <w:t xml:space="preserve"> уведомление о возврате межбюджетных трансфертов в республиканский бюджет Чувашской Республики.</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Возврат средств республиканского бюджета Чувашской Республики осуществляется администрацией муниципального района в течение одного месяца со дня получения уведомления в случае:</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выявления фактов нарушения условий предоставления межбюджетных трансфертов - в размере всей предоставленной суммы межбюджетных трансфертов;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нецелевого использования межбюджетных трансфертов - в размере суммы нецелевого использования межбюджетных трансфертов;</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proofErr w:type="spellStart"/>
      <w:r w:rsidRPr="00841CD4">
        <w:rPr>
          <w:rFonts w:ascii="Times New Roman" w:hAnsi="Times New Roman" w:cs="Times New Roman"/>
          <w:sz w:val="24"/>
          <w:szCs w:val="24"/>
        </w:rPr>
        <w:t>недостижения</w:t>
      </w:r>
      <w:proofErr w:type="spellEnd"/>
      <w:r w:rsidRPr="00841CD4">
        <w:rPr>
          <w:rFonts w:ascii="Times New Roman" w:hAnsi="Times New Roman" w:cs="Times New Roman"/>
          <w:sz w:val="24"/>
          <w:szCs w:val="24"/>
        </w:rPr>
        <w:t xml:space="preserve"> значений показателей результативности использования межбюджетных трансфертов - в соответствии с пунктом 4.9 настоящего Положения.</w:t>
      </w:r>
    </w:p>
    <w:p w:rsidR="00841CD4" w:rsidRPr="00841CD4" w:rsidRDefault="00841CD4" w:rsidP="00841CD4">
      <w:pPr>
        <w:autoSpaceDE w:val="0"/>
        <w:autoSpaceDN w:val="0"/>
        <w:adjustRightInd w:val="0"/>
        <w:spacing w:before="220" w:after="0" w:line="240" w:lineRule="auto"/>
        <w:ind w:firstLine="540"/>
        <w:jc w:val="both"/>
        <w:rPr>
          <w:rFonts w:ascii="Times New Roman" w:hAnsi="Times New Roman" w:cs="Times New Roman"/>
          <w:sz w:val="24"/>
          <w:szCs w:val="24"/>
        </w:rPr>
      </w:pPr>
      <w:r w:rsidRPr="00841CD4">
        <w:rPr>
          <w:rFonts w:ascii="Times New Roman" w:hAnsi="Times New Roman" w:cs="Times New Roman"/>
          <w:sz w:val="24"/>
          <w:szCs w:val="24"/>
        </w:rPr>
        <w:t>4.14. В случае если администрация муниципального района не возвращает межбюджетные трансферты в республиканский бюджет Чувашской Республики или отказывается от добровольного возврата указанных средств, они взыскиваются в порядке, установленном законодательством Российской Федерации и законодательством Чувашской Республики.</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jc w:val="right"/>
        <w:rPr>
          <w:rFonts w:ascii="Times New Roman" w:hAnsi="Times New Roman" w:cs="Times New Roman"/>
          <w:sz w:val="24"/>
          <w:szCs w:val="24"/>
        </w:rPr>
      </w:pPr>
      <w:r w:rsidRPr="00841CD4">
        <w:rPr>
          <w:rFonts w:ascii="Times New Roman" w:hAnsi="Times New Roman" w:cs="Times New Roman"/>
          <w:sz w:val="24"/>
          <w:szCs w:val="24"/>
        </w:rPr>
        <w:t>Приложение</w:t>
      </w:r>
    </w:p>
    <w:p w:rsidR="00841CD4" w:rsidRPr="00841CD4" w:rsidRDefault="00841CD4" w:rsidP="00841CD4">
      <w:pPr>
        <w:autoSpaceDE w:val="0"/>
        <w:autoSpaceDN w:val="0"/>
        <w:adjustRightInd w:val="0"/>
        <w:spacing w:after="0" w:line="240" w:lineRule="auto"/>
        <w:jc w:val="right"/>
        <w:rPr>
          <w:rFonts w:ascii="Times New Roman" w:hAnsi="Times New Roman" w:cs="Times New Roman"/>
          <w:sz w:val="24"/>
          <w:szCs w:val="24"/>
        </w:rPr>
      </w:pPr>
      <w:r w:rsidRPr="00841CD4">
        <w:rPr>
          <w:rFonts w:ascii="Times New Roman" w:hAnsi="Times New Roman" w:cs="Times New Roman"/>
          <w:sz w:val="24"/>
          <w:szCs w:val="24"/>
        </w:rPr>
        <w:t xml:space="preserve">к Положению об </w:t>
      </w:r>
      <w:proofErr w:type="gramStart"/>
      <w:r w:rsidRPr="00841CD4">
        <w:rPr>
          <w:rFonts w:ascii="Times New Roman" w:hAnsi="Times New Roman" w:cs="Times New Roman"/>
          <w:sz w:val="24"/>
          <w:szCs w:val="24"/>
        </w:rPr>
        <w:t>экономическом</w:t>
      </w:r>
      <w:proofErr w:type="gramEnd"/>
    </w:p>
    <w:p w:rsidR="00841CD4" w:rsidRPr="00841CD4" w:rsidRDefault="00841CD4" w:rsidP="00841CD4">
      <w:pPr>
        <w:autoSpaceDE w:val="0"/>
        <w:autoSpaceDN w:val="0"/>
        <w:adjustRightInd w:val="0"/>
        <w:spacing w:after="0" w:line="240" w:lineRule="auto"/>
        <w:jc w:val="right"/>
        <w:rPr>
          <w:rFonts w:ascii="Times New Roman" w:hAnsi="Times New Roman" w:cs="Times New Roman"/>
          <w:sz w:val="24"/>
          <w:szCs w:val="24"/>
        </w:rPr>
      </w:pPr>
      <w:proofErr w:type="gramStart"/>
      <w:r w:rsidRPr="00841CD4">
        <w:rPr>
          <w:rFonts w:ascii="Times New Roman" w:hAnsi="Times New Roman" w:cs="Times New Roman"/>
          <w:sz w:val="24"/>
          <w:szCs w:val="24"/>
        </w:rPr>
        <w:lastRenderedPageBreak/>
        <w:t>соревновании</w:t>
      </w:r>
      <w:proofErr w:type="gramEnd"/>
      <w:r w:rsidRPr="00841CD4">
        <w:rPr>
          <w:rFonts w:ascii="Times New Roman" w:hAnsi="Times New Roman" w:cs="Times New Roman"/>
          <w:sz w:val="24"/>
          <w:szCs w:val="24"/>
        </w:rPr>
        <w:t xml:space="preserve"> в сельском хозяйстве</w:t>
      </w:r>
    </w:p>
    <w:p w:rsidR="00841CD4" w:rsidRPr="00841CD4" w:rsidRDefault="00841CD4" w:rsidP="00841CD4">
      <w:pPr>
        <w:autoSpaceDE w:val="0"/>
        <w:autoSpaceDN w:val="0"/>
        <w:adjustRightInd w:val="0"/>
        <w:spacing w:after="0" w:line="240" w:lineRule="auto"/>
        <w:jc w:val="right"/>
        <w:rPr>
          <w:rFonts w:ascii="Times New Roman" w:hAnsi="Times New Roman" w:cs="Times New Roman"/>
          <w:sz w:val="24"/>
          <w:szCs w:val="24"/>
        </w:rPr>
      </w:pPr>
      <w:r w:rsidRPr="00841CD4">
        <w:rPr>
          <w:rFonts w:ascii="Times New Roman" w:hAnsi="Times New Roman" w:cs="Times New Roman"/>
          <w:sz w:val="24"/>
          <w:szCs w:val="24"/>
        </w:rPr>
        <w:t>между муниципальными районами</w:t>
      </w:r>
    </w:p>
    <w:p w:rsidR="00841CD4" w:rsidRPr="00841CD4" w:rsidRDefault="00841CD4" w:rsidP="00841CD4">
      <w:pPr>
        <w:autoSpaceDE w:val="0"/>
        <w:autoSpaceDN w:val="0"/>
        <w:adjustRightInd w:val="0"/>
        <w:spacing w:after="0" w:line="240" w:lineRule="auto"/>
        <w:jc w:val="right"/>
        <w:rPr>
          <w:rFonts w:ascii="Times New Roman" w:hAnsi="Times New Roman" w:cs="Times New Roman"/>
          <w:sz w:val="24"/>
          <w:szCs w:val="24"/>
        </w:rPr>
      </w:pPr>
      <w:r w:rsidRPr="00841CD4">
        <w:rPr>
          <w:rFonts w:ascii="Times New Roman" w:hAnsi="Times New Roman" w:cs="Times New Roman"/>
          <w:sz w:val="24"/>
          <w:szCs w:val="24"/>
        </w:rPr>
        <w:t>Чувашской Республики</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Показатели</w:t>
      </w:r>
    </w:p>
    <w:p w:rsidR="00841CD4" w:rsidRPr="00841CD4" w:rsidRDefault="00841CD4" w:rsidP="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экономического соревнования в сельском хозяйстве</w:t>
      </w:r>
    </w:p>
    <w:p w:rsidR="00841CD4" w:rsidRPr="00841CD4" w:rsidRDefault="00841CD4" w:rsidP="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между муниципальными районами Чувашской Республики</w:t>
      </w:r>
    </w:p>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8"/>
        <w:gridCol w:w="7030"/>
        <w:gridCol w:w="1429"/>
      </w:tblGrid>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N</w:t>
            </w:r>
          </w:p>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proofErr w:type="spellStart"/>
            <w:r w:rsidRPr="00841CD4">
              <w:rPr>
                <w:rFonts w:ascii="Times New Roman" w:hAnsi="Times New Roman" w:cs="Times New Roman"/>
                <w:sz w:val="24"/>
                <w:szCs w:val="24"/>
              </w:rPr>
              <w:t>пп</w:t>
            </w:r>
            <w:proofErr w:type="spellEnd"/>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Наименование показателя</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Фактическое значение показателя за 9 месяцев текущего года</w:t>
            </w: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1</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2</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3</w:t>
            </w: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1.</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Выручка от продажи товаров, продукции, работ, услуг в сельскохозяйственных организациях, тыс. рублей</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2.</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 xml:space="preserve">Площадь сельскохозяйственных угодий, </w:t>
            </w:r>
            <w:proofErr w:type="gramStart"/>
            <w:r w:rsidRPr="00841CD4">
              <w:rPr>
                <w:rFonts w:ascii="Times New Roman" w:hAnsi="Times New Roman" w:cs="Times New Roman"/>
                <w:sz w:val="24"/>
                <w:szCs w:val="24"/>
              </w:rPr>
              <w:t>га</w:t>
            </w:r>
            <w:proofErr w:type="gramEnd"/>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3.</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Среднесписочная численность работников в сельскохозяйственных организациях, человек</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4.</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Темп роста (снижения) прибыли (убытка) до налогообложения, полученной сельскохозяйственными организациями, %</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5.</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Доля прибыльных сельскохозяйственных организаций, %</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6.</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Рентабельность сельскохозяйственных организаций (с учетом субсидий), %</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7.</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Среднемесячная заработная плата в сельском хозяйстве, рублей</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8.</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proofErr w:type="gramStart"/>
            <w:r w:rsidRPr="00841CD4">
              <w:rPr>
                <w:rFonts w:ascii="Times New Roman" w:hAnsi="Times New Roman" w:cs="Times New Roman"/>
                <w:sz w:val="24"/>
                <w:szCs w:val="24"/>
              </w:rPr>
              <w:t>Темп роста (снижения) численности работающих в сельскохозяйственных организациях, %</w:t>
            </w:r>
            <w:proofErr w:type="gramEnd"/>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9.</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Объем инвестиций в основной капитал сельского хозяйства на 1 работающего в сельскохозяйственных организациях, тыс. рублей</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10.</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Доля молодых семей и молодых специалистов муниципального района, проживающих и работающих в сельской местности, улучшивших жилищные условия, в общем количестве молодых семей и молодых специалистов муниципального района, проживающих и работающих в сельской местности, %</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11.</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Доля площади незадействованных земель сельскохозяйственного назначения в общей площади земель сельскохозяйственного назначения муниципального района, %</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12.</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Темп роста (снижения) общей посевной площади в хозяйствах всех категорий, %</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13.</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 xml:space="preserve">Доля площади, засеваемой элитными семенами в </w:t>
            </w:r>
            <w:r w:rsidRPr="00841CD4">
              <w:rPr>
                <w:rFonts w:ascii="Times New Roman" w:hAnsi="Times New Roman" w:cs="Times New Roman"/>
                <w:sz w:val="24"/>
                <w:szCs w:val="24"/>
              </w:rPr>
              <w:lastRenderedPageBreak/>
              <w:t>сельскохозяйственных организациях и крестьянских (фермерских) хозяйствах, в общей площади посевов, %</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lastRenderedPageBreak/>
              <w:t>14.</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Урожайность зерновых и зернобобовых культур в хозяйствах всех категорий, ц/га</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15.</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Урожайность картофеля в хозяйствах всех категорий, ц/га</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16.</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Урожайность овощей открытого грунта в хозяйствах всех категорий, ц/га</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17.</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Темп роста (снижения) объема производства скота и птицы на убой (в живом весе) в хозяйствах всех категорий, %</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18.</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Объем производства мяса в хозяйствах всех категорий, тонн</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19.</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Темп роста (снижения) объема производства молока в хозяйствах всех категорий, %</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20.</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Объем производства молока в хозяйствах всех категорий, тонн</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21.</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 xml:space="preserve">Средний надой молока от одной коровы в сельскохозяйственных организациях, </w:t>
            </w:r>
            <w:proofErr w:type="gramStart"/>
            <w:r w:rsidRPr="00841CD4">
              <w:rPr>
                <w:rFonts w:ascii="Times New Roman" w:hAnsi="Times New Roman" w:cs="Times New Roman"/>
                <w:sz w:val="24"/>
                <w:szCs w:val="24"/>
              </w:rPr>
              <w:t>кг</w:t>
            </w:r>
            <w:proofErr w:type="gramEnd"/>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22.</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Среднесуточный привес крупного рогатого скота в сельскохозяйственных организациях, граммов</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23.</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Среднесуточный привес свиней в сельскохозяйственных организациях, граммов</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24.</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Среднесуточный привес птицы в сельскохозяйственных организациях, граммов</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25.</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Охват искусственным осеменением коров молочного направления в сельскохозяйственных организациях и крестьянских (фермерских) хозяйствах, %</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26.</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Численность крупного рогатого скота в хозяйствах всех категорий, голов</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27.</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Численность коров в хозяйствах всех категорий, голов</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28.</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Численность свиней в хозяйствах всех категорий, голов</w:t>
            </w:r>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r w:rsidR="00841CD4" w:rsidRPr="00841CD4">
        <w:tc>
          <w:tcPr>
            <w:tcW w:w="588" w:type="dxa"/>
            <w:tcBorders>
              <w:top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center"/>
              <w:rPr>
                <w:rFonts w:ascii="Times New Roman" w:hAnsi="Times New Roman" w:cs="Times New Roman"/>
                <w:sz w:val="24"/>
                <w:szCs w:val="24"/>
              </w:rPr>
            </w:pPr>
            <w:r w:rsidRPr="00841CD4">
              <w:rPr>
                <w:rFonts w:ascii="Times New Roman" w:hAnsi="Times New Roman" w:cs="Times New Roman"/>
                <w:sz w:val="24"/>
                <w:szCs w:val="24"/>
              </w:rPr>
              <w:t>29.</w:t>
            </w:r>
          </w:p>
        </w:tc>
        <w:tc>
          <w:tcPr>
            <w:tcW w:w="7030" w:type="dxa"/>
            <w:tcBorders>
              <w:top w:val="single" w:sz="4" w:space="0" w:color="auto"/>
              <w:left w:val="single" w:sz="4" w:space="0" w:color="auto"/>
              <w:bottom w:val="single" w:sz="4" w:space="0" w:color="auto"/>
              <w:right w:val="single" w:sz="4" w:space="0" w:color="auto"/>
            </w:tcBorders>
          </w:tcPr>
          <w:p w:rsidR="00841CD4" w:rsidRPr="00841CD4" w:rsidRDefault="00841CD4">
            <w:pPr>
              <w:autoSpaceDE w:val="0"/>
              <w:autoSpaceDN w:val="0"/>
              <w:adjustRightInd w:val="0"/>
              <w:spacing w:after="0" w:line="240" w:lineRule="auto"/>
              <w:jc w:val="both"/>
              <w:rPr>
                <w:rFonts w:ascii="Times New Roman" w:hAnsi="Times New Roman" w:cs="Times New Roman"/>
                <w:sz w:val="24"/>
                <w:szCs w:val="24"/>
              </w:rPr>
            </w:pPr>
            <w:r w:rsidRPr="00841CD4">
              <w:rPr>
                <w:rFonts w:ascii="Times New Roman" w:hAnsi="Times New Roman" w:cs="Times New Roman"/>
                <w:sz w:val="24"/>
                <w:szCs w:val="24"/>
              </w:rPr>
              <w:t xml:space="preserve">Площадь пашни, </w:t>
            </w:r>
            <w:proofErr w:type="gramStart"/>
            <w:r w:rsidRPr="00841CD4">
              <w:rPr>
                <w:rFonts w:ascii="Times New Roman" w:hAnsi="Times New Roman" w:cs="Times New Roman"/>
                <w:sz w:val="24"/>
                <w:szCs w:val="24"/>
              </w:rPr>
              <w:t>га</w:t>
            </w:r>
            <w:proofErr w:type="gramEnd"/>
          </w:p>
        </w:tc>
        <w:tc>
          <w:tcPr>
            <w:tcW w:w="1429" w:type="dxa"/>
            <w:tcBorders>
              <w:top w:val="single" w:sz="4" w:space="0" w:color="auto"/>
              <w:left w:val="single" w:sz="4" w:space="0" w:color="auto"/>
              <w:bottom w:val="single" w:sz="4" w:space="0" w:color="auto"/>
            </w:tcBorders>
          </w:tcPr>
          <w:p w:rsidR="00841CD4" w:rsidRPr="00841CD4" w:rsidRDefault="00841CD4">
            <w:pPr>
              <w:autoSpaceDE w:val="0"/>
              <w:autoSpaceDN w:val="0"/>
              <w:adjustRightInd w:val="0"/>
              <w:spacing w:after="0" w:line="240" w:lineRule="auto"/>
              <w:rPr>
                <w:rFonts w:ascii="Times New Roman" w:hAnsi="Times New Roman" w:cs="Times New Roman"/>
                <w:sz w:val="24"/>
                <w:szCs w:val="24"/>
              </w:rPr>
            </w:pPr>
          </w:p>
        </w:tc>
      </w:tr>
    </w:tbl>
    <w:p w:rsidR="00841CD4" w:rsidRPr="00841CD4" w:rsidRDefault="00841CD4" w:rsidP="00841CD4">
      <w:pPr>
        <w:autoSpaceDE w:val="0"/>
        <w:autoSpaceDN w:val="0"/>
        <w:adjustRightInd w:val="0"/>
        <w:spacing w:after="0" w:line="240" w:lineRule="auto"/>
        <w:jc w:val="both"/>
        <w:rPr>
          <w:rFonts w:ascii="Times New Roman" w:hAnsi="Times New Roman" w:cs="Times New Roman"/>
          <w:sz w:val="24"/>
          <w:szCs w:val="24"/>
        </w:rPr>
      </w:pPr>
    </w:p>
    <w:p w:rsidR="00841CD4" w:rsidRPr="00841CD4" w:rsidRDefault="00841CD4" w:rsidP="00841CD4">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841CD4">
        <w:rPr>
          <w:rFonts w:ascii="Times New Roman" w:eastAsiaTheme="minorHAnsi" w:hAnsi="Times New Roman" w:cs="Times New Roman"/>
          <w:b w:val="0"/>
          <w:bCs w:val="0"/>
          <w:color w:val="auto"/>
          <w:sz w:val="24"/>
          <w:szCs w:val="24"/>
        </w:rPr>
        <w:t>Глава администрации</w:t>
      </w:r>
    </w:p>
    <w:p w:rsidR="00841CD4" w:rsidRPr="00841CD4" w:rsidRDefault="00841CD4" w:rsidP="00841CD4">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841CD4">
        <w:rPr>
          <w:rFonts w:ascii="Times New Roman" w:eastAsiaTheme="minorHAnsi" w:hAnsi="Times New Roman" w:cs="Times New Roman"/>
          <w:b w:val="0"/>
          <w:bCs w:val="0"/>
          <w:color w:val="auto"/>
          <w:sz w:val="24"/>
          <w:szCs w:val="24"/>
        </w:rPr>
        <w:t>муниципального района   _______________   _________________________________</w:t>
      </w:r>
    </w:p>
    <w:p w:rsidR="00841CD4" w:rsidRPr="00841CD4" w:rsidRDefault="00841CD4" w:rsidP="00841CD4">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841CD4">
        <w:rPr>
          <w:rFonts w:ascii="Times New Roman" w:eastAsiaTheme="minorHAnsi" w:hAnsi="Times New Roman" w:cs="Times New Roman"/>
          <w:b w:val="0"/>
          <w:bCs w:val="0"/>
          <w:color w:val="auto"/>
          <w:sz w:val="24"/>
          <w:szCs w:val="24"/>
        </w:rPr>
        <w:t xml:space="preserve">                           (подпись)            (расшифровка подписи)</w:t>
      </w:r>
    </w:p>
    <w:p w:rsidR="00841CD4" w:rsidRPr="00841CD4" w:rsidRDefault="00841CD4" w:rsidP="00841CD4">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841CD4">
        <w:rPr>
          <w:rFonts w:ascii="Times New Roman" w:eastAsiaTheme="minorHAnsi" w:hAnsi="Times New Roman" w:cs="Times New Roman"/>
          <w:b w:val="0"/>
          <w:bCs w:val="0"/>
          <w:color w:val="auto"/>
          <w:sz w:val="24"/>
          <w:szCs w:val="24"/>
        </w:rPr>
        <w:t>М.П.</w:t>
      </w:r>
    </w:p>
    <w:p w:rsidR="00841CD4" w:rsidRPr="00841CD4" w:rsidRDefault="00841CD4" w:rsidP="00841CD4">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841CD4" w:rsidRPr="00841CD4" w:rsidRDefault="00841CD4" w:rsidP="00841CD4">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841CD4">
        <w:rPr>
          <w:rFonts w:ascii="Times New Roman" w:eastAsiaTheme="minorHAnsi" w:hAnsi="Times New Roman" w:cs="Times New Roman"/>
          <w:b w:val="0"/>
          <w:bCs w:val="0"/>
          <w:color w:val="auto"/>
          <w:sz w:val="24"/>
          <w:szCs w:val="24"/>
        </w:rPr>
        <w:t>____ ____________ 20___ г.".</w:t>
      </w:r>
    </w:p>
    <w:p w:rsidR="00841CD4" w:rsidRPr="00841CD4" w:rsidRDefault="00841CD4">
      <w:pPr>
        <w:rPr>
          <w:rFonts w:ascii="Times New Roman" w:hAnsi="Times New Roman" w:cs="Times New Roman"/>
          <w:sz w:val="24"/>
          <w:szCs w:val="24"/>
        </w:rPr>
      </w:pPr>
    </w:p>
    <w:p w:rsidR="00841CD4" w:rsidRDefault="00841CD4"/>
    <w:sectPr w:rsidR="00841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D4"/>
    <w:rsid w:val="000C17D7"/>
    <w:rsid w:val="003549EA"/>
    <w:rsid w:val="00841CD4"/>
    <w:rsid w:val="00D3004E"/>
    <w:rsid w:val="00EC71F4"/>
    <w:rsid w:val="00FD2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695496A9496CFF12F67049A48A84160415D1A7EA8BCC7C580892498878656BF551DA38CCB153F185C83B39243A742A5328951DE949EEAF1154985w7CBH" TargetMode="External"/><Relationship Id="rId5" Type="http://schemas.openxmlformats.org/officeDocument/2006/relationships/hyperlink" Target="consultantplus://offline/ref=B695496A9496CFF12F67049A48A84160415D1A7EADB9C5C6858279928FDF5ABD5212FC9BCC5C33195D82B79849F847B023D15ED58380EEEB094B8779w7C1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4575</Words>
  <Characters>26082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МСХ ЧР Егорова Ольга Дмитриевна</dc:creator>
  <cp:lastModifiedBy>МСХ ЧР Егорова Ольга Дмитриевна</cp:lastModifiedBy>
  <cp:revision>1</cp:revision>
  <dcterms:created xsi:type="dcterms:W3CDTF">2020-04-29T07:02:00Z</dcterms:created>
  <dcterms:modified xsi:type="dcterms:W3CDTF">2020-04-29T07:05:00Z</dcterms:modified>
</cp:coreProperties>
</file>