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5.xml" ContentType="application/vnd.openxmlformats-officedocument.drawingml.chart+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Override PartName="/word/charts/colors8.xml" ContentType="application/vnd.ms-office.chartcolorstyle+xml"/>
  <Override PartName="/word/charts/style8.xml" ContentType="application/vnd.ms-office.chartstyle+xml"/>
  <Override PartName="/word/charts/colors9.xml" ContentType="application/vnd.ms-office.chartcolorstyle+xml"/>
  <Override PartName="/word/charts/style9.xml" ContentType="application/vnd.ms-office.chartstyle+xml"/>
  <Override PartName="/word/charts/colors10.xml" ContentType="application/vnd.ms-office.chartcolorstyle+xml"/>
  <Override PartName="/word/charts/style10.xml" ContentType="application/vnd.ms-office.chartstyle+xml"/>
  <Override PartName="/word/charts/colors11.xml" ContentType="application/vnd.ms-office.chartcolorstyle+xml"/>
  <Override PartName="/word/charts/style11.xml" ContentType="application/vnd.ms-office.chartstyle+xml"/>
  <Override PartName="/word/charts/colors12.xml" ContentType="application/vnd.ms-office.chartcolorstyle+xml"/>
  <Override PartName="/word/charts/style12.xml" ContentType="application/vnd.ms-office.chartstyle+xml"/>
  <Override PartName="/word/charts/colors13.xml" ContentType="application/vnd.ms-office.chartcolorstyle+xml"/>
  <Override PartName="/word/charts/style1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8481115" w:displacedByCustomXml="next"/>
    <w:sdt>
      <w:sdtPr>
        <w:id w:val="-1072810358"/>
        <w:docPartObj>
          <w:docPartGallery w:val="Cover Pages"/>
          <w:docPartUnique/>
        </w:docPartObj>
      </w:sdtPr>
      <w:sdtEndPr>
        <w:rPr>
          <w:b/>
          <w:bCs/>
          <w:color w:val="222222"/>
          <w:sz w:val="28"/>
          <w:szCs w:val="28"/>
        </w:rPr>
      </w:sdtEndPr>
      <w:sdtContent>
        <w:p w14:paraId="7D3D42A6" w14:textId="710821D9" w:rsidR="00CF2F33" w:rsidRDefault="00CF2F33"/>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668"/>
          </w:tblGrid>
          <w:tr w:rsidR="00CF2F33" w14:paraId="643A7BDE" w14:textId="77777777" w:rsidTr="0044194D">
            <w:sdt>
              <w:sdtPr>
                <w:rPr>
                  <w:color w:val="FFFFFF" w:themeColor="background1"/>
                  <w:sz w:val="24"/>
                  <w:szCs w:val="24"/>
                </w:rPr>
                <w:alias w:val="Организация"/>
                <w:id w:val="13406915"/>
                <w:placeholder>
                  <w:docPart w:val="F6FC5D6AFF814E15BBEEA3452472F164"/>
                </w:placeholder>
                <w:dataBinding w:prefixMappings="xmlns:ns0='http://schemas.openxmlformats.org/officeDocument/2006/extended-properties'" w:xpath="/ns0:Properties[1]/ns0:Company[1]" w:storeItemID="{6668398D-A668-4E3E-A5EB-62B293D839F1}"/>
                <w:text/>
              </w:sdtPr>
              <w:sdtEndPr/>
              <w:sdtContent>
                <w:tc>
                  <w:tcPr>
                    <w:tcW w:w="7472" w:type="dxa"/>
                    <w:tcMar>
                      <w:top w:w="216" w:type="dxa"/>
                      <w:left w:w="115" w:type="dxa"/>
                      <w:bottom w:w="216" w:type="dxa"/>
                      <w:right w:w="115" w:type="dxa"/>
                    </w:tcMar>
                  </w:tcPr>
                  <w:p w14:paraId="3232DC4E" w14:textId="7F62EFC3" w:rsidR="00CF2F33" w:rsidRDefault="00BE367B" w:rsidP="00BE367B">
                    <w:pPr>
                      <w:pStyle w:val="a9"/>
                      <w:rPr>
                        <w:color w:val="2F5496" w:themeColor="accent1" w:themeShade="BF"/>
                        <w:sz w:val="24"/>
                      </w:rPr>
                    </w:pPr>
                    <w:r w:rsidRPr="00BE367B">
                      <w:rPr>
                        <w:color w:val="FFFFFF" w:themeColor="background1"/>
                        <w:sz w:val="24"/>
                        <w:szCs w:val="24"/>
                      </w:rPr>
                      <w:t>.</w:t>
                    </w:r>
                  </w:p>
                </w:tc>
              </w:sdtContent>
            </w:sdt>
          </w:tr>
          <w:tr w:rsidR="00CF2F33" w14:paraId="7A74FEE5" w14:textId="77777777" w:rsidTr="0044194D">
            <w:tc>
              <w:tcPr>
                <w:tcW w:w="7472" w:type="dxa"/>
              </w:tcPr>
              <w:sdt>
                <w:sdtPr>
                  <w:rPr>
                    <w:rFonts w:eastAsiaTheme="majorEastAsia"/>
                    <w:b/>
                    <w:bCs/>
                    <w:color w:val="000000" w:themeColor="text1"/>
                    <w:sz w:val="50"/>
                    <w:szCs w:val="50"/>
                  </w:rPr>
                  <w:alias w:val="Название"/>
                  <w:id w:val="13406919"/>
                  <w:placeholder>
                    <w:docPart w:val="DFD14F7EE5E44FAB92EABDB5BB378EAC"/>
                  </w:placeholder>
                  <w:dataBinding w:prefixMappings="xmlns:ns0='http://schemas.openxmlformats.org/package/2006/metadata/core-properties' xmlns:ns1='http://purl.org/dc/elements/1.1/'" w:xpath="/ns0:coreProperties[1]/ns1:title[1]" w:storeItemID="{6C3C8BC8-F283-45AE-878A-BAB7291924A1}"/>
                  <w:text/>
                </w:sdtPr>
                <w:sdtEndPr/>
                <w:sdtContent>
                  <w:p w14:paraId="32AEE431" w14:textId="1AF2A784" w:rsidR="00CF2F33" w:rsidRDefault="00694F1A">
                    <w:pPr>
                      <w:pStyle w:val="a9"/>
                      <w:spacing w:line="216" w:lineRule="auto"/>
                      <w:rPr>
                        <w:rFonts w:asciiTheme="majorHAnsi" w:eastAsiaTheme="majorEastAsia" w:hAnsiTheme="majorHAnsi" w:cstheme="majorBidi"/>
                        <w:color w:val="4472C4" w:themeColor="accent1"/>
                        <w:sz w:val="88"/>
                        <w:szCs w:val="88"/>
                      </w:rPr>
                    </w:pPr>
                    <w:r>
                      <w:rPr>
                        <w:rFonts w:eastAsiaTheme="majorEastAsia"/>
                        <w:b/>
                        <w:bCs/>
                        <w:color w:val="000000" w:themeColor="text1"/>
                        <w:sz w:val="50"/>
                        <w:szCs w:val="50"/>
                      </w:rPr>
                      <w:t>КОМПЛЕКСНАЯ ПРОГРАММА СОЦИАЛЬНО-ЭКОНОМИЧЕСКОГО РАЗВИТИЯ ЧУВАШСКОЙ РЕСПУБЛИКИ</w:t>
                    </w:r>
                  </w:p>
                </w:sdtContent>
              </w:sdt>
            </w:tc>
          </w:tr>
          <w:tr w:rsidR="00CF2F33" w14:paraId="057AD47C" w14:textId="77777777" w:rsidTr="0044194D">
            <w:tc>
              <w:tcPr>
                <w:tcW w:w="7472" w:type="dxa"/>
                <w:tcMar>
                  <w:top w:w="216" w:type="dxa"/>
                  <w:left w:w="115" w:type="dxa"/>
                  <w:bottom w:w="216" w:type="dxa"/>
                  <w:right w:w="115" w:type="dxa"/>
                </w:tcMar>
              </w:tcPr>
              <w:p w14:paraId="756381E3" w14:textId="55B99B69" w:rsidR="00CF2F33" w:rsidRDefault="00CF2F33">
                <w:pPr>
                  <w:pStyle w:val="a9"/>
                  <w:rPr>
                    <w:color w:val="2F5496" w:themeColor="accent1" w:themeShade="BF"/>
                    <w:sz w:val="24"/>
                  </w:rPr>
                </w:pPr>
              </w:p>
            </w:tc>
          </w:tr>
        </w:tbl>
        <w:p w14:paraId="166A0B39" w14:textId="24556FFE" w:rsidR="00CF2F33" w:rsidRDefault="00BE367B">
          <w:pPr>
            <w:spacing w:after="0" w:line="240" w:lineRule="auto"/>
            <w:rPr>
              <w:rFonts w:ascii="Times New Roman" w:eastAsia="Times New Roman" w:hAnsi="Times New Roman" w:cs="Times New Roman"/>
              <w:b/>
              <w:bCs/>
              <w:color w:val="222222"/>
              <w:sz w:val="28"/>
              <w:szCs w:val="28"/>
              <w:lang w:eastAsia="ru-RU"/>
            </w:rPr>
          </w:pPr>
        </w:p>
      </w:sdtContent>
    </w:sdt>
    <w:p w14:paraId="3020C6C7" w14:textId="77777777" w:rsidR="00015F64" w:rsidRDefault="00CF2F33">
      <w:pPr>
        <w:spacing w:after="0" w:line="240" w:lineRule="auto"/>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br w:type="page"/>
      </w:r>
      <w:bookmarkStart w:id="1" w:name="_GoBack"/>
      <w:bookmarkEnd w:id="1"/>
    </w:p>
    <w:p w14:paraId="51DBBDF9" w14:textId="7087E201" w:rsidR="005D54DF" w:rsidRDefault="005D54DF" w:rsidP="005D54DF">
      <w:pPr>
        <w:spacing w:after="0" w:line="240" w:lineRule="auto"/>
        <w:jc w:val="center"/>
        <w:rPr>
          <w:rFonts w:ascii="Times New Roman" w:eastAsia="Times New Roman" w:hAnsi="Times New Roman" w:cs="Times New Roman"/>
          <w:color w:val="222222"/>
          <w:sz w:val="28"/>
          <w:szCs w:val="28"/>
          <w:lang w:eastAsia="ru-RU"/>
        </w:rPr>
      </w:pPr>
      <w:r w:rsidRPr="005D54DF">
        <w:rPr>
          <w:rFonts w:ascii="Times New Roman" w:eastAsia="Times New Roman" w:hAnsi="Times New Roman" w:cs="Times New Roman"/>
          <w:color w:val="222222"/>
          <w:sz w:val="28"/>
          <w:szCs w:val="28"/>
          <w:lang w:eastAsia="ru-RU"/>
        </w:rPr>
        <w:lastRenderedPageBreak/>
        <w:t>Оглавление</w:t>
      </w:r>
    </w:p>
    <w:p w14:paraId="27F636AD" w14:textId="77777777" w:rsidR="005D54DF" w:rsidRPr="005D54DF" w:rsidRDefault="005D54DF" w:rsidP="005D54DF">
      <w:pPr>
        <w:spacing w:after="0" w:line="240" w:lineRule="auto"/>
        <w:jc w:val="center"/>
        <w:rPr>
          <w:rFonts w:ascii="Times New Roman" w:eastAsia="Times New Roman" w:hAnsi="Times New Roman" w:cs="Times New Roman"/>
          <w:color w:val="222222"/>
          <w:sz w:val="28"/>
          <w:szCs w:val="28"/>
          <w:lang w:eastAsia="ru-RU"/>
        </w:rPr>
      </w:pPr>
    </w:p>
    <w:p w14:paraId="279E9C48" w14:textId="31F04D3C" w:rsidR="005D54DF" w:rsidRPr="005D54DF" w:rsidRDefault="005D54DF">
      <w:pPr>
        <w:pStyle w:val="14"/>
        <w:tabs>
          <w:tab w:val="left" w:pos="440"/>
          <w:tab w:val="right" w:leader="dot" w:pos="9345"/>
        </w:tabs>
        <w:rPr>
          <w:rFonts w:ascii="Times New Roman" w:eastAsiaTheme="minorEastAsia" w:hAnsi="Times New Roman" w:cs="Times New Roman"/>
          <w:noProof/>
          <w:sz w:val="28"/>
          <w:szCs w:val="28"/>
          <w:lang w:eastAsia="ru-RU"/>
        </w:rPr>
      </w:pPr>
      <w:r w:rsidRPr="005D54DF">
        <w:rPr>
          <w:rFonts w:ascii="Times New Roman" w:eastAsia="Times New Roman" w:hAnsi="Times New Roman" w:cs="Times New Roman"/>
          <w:b/>
          <w:bCs/>
          <w:color w:val="222222"/>
          <w:sz w:val="28"/>
          <w:szCs w:val="28"/>
          <w:lang w:eastAsia="ru-RU"/>
        </w:rPr>
        <w:fldChar w:fldCharType="begin"/>
      </w:r>
      <w:r w:rsidRPr="005D54DF">
        <w:rPr>
          <w:rFonts w:ascii="Times New Roman" w:eastAsia="Times New Roman" w:hAnsi="Times New Roman" w:cs="Times New Roman"/>
          <w:b/>
          <w:bCs/>
          <w:color w:val="222222"/>
          <w:sz w:val="28"/>
          <w:szCs w:val="28"/>
          <w:lang w:eastAsia="ru-RU"/>
        </w:rPr>
        <w:instrText xml:space="preserve"> TOC \o "1-2" \h \z \u </w:instrText>
      </w:r>
      <w:r w:rsidRPr="005D54DF">
        <w:rPr>
          <w:rFonts w:ascii="Times New Roman" w:eastAsia="Times New Roman" w:hAnsi="Times New Roman" w:cs="Times New Roman"/>
          <w:b/>
          <w:bCs/>
          <w:color w:val="222222"/>
          <w:sz w:val="28"/>
          <w:szCs w:val="28"/>
          <w:lang w:eastAsia="ru-RU"/>
        </w:rPr>
        <w:fldChar w:fldCharType="separate"/>
      </w:r>
      <w:hyperlink w:anchor="_Toc45889724" w:history="1">
        <w:r w:rsidRPr="005D54DF">
          <w:rPr>
            <w:rStyle w:val="a5"/>
            <w:rFonts w:ascii="Times New Roman" w:hAnsi="Times New Roman" w:cs="Times New Roman"/>
            <w:noProof/>
            <w:sz w:val="28"/>
            <w:szCs w:val="28"/>
          </w:rPr>
          <w:t>1.</w:t>
        </w:r>
        <w:r w:rsidRPr="005D54DF">
          <w:rPr>
            <w:rFonts w:ascii="Times New Roman" w:eastAsiaTheme="minorEastAsia" w:hAnsi="Times New Roman" w:cs="Times New Roman"/>
            <w:noProof/>
            <w:sz w:val="28"/>
            <w:szCs w:val="28"/>
            <w:lang w:eastAsia="ru-RU"/>
          </w:rPr>
          <w:tab/>
        </w:r>
        <w:r w:rsidRPr="005D54DF">
          <w:rPr>
            <w:rStyle w:val="a5"/>
            <w:rFonts w:ascii="Times New Roman" w:hAnsi="Times New Roman" w:cs="Times New Roman"/>
            <w:noProof/>
            <w:sz w:val="28"/>
            <w:szCs w:val="28"/>
          </w:rPr>
          <w:t>СОЦИАЛЬНО-ЭКОНОМИЧЕСКОЕ ПОЛОЖЕНИЕ ЧУВАШСКОЙ РЕСПУБЛИКИ</w:t>
        </w:r>
        <w:r w:rsidRPr="005D54DF">
          <w:rPr>
            <w:rFonts w:ascii="Times New Roman" w:hAnsi="Times New Roman" w:cs="Times New Roman"/>
            <w:noProof/>
            <w:webHidden/>
            <w:sz w:val="28"/>
            <w:szCs w:val="28"/>
          </w:rPr>
          <w:tab/>
        </w:r>
        <w:r w:rsidRPr="005D54DF">
          <w:rPr>
            <w:rFonts w:ascii="Times New Roman" w:hAnsi="Times New Roman" w:cs="Times New Roman"/>
            <w:noProof/>
            <w:webHidden/>
            <w:sz w:val="28"/>
            <w:szCs w:val="28"/>
          </w:rPr>
          <w:fldChar w:fldCharType="begin"/>
        </w:r>
        <w:r w:rsidRPr="005D54DF">
          <w:rPr>
            <w:rFonts w:ascii="Times New Roman" w:hAnsi="Times New Roman" w:cs="Times New Roman"/>
            <w:noProof/>
            <w:webHidden/>
            <w:sz w:val="28"/>
            <w:szCs w:val="28"/>
          </w:rPr>
          <w:instrText xml:space="preserve"> PAGEREF _Toc45889724 \h </w:instrText>
        </w:r>
        <w:r w:rsidRPr="005D54DF">
          <w:rPr>
            <w:rFonts w:ascii="Times New Roman" w:hAnsi="Times New Roman" w:cs="Times New Roman"/>
            <w:noProof/>
            <w:webHidden/>
            <w:sz w:val="28"/>
            <w:szCs w:val="28"/>
          </w:rPr>
        </w:r>
        <w:r w:rsidRPr="005D54DF">
          <w:rPr>
            <w:rFonts w:ascii="Times New Roman" w:hAnsi="Times New Roman" w:cs="Times New Roman"/>
            <w:noProof/>
            <w:webHidden/>
            <w:sz w:val="28"/>
            <w:szCs w:val="28"/>
          </w:rPr>
          <w:fldChar w:fldCharType="separate"/>
        </w:r>
        <w:r w:rsidR="00463BB0">
          <w:rPr>
            <w:rFonts w:ascii="Times New Roman" w:hAnsi="Times New Roman" w:cs="Times New Roman"/>
            <w:noProof/>
            <w:webHidden/>
            <w:sz w:val="28"/>
            <w:szCs w:val="28"/>
          </w:rPr>
          <w:t>3</w:t>
        </w:r>
        <w:r w:rsidRPr="005D54DF">
          <w:rPr>
            <w:rFonts w:ascii="Times New Roman" w:hAnsi="Times New Roman" w:cs="Times New Roman"/>
            <w:noProof/>
            <w:webHidden/>
            <w:sz w:val="28"/>
            <w:szCs w:val="28"/>
          </w:rPr>
          <w:fldChar w:fldCharType="end"/>
        </w:r>
      </w:hyperlink>
    </w:p>
    <w:p w14:paraId="0ADE3D44" w14:textId="248D3C27" w:rsidR="005D54DF" w:rsidRPr="005D54DF" w:rsidRDefault="00BE367B">
      <w:pPr>
        <w:pStyle w:val="14"/>
        <w:tabs>
          <w:tab w:val="left" w:pos="440"/>
          <w:tab w:val="right" w:leader="dot" w:pos="9345"/>
        </w:tabs>
        <w:rPr>
          <w:rFonts w:ascii="Times New Roman" w:eastAsiaTheme="minorEastAsia" w:hAnsi="Times New Roman" w:cs="Times New Roman"/>
          <w:noProof/>
          <w:sz w:val="28"/>
          <w:szCs w:val="28"/>
          <w:lang w:eastAsia="ru-RU"/>
        </w:rPr>
      </w:pPr>
      <w:hyperlink w:anchor="_Toc45889725" w:history="1">
        <w:r w:rsidR="005D54DF" w:rsidRPr="005D54DF">
          <w:rPr>
            <w:rStyle w:val="a5"/>
            <w:rFonts w:ascii="Times New Roman" w:hAnsi="Times New Roman" w:cs="Times New Roman"/>
            <w:noProof/>
            <w:sz w:val="28"/>
            <w:szCs w:val="28"/>
          </w:rPr>
          <w:t>2.</w:t>
        </w:r>
        <w:r w:rsidR="005D54DF" w:rsidRPr="005D54DF">
          <w:rPr>
            <w:rFonts w:ascii="Times New Roman" w:eastAsiaTheme="minorEastAsia" w:hAnsi="Times New Roman" w:cs="Times New Roman"/>
            <w:noProof/>
            <w:sz w:val="28"/>
            <w:szCs w:val="28"/>
            <w:lang w:eastAsia="ru-RU"/>
          </w:rPr>
          <w:tab/>
        </w:r>
        <w:r w:rsidR="005D54DF" w:rsidRPr="005D54DF">
          <w:rPr>
            <w:rStyle w:val="a5"/>
            <w:rFonts w:ascii="Times New Roman" w:hAnsi="Times New Roman" w:cs="Times New Roman"/>
            <w:noProof/>
            <w:sz w:val="28"/>
            <w:szCs w:val="28"/>
          </w:rPr>
          <w:t>СОСТОЯНИЕ ОТРАСЛЕЙ И НАПРАВЛЕНИЯ СОЦИАЛЬНО-ЭКОНОМИЧЕСКОГО РАЗВИТИЯ</w:t>
        </w:r>
        <w:r w:rsidR="005D54DF" w:rsidRPr="005D54DF">
          <w:rPr>
            <w:rFonts w:ascii="Times New Roman" w:hAnsi="Times New Roman" w:cs="Times New Roman"/>
            <w:noProof/>
            <w:webHidden/>
            <w:sz w:val="28"/>
            <w:szCs w:val="28"/>
          </w:rPr>
          <w:tab/>
        </w:r>
        <w:r w:rsidR="005D54DF" w:rsidRPr="005D54DF">
          <w:rPr>
            <w:rFonts w:ascii="Times New Roman" w:hAnsi="Times New Roman" w:cs="Times New Roman"/>
            <w:noProof/>
            <w:webHidden/>
            <w:sz w:val="28"/>
            <w:szCs w:val="28"/>
          </w:rPr>
          <w:fldChar w:fldCharType="begin"/>
        </w:r>
        <w:r w:rsidR="005D54DF" w:rsidRPr="005D54DF">
          <w:rPr>
            <w:rFonts w:ascii="Times New Roman" w:hAnsi="Times New Roman" w:cs="Times New Roman"/>
            <w:noProof/>
            <w:webHidden/>
            <w:sz w:val="28"/>
            <w:szCs w:val="28"/>
          </w:rPr>
          <w:instrText xml:space="preserve"> PAGEREF _Toc45889725 \h </w:instrText>
        </w:r>
        <w:r w:rsidR="005D54DF" w:rsidRPr="005D54DF">
          <w:rPr>
            <w:rFonts w:ascii="Times New Roman" w:hAnsi="Times New Roman" w:cs="Times New Roman"/>
            <w:noProof/>
            <w:webHidden/>
            <w:sz w:val="28"/>
            <w:szCs w:val="28"/>
          </w:rPr>
        </w:r>
        <w:r w:rsidR="005D54DF" w:rsidRPr="005D54DF">
          <w:rPr>
            <w:rFonts w:ascii="Times New Roman" w:hAnsi="Times New Roman" w:cs="Times New Roman"/>
            <w:noProof/>
            <w:webHidden/>
            <w:sz w:val="28"/>
            <w:szCs w:val="28"/>
          </w:rPr>
          <w:fldChar w:fldCharType="separate"/>
        </w:r>
        <w:r w:rsidR="00463BB0">
          <w:rPr>
            <w:rFonts w:ascii="Times New Roman" w:hAnsi="Times New Roman" w:cs="Times New Roman"/>
            <w:noProof/>
            <w:webHidden/>
            <w:sz w:val="28"/>
            <w:szCs w:val="28"/>
          </w:rPr>
          <w:t>6</w:t>
        </w:r>
        <w:r w:rsidR="005D54DF" w:rsidRPr="005D54DF">
          <w:rPr>
            <w:rFonts w:ascii="Times New Roman" w:hAnsi="Times New Roman" w:cs="Times New Roman"/>
            <w:noProof/>
            <w:webHidden/>
            <w:sz w:val="28"/>
            <w:szCs w:val="28"/>
          </w:rPr>
          <w:fldChar w:fldCharType="end"/>
        </w:r>
      </w:hyperlink>
    </w:p>
    <w:p w14:paraId="0AE11BA5" w14:textId="0D065266" w:rsidR="005D54DF" w:rsidRPr="005D54DF" w:rsidRDefault="00BE367B" w:rsidP="005D54DF">
      <w:pPr>
        <w:pStyle w:val="23"/>
        <w:rPr>
          <w:rFonts w:eastAsiaTheme="minorEastAsia"/>
          <w:sz w:val="28"/>
          <w:szCs w:val="28"/>
          <w:lang w:eastAsia="ru-RU"/>
        </w:rPr>
      </w:pPr>
      <w:hyperlink w:anchor="_Toc45889726" w:history="1">
        <w:r w:rsidR="005D54DF" w:rsidRPr="005D54DF">
          <w:rPr>
            <w:rStyle w:val="a5"/>
            <w:bCs w:val="0"/>
            <w:sz w:val="28"/>
            <w:szCs w:val="28"/>
          </w:rPr>
          <w:t>Промышленность</w:t>
        </w:r>
        <w:r w:rsidR="005D54DF" w:rsidRPr="005D54DF">
          <w:rPr>
            <w:webHidden/>
            <w:sz w:val="28"/>
            <w:szCs w:val="28"/>
          </w:rPr>
          <w:tab/>
        </w:r>
        <w:r w:rsidR="005D54DF" w:rsidRPr="005D54DF">
          <w:rPr>
            <w:webHidden/>
            <w:sz w:val="28"/>
            <w:szCs w:val="28"/>
          </w:rPr>
          <w:fldChar w:fldCharType="begin"/>
        </w:r>
        <w:r w:rsidR="005D54DF" w:rsidRPr="005D54DF">
          <w:rPr>
            <w:webHidden/>
            <w:sz w:val="28"/>
            <w:szCs w:val="28"/>
          </w:rPr>
          <w:instrText xml:space="preserve"> PAGEREF _Toc45889726 \h </w:instrText>
        </w:r>
        <w:r w:rsidR="005D54DF" w:rsidRPr="005D54DF">
          <w:rPr>
            <w:webHidden/>
            <w:sz w:val="28"/>
            <w:szCs w:val="28"/>
          </w:rPr>
        </w:r>
        <w:r w:rsidR="005D54DF" w:rsidRPr="005D54DF">
          <w:rPr>
            <w:webHidden/>
            <w:sz w:val="28"/>
            <w:szCs w:val="28"/>
          </w:rPr>
          <w:fldChar w:fldCharType="separate"/>
        </w:r>
        <w:r w:rsidR="00463BB0">
          <w:rPr>
            <w:webHidden/>
            <w:sz w:val="28"/>
            <w:szCs w:val="28"/>
          </w:rPr>
          <w:t>6</w:t>
        </w:r>
        <w:r w:rsidR="005D54DF" w:rsidRPr="005D54DF">
          <w:rPr>
            <w:webHidden/>
            <w:sz w:val="28"/>
            <w:szCs w:val="28"/>
          </w:rPr>
          <w:fldChar w:fldCharType="end"/>
        </w:r>
      </w:hyperlink>
    </w:p>
    <w:p w14:paraId="78EE366B" w14:textId="467E2027" w:rsidR="005D54DF" w:rsidRPr="005D54DF" w:rsidRDefault="00BE367B" w:rsidP="005D54DF">
      <w:pPr>
        <w:pStyle w:val="23"/>
        <w:rPr>
          <w:rFonts w:eastAsiaTheme="minorEastAsia"/>
          <w:sz w:val="28"/>
          <w:szCs w:val="28"/>
          <w:lang w:eastAsia="ru-RU"/>
        </w:rPr>
      </w:pPr>
      <w:hyperlink w:anchor="_Toc45889727" w:history="1">
        <w:r w:rsidR="005D54DF" w:rsidRPr="005D54DF">
          <w:rPr>
            <w:rStyle w:val="a5"/>
            <w:bCs w:val="0"/>
            <w:sz w:val="28"/>
            <w:szCs w:val="28"/>
          </w:rPr>
          <w:t>Агропромышленный комплекс</w:t>
        </w:r>
        <w:r w:rsidR="005D54DF" w:rsidRPr="005D54DF">
          <w:rPr>
            <w:webHidden/>
            <w:sz w:val="28"/>
            <w:szCs w:val="28"/>
          </w:rPr>
          <w:tab/>
        </w:r>
        <w:r w:rsidR="005D54DF" w:rsidRPr="005D54DF">
          <w:rPr>
            <w:webHidden/>
            <w:sz w:val="28"/>
            <w:szCs w:val="28"/>
          </w:rPr>
          <w:fldChar w:fldCharType="begin"/>
        </w:r>
        <w:r w:rsidR="005D54DF" w:rsidRPr="005D54DF">
          <w:rPr>
            <w:webHidden/>
            <w:sz w:val="28"/>
            <w:szCs w:val="28"/>
          </w:rPr>
          <w:instrText xml:space="preserve"> PAGEREF _Toc45889727 \h </w:instrText>
        </w:r>
        <w:r w:rsidR="005D54DF" w:rsidRPr="005D54DF">
          <w:rPr>
            <w:webHidden/>
            <w:sz w:val="28"/>
            <w:szCs w:val="28"/>
          </w:rPr>
        </w:r>
        <w:r w:rsidR="005D54DF" w:rsidRPr="005D54DF">
          <w:rPr>
            <w:webHidden/>
            <w:sz w:val="28"/>
            <w:szCs w:val="28"/>
          </w:rPr>
          <w:fldChar w:fldCharType="separate"/>
        </w:r>
        <w:r w:rsidR="00463BB0">
          <w:rPr>
            <w:webHidden/>
            <w:sz w:val="28"/>
            <w:szCs w:val="28"/>
          </w:rPr>
          <w:t>20</w:t>
        </w:r>
        <w:r w:rsidR="005D54DF" w:rsidRPr="005D54DF">
          <w:rPr>
            <w:webHidden/>
            <w:sz w:val="28"/>
            <w:szCs w:val="28"/>
          </w:rPr>
          <w:fldChar w:fldCharType="end"/>
        </w:r>
      </w:hyperlink>
    </w:p>
    <w:p w14:paraId="65AAB0E3" w14:textId="0C0D89F9" w:rsidR="005D54DF" w:rsidRPr="005D54DF" w:rsidRDefault="00BE367B" w:rsidP="005D54DF">
      <w:pPr>
        <w:pStyle w:val="23"/>
        <w:rPr>
          <w:rFonts w:eastAsiaTheme="minorEastAsia"/>
          <w:sz w:val="28"/>
          <w:szCs w:val="28"/>
          <w:lang w:eastAsia="ru-RU"/>
        </w:rPr>
      </w:pPr>
      <w:hyperlink w:anchor="_Toc45889728" w:history="1">
        <w:r w:rsidR="005D54DF" w:rsidRPr="005D54DF">
          <w:rPr>
            <w:rStyle w:val="a5"/>
            <w:bCs w:val="0"/>
            <w:sz w:val="28"/>
            <w:szCs w:val="28"/>
          </w:rPr>
          <w:t>Информатизация и связь, развитие цифровой экономики</w:t>
        </w:r>
        <w:r w:rsidR="005D54DF" w:rsidRPr="005D54DF">
          <w:rPr>
            <w:webHidden/>
            <w:sz w:val="28"/>
            <w:szCs w:val="28"/>
          </w:rPr>
          <w:tab/>
        </w:r>
        <w:r w:rsidR="005D54DF" w:rsidRPr="005D54DF">
          <w:rPr>
            <w:webHidden/>
            <w:sz w:val="28"/>
            <w:szCs w:val="28"/>
          </w:rPr>
          <w:fldChar w:fldCharType="begin"/>
        </w:r>
        <w:r w:rsidR="005D54DF" w:rsidRPr="005D54DF">
          <w:rPr>
            <w:webHidden/>
            <w:sz w:val="28"/>
            <w:szCs w:val="28"/>
          </w:rPr>
          <w:instrText xml:space="preserve"> PAGEREF _Toc45889728 \h </w:instrText>
        </w:r>
        <w:r w:rsidR="005D54DF" w:rsidRPr="005D54DF">
          <w:rPr>
            <w:webHidden/>
            <w:sz w:val="28"/>
            <w:szCs w:val="28"/>
          </w:rPr>
        </w:r>
        <w:r w:rsidR="005D54DF" w:rsidRPr="005D54DF">
          <w:rPr>
            <w:webHidden/>
            <w:sz w:val="28"/>
            <w:szCs w:val="28"/>
          </w:rPr>
          <w:fldChar w:fldCharType="separate"/>
        </w:r>
        <w:r w:rsidR="00463BB0">
          <w:rPr>
            <w:webHidden/>
            <w:sz w:val="28"/>
            <w:szCs w:val="28"/>
          </w:rPr>
          <w:t>30</w:t>
        </w:r>
        <w:r w:rsidR="005D54DF" w:rsidRPr="005D54DF">
          <w:rPr>
            <w:webHidden/>
            <w:sz w:val="28"/>
            <w:szCs w:val="28"/>
          </w:rPr>
          <w:fldChar w:fldCharType="end"/>
        </w:r>
      </w:hyperlink>
    </w:p>
    <w:p w14:paraId="6050E4C8" w14:textId="5E3B83A4" w:rsidR="005D54DF" w:rsidRPr="005D54DF" w:rsidRDefault="00BE367B" w:rsidP="005D54DF">
      <w:pPr>
        <w:pStyle w:val="23"/>
        <w:rPr>
          <w:rFonts w:eastAsiaTheme="minorEastAsia"/>
          <w:sz w:val="28"/>
          <w:szCs w:val="28"/>
          <w:lang w:eastAsia="ru-RU"/>
        </w:rPr>
      </w:pPr>
      <w:hyperlink w:anchor="_Toc45889729" w:history="1">
        <w:r w:rsidR="005D54DF" w:rsidRPr="005D54DF">
          <w:rPr>
            <w:rStyle w:val="a5"/>
            <w:bCs w:val="0"/>
            <w:sz w:val="28"/>
            <w:szCs w:val="28"/>
          </w:rPr>
          <w:t>Государственные и муниципальные финансы</w:t>
        </w:r>
        <w:r w:rsidR="005D54DF" w:rsidRPr="005D54DF">
          <w:rPr>
            <w:webHidden/>
            <w:sz w:val="28"/>
            <w:szCs w:val="28"/>
          </w:rPr>
          <w:tab/>
        </w:r>
        <w:r w:rsidR="005D54DF" w:rsidRPr="005D54DF">
          <w:rPr>
            <w:webHidden/>
            <w:sz w:val="28"/>
            <w:szCs w:val="28"/>
          </w:rPr>
          <w:fldChar w:fldCharType="begin"/>
        </w:r>
        <w:r w:rsidR="005D54DF" w:rsidRPr="005D54DF">
          <w:rPr>
            <w:webHidden/>
            <w:sz w:val="28"/>
            <w:szCs w:val="28"/>
          </w:rPr>
          <w:instrText xml:space="preserve"> PAGEREF _Toc45889729 \h </w:instrText>
        </w:r>
        <w:r w:rsidR="005D54DF" w:rsidRPr="005D54DF">
          <w:rPr>
            <w:webHidden/>
            <w:sz w:val="28"/>
            <w:szCs w:val="28"/>
          </w:rPr>
        </w:r>
        <w:r w:rsidR="005D54DF" w:rsidRPr="005D54DF">
          <w:rPr>
            <w:webHidden/>
            <w:sz w:val="28"/>
            <w:szCs w:val="28"/>
          </w:rPr>
          <w:fldChar w:fldCharType="separate"/>
        </w:r>
        <w:r w:rsidR="00463BB0">
          <w:rPr>
            <w:webHidden/>
            <w:sz w:val="28"/>
            <w:szCs w:val="28"/>
          </w:rPr>
          <w:t>38</w:t>
        </w:r>
        <w:r w:rsidR="005D54DF" w:rsidRPr="005D54DF">
          <w:rPr>
            <w:webHidden/>
            <w:sz w:val="28"/>
            <w:szCs w:val="28"/>
          </w:rPr>
          <w:fldChar w:fldCharType="end"/>
        </w:r>
      </w:hyperlink>
    </w:p>
    <w:p w14:paraId="1A65B136" w14:textId="5404AEE8" w:rsidR="005D54DF" w:rsidRPr="005D54DF" w:rsidRDefault="00BE367B" w:rsidP="005D54DF">
      <w:pPr>
        <w:pStyle w:val="23"/>
        <w:rPr>
          <w:rFonts w:eastAsiaTheme="minorEastAsia"/>
          <w:sz w:val="28"/>
          <w:szCs w:val="28"/>
          <w:lang w:eastAsia="ru-RU"/>
        </w:rPr>
      </w:pPr>
      <w:hyperlink w:anchor="_Toc45889730" w:history="1">
        <w:r w:rsidR="005D54DF" w:rsidRPr="005D54DF">
          <w:rPr>
            <w:rStyle w:val="a5"/>
            <w:bCs w:val="0"/>
            <w:sz w:val="28"/>
            <w:szCs w:val="28"/>
          </w:rPr>
          <w:t>Транспортный комплекс</w:t>
        </w:r>
        <w:r w:rsidR="005D54DF" w:rsidRPr="005D54DF">
          <w:rPr>
            <w:webHidden/>
            <w:sz w:val="28"/>
            <w:szCs w:val="28"/>
          </w:rPr>
          <w:tab/>
        </w:r>
        <w:r w:rsidR="005D54DF" w:rsidRPr="005D54DF">
          <w:rPr>
            <w:webHidden/>
            <w:sz w:val="28"/>
            <w:szCs w:val="28"/>
          </w:rPr>
          <w:fldChar w:fldCharType="begin"/>
        </w:r>
        <w:r w:rsidR="005D54DF" w:rsidRPr="005D54DF">
          <w:rPr>
            <w:webHidden/>
            <w:sz w:val="28"/>
            <w:szCs w:val="28"/>
          </w:rPr>
          <w:instrText xml:space="preserve"> PAGEREF _Toc45889730 \h </w:instrText>
        </w:r>
        <w:r w:rsidR="005D54DF" w:rsidRPr="005D54DF">
          <w:rPr>
            <w:webHidden/>
            <w:sz w:val="28"/>
            <w:szCs w:val="28"/>
          </w:rPr>
        </w:r>
        <w:r w:rsidR="005D54DF" w:rsidRPr="005D54DF">
          <w:rPr>
            <w:webHidden/>
            <w:sz w:val="28"/>
            <w:szCs w:val="28"/>
          </w:rPr>
          <w:fldChar w:fldCharType="separate"/>
        </w:r>
        <w:r w:rsidR="00463BB0">
          <w:rPr>
            <w:webHidden/>
            <w:sz w:val="28"/>
            <w:szCs w:val="28"/>
          </w:rPr>
          <w:t>41</w:t>
        </w:r>
        <w:r w:rsidR="005D54DF" w:rsidRPr="005D54DF">
          <w:rPr>
            <w:webHidden/>
            <w:sz w:val="28"/>
            <w:szCs w:val="28"/>
          </w:rPr>
          <w:fldChar w:fldCharType="end"/>
        </w:r>
      </w:hyperlink>
    </w:p>
    <w:p w14:paraId="4A4C3551" w14:textId="61106E3E" w:rsidR="005D54DF" w:rsidRPr="005D54DF" w:rsidRDefault="00BE367B" w:rsidP="005D54DF">
      <w:pPr>
        <w:pStyle w:val="23"/>
        <w:rPr>
          <w:rFonts w:eastAsiaTheme="minorEastAsia"/>
          <w:sz w:val="28"/>
          <w:szCs w:val="28"/>
          <w:lang w:eastAsia="ru-RU"/>
        </w:rPr>
      </w:pPr>
      <w:hyperlink w:anchor="_Toc45889731" w:history="1">
        <w:r w:rsidR="005D54DF" w:rsidRPr="005D54DF">
          <w:rPr>
            <w:rStyle w:val="a5"/>
            <w:bCs w:val="0"/>
            <w:sz w:val="28"/>
            <w:szCs w:val="28"/>
          </w:rPr>
          <w:t>Здравоохранение</w:t>
        </w:r>
        <w:r w:rsidR="005D54DF" w:rsidRPr="005D54DF">
          <w:rPr>
            <w:webHidden/>
            <w:sz w:val="28"/>
            <w:szCs w:val="28"/>
          </w:rPr>
          <w:tab/>
        </w:r>
        <w:r w:rsidR="005D54DF" w:rsidRPr="005D54DF">
          <w:rPr>
            <w:webHidden/>
            <w:sz w:val="28"/>
            <w:szCs w:val="28"/>
          </w:rPr>
          <w:fldChar w:fldCharType="begin"/>
        </w:r>
        <w:r w:rsidR="005D54DF" w:rsidRPr="005D54DF">
          <w:rPr>
            <w:webHidden/>
            <w:sz w:val="28"/>
            <w:szCs w:val="28"/>
          </w:rPr>
          <w:instrText xml:space="preserve"> PAGEREF _Toc45889731 \h </w:instrText>
        </w:r>
        <w:r w:rsidR="005D54DF" w:rsidRPr="005D54DF">
          <w:rPr>
            <w:webHidden/>
            <w:sz w:val="28"/>
            <w:szCs w:val="28"/>
          </w:rPr>
        </w:r>
        <w:r w:rsidR="005D54DF" w:rsidRPr="005D54DF">
          <w:rPr>
            <w:webHidden/>
            <w:sz w:val="28"/>
            <w:szCs w:val="28"/>
          </w:rPr>
          <w:fldChar w:fldCharType="separate"/>
        </w:r>
        <w:r w:rsidR="00463BB0">
          <w:rPr>
            <w:webHidden/>
            <w:sz w:val="28"/>
            <w:szCs w:val="28"/>
          </w:rPr>
          <w:t>49</w:t>
        </w:r>
        <w:r w:rsidR="005D54DF" w:rsidRPr="005D54DF">
          <w:rPr>
            <w:webHidden/>
            <w:sz w:val="28"/>
            <w:szCs w:val="28"/>
          </w:rPr>
          <w:fldChar w:fldCharType="end"/>
        </w:r>
      </w:hyperlink>
    </w:p>
    <w:p w14:paraId="68A62FF4" w14:textId="57A7CE05" w:rsidR="005D54DF" w:rsidRPr="005D54DF" w:rsidRDefault="00BE367B" w:rsidP="005D54DF">
      <w:pPr>
        <w:pStyle w:val="23"/>
        <w:rPr>
          <w:rFonts w:eastAsiaTheme="minorEastAsia"/>
          <w:sz w:val="28"/>
          <w:szCs w:val="28"/>
          <w:lang w:eastAsia="ru-RU"/>
        </w:rPr>
      </w:pPr>
      <w:hyperlink w:anchor="_Toc45889732" w:history="1">
        <w:r w:rsidR="005D54DF" w:rsidRPr="005D54DF">
          <w:rPr>
            <w:rStyle w:val="a5"/>
            <w:bCs w:val="0"/>
            <w:sz w:val="28"/>
            <w:szCs w:val="28"/>
          </w:rPr>
          <w:t>Образование</w:t>
        </w:r>
        <w:r w:rsidR="005D54DF" w:rsidRPr="005D54DF">
          <w:rPr>
            <w:webHidden/>
            <w:sz w:val="28"/>
            <w:szCs w:val="28"/>
          </w:rPr>
          <w:tab/>
        </w:r>
        <w:r w:rsidR="005D54DF" w:rsidRPr="005D54DF">
          <w:rPr>
            <w:webHidden/>
            <w:sz w:val="28"/>
            <w:szCs w:val="28"/>
          </w:rPr>
          <w:fldChar w:fldCharType="begin"/>
        </w:r>
        <w:r w:rsidR="005D54DF" w:rsidRPr="005D54DF">
          <w:rPr>
            <w:webHidden/>
            <w:sz w:val="28"/>
            <w:szCs w:val="28"/>
          </w:rPr>
          <w:instrText xml:space="preserve"> PAGEREF _Toc45889732 \h </w:instrText>
        </w:r>
        <w:r w:rsidR="005D54DF" w:rsidRPr="005D54DF">
          <w:rPr>
            <w:webHidden/>
            <w:sz w:val="28"/>
            <w:szCs w:val="28"/>
          </w:rPr>
        </w:r>
        <w:r w:rsidR="005D54DF" w:rsidRPr="005D54DF">
          <w:rPr>
            <w:webHidden/>
            <w:sz w:val="28"/>
            <w:szCs w:val="28"/>
          </w:rPr>
          <w:fldChar w:fldCharType="separate"/>
        </w:r>
        <w:r w:rsidR="00463BB0">
          <w:rPr>
            <w:webHidden/>
            <w:sz w:val="28"/>
            <w:szCs w:val="28"/>
          </w:rPr>
          <w:t>59</w:t>
        </w:r>
        <w:r w:rsidR="005D54DF" w:rsidRPr="005D54DF">
          <w:rPr>
            <w:webHidden/>
            <w:sz w:val="28"/>
            <w:szCs w:val="28"/>
          </w:rPr>
          <w:fldChar w:fldCharType="end"/>
        </w:r>
      </w:hyperlink>
    </w:p>
    <w:p w14:paraId="4A8A8113" w14:textId="6C4F7C47" w:rsidR="005D54DF" w:rsidRPr="005D54DF" w:rsidRDefault="00BE367B" w:rsidP="005D54DF">
      <w:pPr>
        <w:pStyle w:val="23"/>
        <w:rPr>
          <w:rFonts w:eastAsiaTheme="minorEastAsia"/>
          <w:sz w:val="28"/>
          <w:szCs w:val="28"/>
          <w:lang w:eastAsia="ru-RU"/>
        </w:rPr>
      </w:pPr>
      <w:hyperlink w:anchor="_Toc45889733" w:history="1">
        <w:r w:rsidR="005D54DF" w:rsidRPr="005D54DF">
          <w:rPr>
            <w:rStyle w:val="a5"/>
            <w:bCs w:val="0"/>
            <w:sz w:val="28"/>
            <w:szCs w:val="28"/>
          </w:rPr>
          <w:t>Жилищно-коммунальное хозяйство</w:t>
        </w:r>
        <w:r w:rsidR="005D54DF" w:rsidRPr="005D54DF">
          <w:rPr>
            <w:webHidden/>
            <w:sz w:val="28"/>
            <w:szCs w:val="28"/>
          </w:rPr>
          <w:tab/>
        </w:r>
        <w:r w:rsidR="005D54DF" w:rsidRPr="005D54DF">
          <w:rPr>
            <w:webHidden/>
            <w:sz w:val="28"/>
            <w:szCs w:val="28"/>
          </w:rPr>
          <w:fldChar w:fldCharType="begin"/>
        </w:r>
        <w:r w:rsidR="005D54DF" w:rsidRPr="005D54DF">
          <w:rPr>
            <w:webHidden/>
            <w:sz w:val="28"/>
            <w:szCs w:val="28"/>
          </w:rPr>
          <w:instrText xml:space="preserve"> PAGEREF _Toc45889733 \h </w:instrText>
        </w:r>
        <w:r w:rsidR="005D54DF" w:rsidRPr="005D54DF">
          <w:rPr>
            <w:webHidden/>
            <w:sz w:val="28"/>
            <w:szCs w:val="28"/>
          </w:rPr>
        </w:r>
        <w:r w:rsidR="005D54DF" w:rsidRPr="005D54DF">
          <w:rPr>
            <w:webHidden/>
            <w:sz w:val="28"/>
            <w:szCs w:val="28"/>
          </w:rPr>
          <w:fldChar w:fldCharType="separate"/>
        </w:r>
        <w:r w:rsidR="00463BB0">
          <w:rPr>
            <w:webHidden/>
            <w:sz w:val="28"/>
            <w:szCs w:val="28"/>
          </w:rPr>
          <w:t>69</w:t>
        </w:r>
        <w:r w:rsidR="005D54DF" w:rsidRPr="005D54DF">
          <w:rPr>
            <w:webHidden/>
            <w:sz w:val="28"/>
            <w:szCs w:val="28"/>
          </w:rPr>
          <w:fldChar w:fldCharType="end"/>
        </w:r>
      </w:hyperlink>
    </w:p>
    <w:p w14:paraId="3E86A326" w14:textId="7786108A" w:rsidR="005D54DF" w:rsidRPr="005D54DF" w:rsidRDefault="00BE367B" w:rsidP="005D54DF">
      <w:pPr>
        <w:pStyle w:val="23"/>
        <w:rPr>
          <w:rFonts w:eastAsiaTheme="minorEastAsia"/>
          <w:sz w:val="28"/>
          <w:szCs w:val="28"/>
          <w:lang w:eastAsia="ru-RU"/>
        </w:rPr>
      </w:pPr>
      <w:hyperlink w:anchor="_Toc45889734" w:history="1">
        <w:r w:rsidR="005D54DF" w:rsidRPr="005D54DF">
          <w:rPr>
            <w:rStyle w:val="a5"/>
            <w:bCs w:val="0"/>
            <w:sz w:val="28"/>
            <w:szCs w:val="28"/>
          </w:rPr>
          <w:t>Культура</w:t>
        </w:r>
        <w:r w:rsidR="005D54DF" w:rsidRPr="005D54DF">
          <w:rPr>
            <w:webHidden/>
            <w:sz w:val="28"/>
            <w:szCs w:val="28"/>
          </w:rPr>
          <w:tab/>
        </w:r>
        <w:r w:rsidR="005D54DF" w:rsidRPr="005D54DF">
          <w:rPr>
            <w:webHidden/>
            <w:sz w:val="28"/>
            <w:szCs w:val="28"/>
          </w:rPr>
          <w:fldChar w:fldCharType="begin"/>
        </w:r>
        <w:r w:rsidR="005D54DF" w:rsidRPr="005D54DF">
          <w:rPr>
            <w:webHidden/>
            <w:sz w:val="28"/>
            <w:szCs w:val="28"/>
          </w:rPr>
          <w:instrText xml:space="preserve"> PAGEREF _Toc45889734 \h </w:instrText>
        </w:r>
        <w:r w:rsidR="005D54DF" w:rsidRPr="005D54DF">
          <w:rPr>
            <w:webHidden/>
            <w:sz w:val="28"/>
            <w:szCs w:val="28"/>
          </w:rPr>
        </w:r>
        <w:r w:rsidR="005D54DF" w:rsidRPr="005D54DF">
          <w:rPr>
            <w:webHidden/>
            <w:sz w:val="28"/>
            <w:szCs w:val="28"/>
          </w:rPr>
          <w:fldChar w:fldCharType="separate"/>
        </w:r>
        <w:r w:rsidR="00463BB0">
          <w:rPr>
            <w:webHidden/>
            <w:sz w:val="28"/>
            <w:szCs w:val="28"/>
          </w:rPr>
          <w:t>73</w:t>
        </w:r>
        <w:r w:rsidR="005D54DF" w:rsidRPr="005D54DF">
          <w:rPr>
            <w:webHidden/>
            <w:sz w:val="28"/>
            <w:szCs w:val="28"/>
          </w:rPr>
          <w:fldChar w:fldCharType="end"/>
        </w:r>
      </w:hyperlink>
    </w:p>
    <w:p w14:paraId="4E2DBC33" w14:textId="03855690" w:rsidR="005D54DF" w:rsidRPr="005D54DF" w:rsidRDefault="00BE367B" w:rsidP="005D54DF">
      <w:pPr>
        <w:pStyle w:val="23"/>
        <w:rPr>
          <w:rFonts w:eastAsiaTheme="minorEastAsia"/>
          <w:sz w:val="28"/>
          <w:szCs w:val="28"/>
          <w:lang w:eastAsia="ru-RU"/>
        </w:rPr>
      </w:pPr>
      <w:hyperlink w:anchor="_Toc45889735" w:history="1">
        <w:r w:rsidR="005D54DF" w:rsidRPr="005D54DF">
          <w:rPr>
            <w:rStyle w:val="a5"/>
            <w:bCs w:val="0"/>
            <w:sz w:val="28"/>
            <w:szCs w:val="28"/>
          </w:rPr>
          <w:t>Физическая культура и спорт</w:t>
        </w:r>
        <w:r w:rsidR="005D54DF" w:rsidRPr="005D54DF">
          <w:rPr>
            <w:webHidden/>
            <w:sz w:val="28"/>
            <w:szCs w:val="28"/>
          </w:rPr>
          <w:tab/>
        </w:r>
        <w:r w:rsidR="005D54DF" w:rsidRPr="005D54DF">
          <w:rPr>
            <w:webHidden/>
            <w:sz w:val="28"/>
            <w:szCs w:val="28"/>
          </w:rPr>
          <w:fldChar w:fldCharType="begin"/>
        </w:r>
        <w:r w:rsidR="005D54DF" w:rsidRPr="005D54DF">
          <w:rPr>
            <w:webHidden/>
            <w:sz w:val="28"/>
            <w:szCs w:val="28"/>
          </w:rPr>
          <w:instrText xml:space="preserve"> PAGEREF _Toc45889735 \h </w:instrText>
        </w:r>
        <w:r w:rsidR="005D54DF" w:rsidRPr="005D54DF">
          <w:rPr>
            <w:webHidden/>
            <w:sz w:val="28"/>
            <w:szCs w:val="28"/>
          </w:rPr>
        </w:r>
        <w:r w:rsidR="005D54DF" w:rsidRPr="005D54DF">
          <w:rPr>
            <w:webHidden/>
            <w:sz w:val="28"/>
            <w:szCs w:val="28"/>
          </w:rPr>
          <w:fldChar w:fldCharType="separate"/>
        </w:r>
        <w:r w:rsidR="00463BB0">
          <w:rPr>
            <w:webHidden/>
            <w:sz w:val="28"/>
            <w:szCs w:val="28"/>
          </w:rPr>
          <w:t>77</w:t>
        </w:r>
        <w:r w:rsidR="005D54DF" w:rsidRPr="005D54DF">
          <w:rPr>
            <w:webHidden/>
            <w:sz w:val="28"/>
            <w:szCs w:val="28"/>
          </w:rPr>
          <w:fldChar w:fldCharType="end"/>
        </w:r>
      </w:hyperlink>
    </w:p>
    <w:p w14:paraId="4B99D0BC" w14:textId="3B1C405B" w:rsidR="005D54DF" w:rsidRPr="005D54DF" w:rsidRDefault="00BE367B" w:rsidP="005D54DF">
      <w:pPr>
        <w:pStyle w:val="23"/>
        <w:rPr>
          <w:rFonts w:eastAsiaTheme="minorEastAsia"/>
          <w:sz w:val="28"/>
          <w:szCs w:val="28"/>
          <w:lang w:eastAsia="ru-RU"/>
        </w:rPr>
      </w:pPr>
      <w:hyperlink w:anchor="_Toc45889736" w:history="1">
        <w:r w:rsidR="005D54DF" w:rsidRPr="005D54DF">
          <w:rPr>
            <w:rStyle w:val="a5"/>
            <w:bCs w:val="0"/>
            <w:sz w:val="28"/>
            <w:szCs w:val="28"/>
          </w:rPr>
          <w:t>Туризм</w:t>
        </w:r>
        <w:r w:rsidR="005D54DF" w:rsidRPr="005D54DF">
          <w:rPr>
            <w:webHidden/>
            <w:sz w:val="28"/>
            <w:szCs w:val="28"/>
          </w:rPr>
          <w:tab/>
        </w:r>
        <w:r w:rsidR="005D54DF" w:rsidRPr="005D54DF">
          <w:rPr>
            <w:webHidden/>
            <w:sz w:val="28"/>
            <w:szCs w:val="28"/>
          </w:rPr>
          <w:fldChar w:fldCharType="begin"/>
        </w:r>
        <w:r w:rsidR="005D54DF" w:rsidRPr="005D54DF">
          <w:rPr>
            <w:webHidden/>
            <w:sz w:val="28"/>
            <w:szCs w:val="28"/>
          </w:rPr>
          <w:instrText xml:space="preserve"> PAGEREF _Toc45889736 \h </w:instrText>
        </w:r>
        <w:r w:rsidR="005D54DF" w:rsidRPr="005D54DF">
          <w:rPr>
            <w:webHidden/>
            <w:sz w:val="28"/>
            <w:szCs w:val="28"/>
          </w:rPr>
        </w:r>
        <w:r w:rsidR="005D54DF" w:rsidRPr="005D54DF">
          <w:rPr>
            <w:webHidden/>
            <w:sz w:val="28"/>
            <w:szCs w:val="28"/>
          </w:rPr>
          <w:fldChar w:fldCharType="separate"/>
        </w:r>
        <w:r w:rsidR="00463BB0">
          <w:rPr>
            <w:webHidden/>
            <w:sz w:val="28"/>
            <w:szCs w:val="28"/>
          </w:rPr>
          <w:t>78</w:t>
        </w:r>
        <w:r w:rsidR="005D54DF" w:rsidRPr="005D54DF">
          <w:rPr>
            <w:webHidden/>
            <w:sz w:val="28"/>
            <w:szCs w:val="28"/>
          </w:rPr>
          <w:fldChar w:fldCharType="end"/>
        </w:r>
      </w:hyperlink>
    </w:p>
    <w:p w14:paraId="66E99ED3" w14:textId="7C2583DE" w:rsidR="005D54DF" w:rsidRPr="005D54DF" w:rsidRDefault="00BE367B" w:rsidP="005D54DF">
      <w:pPr>
        <w:pStyle w:val="23"/>
        <w:rPr>
          <w:rFonts w:eastAsiaTheme="minorEastAsia"/>
          <w:sz w:val="28"/>
          <w:szCs w:val="28"/>
          <w:lang w:eastAsia="ru-RU"/>
        </w:rPr>
      </w:pPr>
      <w:hyperlink w:anchor="_Toc45889737" w:history="1">
        <w:r w:rsidR="005D54DF" w:rsidRPr="005D54DF">
          <w:rPr>
            <w:rStyle w:val="a5"/>
            <w:bCs w:val="0"/>
            <w:sz w:val="28"/>
            <w:szCs w:val="28"/>
          </w:rPr>
          <w:t>Потребительский рынок</w:t>
        </w:r>
        <w:r w:rsidR="005D54DF" w:rsidRPr="005D54DF">
          <w:rPr>
            <w:webHidden/>
            <w:sz w:val="28"/>
            <w:szCs w:val="28"/>
          </w:rPr>
          <w:tab/>
        </w:r>
        <w:r w:rsidR="005D54DF" w:rsidRPr="005D54DF">
          <w:rPr>
            <w:webHidden/>
            <w:sz w:val="28"/>
            <w:szCs w:val="28"/>
          </w:rPr>
          <w:fldChar w:fldCharType="begin"/>
        </w:r>
        <w:r w:rsidR="005D54DF" w:rsidRPr="005D54DF">
          <w:rPr>
            <w:webHidden/>
            <w:sz w:val="28"/>
            <w:szCs w:val="28"/>
          </w:rPr>
          <w:instrText xml:space="preserve"> PAGEREF _Toc45889737 \h </w:instrText>
        </w:r>
        <w:r w:rsidR="005D54DF" w:rsidRPr="005D54DF">
          <w:rPr>
            <w:webHidden/>
            <w:sz w:val="28"/>
            <w:szCs w:val="28"/>
          </w:rPr>
        </w:r>
        <w:r w:rsidR="005D54DF" w:rsidRPr="005D54DF">
          <w:rPr>
            <w:webHidden/>
            <w:sz w:val="28"/>
            <w:szCs w:val="28"/>
          </w:rPr>
          <w:fldChar w:fldCharType="separate"/>
        </w:r>
        <w:r w:rsidR="00463BB0">
          <w:rPr>
            <w:webHidden/>
            <w:sz w:val="28"/>
            <w:szCs w:val="28"/>
          </w:rPr>
          <w:t>83</w:t>
        </w:r>
        <w:r w:rsidR="005D54DF" w:rsidRPr="005D54DF">
          <w:rPr>
            <w:webHidden/>
            <w:sz w:val="28"/>
            <w:szCs w:val="28"/>
          </w:rPr>
          <w:fldChar w:fldCharType="end"/>
        </w:r>
      </w:hyperlink>
    </w:p>
    <w:p w14:paraId="2B7EFF63" w14:textId="270E31C3" w:rsidR="005D54DF" w:rsidRPr="005D54DF" w:rsidRDefault="00BE367B" w:rsidP="005D54DF">
      <w:pPr>
        <w:pStyle w:val="23"/>
        <w:rPr>
          <w:rFonts w:eastAsiaTheme="minorEastAsia"/>
          <w:sz w:val="28"/>
          <w:szCs w:val="28"/>
          <w:lang w:eastAsia="ru-RU"/>
        </w:rPr>
      </w:pPr>
      <w:hyperlink w:anchor="_Toc45889738" w:history="1">
        <w:r w:rsidR="005D54DF" w:rsidRPr="005D54DF">
          <w:rPr>
            <w:rStyle w:val="a5"/>
            <w:bCs w:val="0"/>
            <w:sz w:val="28"/>
            <w:szCs w:val="28"/>
          </w:rPr>
          <w:t>Социальная защита</w:t>
        </w:r>
        <w:r w:rsidR="005D54DF" w:rsidRPr="005D54DF">
          <w:rPr>
            <w:webHidden/>
            <w:sz w:val="28"/>
            <w:szCs w:val="28"/>
          </w:rPr>
          <w:tab/>
        </w:r>
        <w:r w:rsidR="005D54DF" w:rsidRPr="005D54DF">
          <w:rPr>
            <w:webHidden/>
            <w:sz w:val="28"/>
            <w:szCs w:val="28"/>
          </w:rPr>
          <w:fldChar w:fldCharType="begin"/>
        </w:r>
        <w:r w:rsidR="005D54DF" w:rsidRPr="005D54DF">
          <w:rPr>
            <w:webHidden/>
            <w:sz w:val="28"/>
            <w:szCs w:val="28"/>
          </w:rPr>
          <w:instrText xml:space="preserve"> PAGEREF _Toc45889738 \h </w:instrText>
        </w:r>
        <w:r w:rsidR="005D54DF" w:rsidRPr="005D54DF">
          <w:rPr>
            <w:webHidden/>
            <w:sz w:val="28"/>
            <w:szCs w:val="28"/>
          </w:rPr>
        </w:r>
        <w:r w:rsidR="005D54DF" w:rsidRPr="005D54DF">
          <w:rPr>
            <w:webHidden/>
            <w:sz w:val="28"/>
            <w:szCs w:val="28"/>
          </w:rPr>
          <w:fldChar w:fldCharType="separate"/>
        </w:r>
        <w:r w:rsidR="00463BB0">
          <w:rPr>
            <w:webHidden/>
            <w:sz w:val="28"/>
            <w:szCs w:val="28"/>
          </w:rPr>
          <w:t>86</w:t>
        </w:r>
        <w:r w:rsidR="005D54DF" w:rsidRPr="005D54DF">
          <w:rPr>
            <w:webHidden/>
            <w:sz w:val="28"/>
            <w:szCs w:val="28"/>
          </w:rPr>
          <w:fldChar w:fldCharType="end"/>
        </w:r>
      </w:hyperlink>
    </w:p>
    <w:p w14:paraId="421840AC" w14:textId="1F8F7662" w:rsidR="005D54DF" w:rsidRPr="005D54DF" w:rsidRDefault="00BE367B" w:rsidP="005D54DF">
      <w:pPr>
        <w:pStyle w:val="23"/>
        <w:rPr>
          <w:rFonts w:eastAsiaTheme="minorEastAsia"/>
          <w:sz w:val="28"/>
          <w:szCs w:val="28"/>
          <w:lang w:eastAsia="ru-RU"/>
        </w:rPr>
      </w:pPr>
      <w:hyperlink w:anchor="_Toc45889739" w:history="1">
        <w:r w:rsidR="005D54DF" w:rsidRPr="005D54DF">
          <w:rPr>
            <w:rStyle w:val="a5"/>
            <w:bCs w:val="0"/>
            <w:sz w:val="28"/>
            <w:szCs w:val="28"/>
          </w:rPr>
          <w:t>Строительство</w:t>
        </w:r>
        <w:r w:rsidR="005D54DF" w:rsidRPr="005D54DF">
          <w:rPr>
            <w:webHidden/>
            <w:sz w:val="28"/>
            <w:szCs w:val="28"/>
          </w:rPr>
          <w:tab/>
        </w:r>
        <w:r w:rsidR="005D54DF" w:rsidRPr="005D54DF">
          <w:rPr>
            <w:webHidden/>
            <w:sz w:val="28"/>
            <w:szCs w:val="28"/>
          </w:rPr>
          <w:fldChar w:fldCharType="begin"/>
        </w:r>
        <w:r w:rsidR="005D54DF" w:rsidRPr="005D54DF">
          <w:rPr>
            <w:webHidden/>
            <w:sz w:val="28"/>
            <w:szCs w:val="28"/>
          </w:rPr>
          <w:instrText xml:space="preserve"> PAGEREF _Toc45889739 \h </w:instrText>
        </w:r>
        <w:r w:rsidR="005D54DF" w:rsidRPr="005D54DF">
          <w:rPr>
            <w:webHidden/>
            <w:sz w:val="28"/>
            <w:szCs w:val="28"/>
          </w:rPr>
        </w:r>
        <w:r w:rsidR="005D54DF" w:rsidRPr="005D54DF">
          <w:rPr>
            <w:webHidden/>
            <w:sz w:val="28"/>
            <w:szCs w:val="28"/>
          </w:rPr>
          <w:fldChar w:fldCharType="separate"/>
        </w:r>
        <w:r w:rsidR="00463BB0">
          <w:rPr>
            <w:webHidden/>
            <w:sz w:val="28"/>
            <w:szCs w:val="28"/>
          </w:rPr>
          <w:t>89</w:t>
        </w:r>
        <w:r w:rsidR="005D54DF" w:rsidRPr="005D54DF">
          <w:rPr>
            <w:webHidden/>
            <w:sz w:val="28"/>
            <w:szCs w:val="28"/>
          </w:rPr>
          <w:fldChar w:fldCharType="end"/>
        </w:r>
      </w:hyperlink>
    </w:p>
    <w:p w14:paraId="3775D9CE" w14:textId="37875812" w:rsidR="005D54DF" w:rsidRPr="005D54DF" w:rsidRDefault="00BE367B" w:rsidP="005D54DF">
      <w:pPr>
        <w:pStyle w:val="23"/>
        <w:rPr>
          <w:rFonts w:eastAsiaTheme="minorEastAsia"/>
          <w:sz w:val="28"/>
          <w:szCs w:val="28"/>
          <w:lang w:eastAsia="ru-RU"/>
        </w:rPr>
      </w:pPr>
      <w:hyperlink w:anchor="_Toc45889740" w:history="1">
        <w:r w:rsidR="005D54DF" w:rsidRPr="005D54DF">
          <w:rPr>
            <w:rStyle w:val="a5"/>
            <w:bCs w:val="0"/>
            <w:sz w:val="28"/>
            <w:szCs w:val="28"/>
          </w:rPr>
          <w:t>Экология и рациональное природопользование</w:t>
        </w:r>
        <w:r w:rsidR="005D54DF" w:rsidRPr="005D54DF">
          <w:rPr>
            <w:webHidden/>
            <w:sz w:val="28"/>
            <w:szCs w:val="28"/>
          </w:rPr>
          <w:tab/>
        </w:r>
        <w:r w:rsidR="005D54DF" w:rsidRPr="005D54DF">
          <w:rPr>
            <w:webHidden/>
            <w:sz w:val="28"/>
            <w:szCs w:val="28"/>
          </w:rPr>
          <w:fldChar w:fldCharType="begin"/>
        </w:r>
        <w:r w:rsidR="005D54DF" w:rsidRPr="005D54DF">
          <w:rPr>
            <w:webHidden/>
            <w:sz w:val="28"/>
            <w:szCs w:val="28"/>
          </w:rPr>
          <w:instrText xml:space="preserve"> PAGEREF _Toc45889740 \h </w:instrText>
        </w:r>
        <w:r w:rsidR="005D54DF" w:rsidRPr="005D54DF">
          <w:rPr>
            <w:webHidden/>
            <w:sz w:val="28"/>
            <w:szCs w:val="28"/>
          </w:rPr>
        </w:r>
        <w:r w:rsidR="005D54DF" w:rsidRPr="005D54DF">
          <w:rPr>
            <w:webHidden/>
            <w:sz w:val="28"/>
            <w:szCs w:val="28"/>
          </w:rPr>
          <w:fldChar w:fldCharType="separate"/>
        </w:r>
        <w:r w:rsidR="00463BB0">
          <w:rPr>
            <w:webHidden/>
            <w:sz w:val="28"/>
            <w:szCs w:val="28"/>
          </w:rPr>
          <w:t>94</w:t>
        </w:r>
        <w:r w:rsidR="005D54DF" w:rsidRPr="005D54DF">
          <w:rPr>
            <w:webHidden/>
            <w:sz w:val="28"/>
            <w:szCs w:val="28"/>
          </w:rPr>
          <w:fldChar w:fldCharType="end"/>
        </w:r>
      </w:hyperlink>
    </w:p>
    <w:p w14:paraId="3F318D13" w14:textId="3ED61568" w:rsidR="005D54DF" w:rsidRPr="005D54DF" w:rsidRDefault="00BE367B" w:rsidP="005D54DF">
      <w:pPr>
        <w:pStyle w:val="23"/>
        <w:rPr>
          <w:rFonts w:eastAsiaTheme="minorEastAsia"/>
          <w:sz w:val="28"/>
          <w:szCs w:val="28"/>
          <w:lang w:eastAsia="ru-RU"/>
        </w:rPr>
      </w:pPr>
      <w:hyperlink w:anchor="_Toc45889741" w:history="1">
        <w:r w:rsidR="005D54DF" w:rsidRPr="005D54DF">
          <w:rPr>
            <w:rStyle w:val="a5"/>
            <w:bCs w:val="0"/>
            <w:sz w:val="28"/>
            <w:szCs w:val="28"/>
          </w:rPr>
          <w:t>Безопасность жизнедеятельности</w:t>
        </w:r>
        <w:r w:rsidR="005D54DF" w:rsidRPr="005D54DF">
          <w:rPr>
            <w:webHidden/>
            <w:sz w:val="28"/>
            <w:szCs w:val="28"/>
          </w:rPr>
          <w:tab/>
        </w:r>
        <w:r w:rsidR="005D54DF" w:rsidRPr="005D54DF">
          <w:rPr>
            <w:webHidden/>
            <w:sz w:val="28"/>
            <w:szCs w:val="28"/>
          </w:rPr>
          <w:fldChar w:fldCharType="begin"/>
        </w:r>
        <w:r w:rsidR="005D54DF" w:rsidRPr="005D54DF">
          <w:rPr>
            <w:webHidden/>
            <w:sz w:val="28"/>
            <w:szCs w:val="28"/>
          </w:rPr>
          <w:instrText xml:space="preserve"> PAGEREF _Toc45889741 \h </w:instrText>
        </w:r>
        <w:r w:rsidR="005D54DF" w:rsidRPr="005D54DF">
          <w:rPr>
            <w:webHidden/>
            <w:sz w:val="28"/>
            <w:szCs w:val="28"/>
          </w:rPr>
        </w:r>
        <w:r w:rsidR="005D54DF" w:rsidRPr="005D54DF">
          <w:rPr>
            <w:webHidden/>
            <w:sz w:val="28"/>
            <w:szCs w:val="28"/>
          </w:rPr>
          <w:fldChar w:fldCharType="separate"/>
        </w:r>
        <w:r w:rsidR="00463BB0">
          <w:rPr>
            <w:webHidden/>
            <w:sz w:val="28"/>
            <w:szCs w:val="28"/>
          </w:rPr>
          <w:t>102</w:t>
        </w:r>
        <w:r w:rsidR="005D54DF" w:rsidRPr="005D54DF">
          <w:rPr>
            <w:webHidden/>
            <w:sz w:val="28"/>
            <w:szCs w:val="28"/>
          </w:rPr>
          <w:fldChar w:fldCharType="end"/>
        </w:r>
      </w:hyperlink>
    </w:p>
    <w:p w14:paraId="6AFDF88D" w14:textId="12F2908A" w:rsidR="005D54DF" w:rsidRPr="005D54DF" w:rsidRDefault="00BE367B">
      <w:pPr>
        <w:pStyle w:val="14"/>
        <w:tabs>
          <w:tab w:val="left" w:pos="440"/>
          <w:tab w:val="right" w:leader="dot" w:pos="9345"/>
        </w:tabs>
        <w:rPr>
          <w:rFonts w:ascii="Times New Roman" w:eastAsiaTheme="minorEastAsia" w:hAnsi="Times New Roman" w:cs="Times New Roman"/>
          <w:noProof/>
          <w:sz w:val="28"/>
          <w:szCs w:val="28"/>
          <w:lang w:eastAsia="ru-RU"/>
        </w:rPr>
      </w:pPr>
      <w:hyperlink w:anchor="_Toc45889742" w:history="1">
        <w:r w:rsidR="005D54DF" w:rsidRPr="005D54DF">
          <w:rPr>
            <w:rStyle w:val="a5"/>
            <w:rFonts w:ascii="Times New Roman" w:hAnsi="Times New Roman" w:cs="Times New Roman"/>
            <w:noProof/>
            <w:sz w:val="28"/>
            <w:szCs w:val="28"/>
          </w:rPr>
          <w:t>3.</w:t>
        </w:r>
        <w:r w:rsidR="005D54DF" w:rsidRPr="005D54DF">
          <w:rPr>
            <w:rFonts w:ascii="Times New Roman" w:eastAsiaTheme="minorEastAsia" w:hAnsi="Times New Roman" w:cs="Times New Roman"/>
            <w:noProof/>
            <w:sz w:val="28"/>
            <w:szCs w:val="28"/>
            <w:lang w:eastAsia="ru-RU"/>
          </w:rPr>
          <w:tab/>
        </w:r>
        <w:r w:rsidR="005D54DF" w:rsidRPr="005D54DF">
          <w:rPr>
            <w:rStyle w:val="a5"/>
            <w:rFonts w:ascii="Times New Roman" w:hAnsi="Times New Roman" w:cs="Times New Roman"/>
            <w:noProof/>
            <w:sz w:val="28"/>
            <w:szCs w:val="28"/>
          </w:rPr>
          <w:t>ЦЕЛИ, ЗАДАЧИ, ПОКАЗАТЕЛИ, СРОКИ И ЭТАПЫ РЕАЛИЗАЦИИ ПРОГРАММЫ</w:t>
        </w:r>
        <w:r w:rsidR="005D54DF" w:rsidRPr="005D54DF">
          <w:rPr>
            <w:rFonts w:ascii="Times New Roman" w:hAnsi="Times New Roman" w:cs="Times New Roman"/>
            <w:noProof/>
            <w:webHidden/>
            <w:sz w:val="28"/>
            <w:szCs w:val="28"/>
          </w:rPr>
          <w:tab/>
        </w:r>
        <w:r w:rsidR="005D54DF" w:rsidRPr="005D54DF">
          <w:rPr>
            <w:rFonts w:ascii="Times New Roman" w:hAnsi="Times New Roman" w:cs="Times New Roman"/>
            <w:noProof/>
            <w:webHidden/>
            <w:sz w:val="28"/>
            <w:szCs w:val="28"/>
          </w:rPr>
          <w:fldChar w:fldCharType="begin"/>
        </w:r>
        <w:r w:rsidR="005D54DF" w:rsidRPr="005D54DF">
          <w:rPr>
            <w:rFonts w:ascii="Times New Roman" w:hAnsi="Times New Roman" w:cs="Times New Roman"/>
            <w:noProof/>
            <w:webHidden/>
            <w:sz w:val="28"/>
            <w:szCs w:val="28"/>
          </w:rPr>
          <w:instrText xml:space="preserve"> PAGEREF _Toc45889742 \h </w:instrText>
        </w:r>
        <w:r w:rsidR="005D54DF" w:rsidRPr="005D54DF">
          <w:rPr>
            <w:rFonts w:ascii="Times New Roman" w:hAnsi="Times New Roman" w:cs="Times New Roman"/>
            <w:noProof/>
            <w:webHidden/>
            <w:sz w:val="28"/>
            <w:szCs w:val="28"/>
          </w:rPr>
        </w:r>
        <w:r w:rsidR="005D54DF" w:rsidRPr="005D54DF">
          <w:rPr>
            <w:rFonts w:ascii="Times New Roman" w:hAnsi="Times New Roman" w:cs="Times New Roman"/>
            <w:noProof/>
            <w:webHidden/>
            <w:sz w:val="28"/>
            <w:szCs w:val="28"/>
          </w:rPr>
          <w:fldChar w:fldCharType="separate"/>
        </w:r>
        <w:r w:rsidR="00463BB0">
          <w:rPr>
            <w:rFonts w:ascii="Times New Roman" w:hAnsi="Times New Roman" w:cs="Times New Roman"/>
            <w:noProof/>
            <w:webHidden/>
            <w:sz w:val="28"/>
            <w:szCs w:val="28"/>
          </w:rPr>
          <w:t>104</w:t>
        </w:r>
        <w:r w:rsidR="005D54DF" w:rsidRPr="005D54DF">
          <w:rPr>
            <w:rFonts w:ascii="Times New Roman" w:hAnsi="Times New Roman" w:cs="Times New Roman"/>
            <w:noProof/>
            <w:webHidden/>
            <w:sz w:val="28"/>
            <w:szCs w:val="28"/>
          </w:rPr>
          <w:fldChar w:fldCharType="end"/>
        </w:r>
      </w:hyperlink>
    </w:p>
    <w:p w14:paraId="2C353395" w14:textId="79958273" w:rsidR="005D54DF" w:rsidRPr="005D54DF" w:rsidRDefault="00BE367B">
      <w:pPr>
        <w:pStyle w:val="14"/>
        <w:tabs>
          <w:tab w:val="left" w:pos="440"/>
          <w:tab w:val="right" w:leader="dot" w:pos="9345"/>
        </w:tabs>
        <w:rPr>
          <w:rFonts w:ascii="Times New Roman" w:eastAsiaTheme="minorEastAsia" w:hAnsi="Times New Roman" w:cs="Times New Roman"/>
          <w:noProof/>
          <w:sz w:val="28"/>
          <w:szCs w:val="28"/>
          <w:lang w:eastAsia="ru-RU"/>
        </w:rPr>
      </w:pPr>
      <w:hyperlink w:anchor="_Toc45889743" w:history="1">
        <w:r w:rsidR="005D54DF" w:rsidRPr="005D54DF">
          <w:rPr>
            <w:rStyle w:val="a5"/>
            <w:rFonts w:ascii="Times New Roman" w:hAnsi="Times New Roman" w:cs="Times New Roman"/>
            <w:noProof/>
            <w:sz w:val="28"/>
            <w:szCs w:val="28"/>
          </w:rPr>
          <w:t>4.</w:t>
        </w:r>
        <w:r w:rsidR="005D54DF" w:rsidRPr="005D54DF">
          <w:rPr>
            <w:rFonts w:ascii="Times New Roman" w:eastAsiaTheme="minorEastAsia" w:hAnsi="Times New Roman" w:cs="Times New Roman"/>
            <w:noProof/>
            <w:sz w:val="28"/>
            <w:szCs w:val="28"/>
            <w:lang w:eastAsia="ru-RU"/>
          </w:rPr>
          <w:tab/>
        </w:r>
        <w:r w:rsidR="005D54DF" w:rsidRPr="005D54DF">
          <w:rPr>
            <w:rStyle w:val="a5"/>
            <w:rFonts w:ascii="Times New Roman" w:hAnsi="Times New Roman" w:cs="Times New Roman"/>
            <w:noProof/>
            <w:sz w:val="28"/>
            <w:szCs w:val="28"/>
          </w:rPr>
          <w:t>МЕРОПРИЯТИЯ ПРОГРАММЫ</w:t>
        </w:r>
        <w:r w:rsidR="005D54DF" w:rsidRPr="005D54DF">
          <w:rPr>
            <w:rFonts w:ascii="Times New Roman" w:hAnsi="Times New Roman" w:cs="Times New Roman"/>
            <w:noProof/>
            <w:webHidden/>
            <w:sz w:val="28"/>
            <w:szCs w:val="28"/>
          </w:rPr>
          <w:tab/>
        </w:r>
        <w:r w:rsidR="005D54DF" w:rsidRPr="005D54DF">
          <w:rPr>
            <w:rFonts w:ascii="Times New Roman" w:hAnsi="Times New Roman" w:cs="Times New Roman"/>
            <w:noProof/>
            <w:webHidden/>
            <w:sz w:val="28"/>
            <w:szCs w:val="28"/>
          </w:rPr>
          <w:fldChar w:fldCharType="begin"/>
        </w:r>
        <w:r w:rsidR="005D54DF" w:rsidRPr="005D54DF">
          <w:rPr>
            <w:rFonts w:ascii="Times New Roman" w:hAnsi="Times New Roman" w:cs="Times New Roman"/>
            <w:noProof/>
            <w:webHidden/>
            <w:sz w:val="28"/>
            <w:szCs w:val="28"/>
          </w:rPr>
          <w:instrText xml:space="preserve"> PAGEREF _Toc45889743 \h </w:instrText>
        </w:r>
        <w:r w:rsidR="005D54DF" w:rsidRPr="005D54DF">
          <w:rPr>
            <w:rFonts w:ascii="Times New Roman" w:hAnsi="Times New Roman" w:cs="Times New Roman"/>
            <w:noProof/>
            <w:webHidden/>
            <w:sz w:val="28"/>
            <w:szCs w:val="28"/>
          </w:rPr>
        </w:r>
        <w:r w:rsidR="005D54DF" w:rsidRPr="005D54DF">
          <w:rPr>
            <w:rFonts w:ascii="Times New Roman" w:hAnsi="Times New Roman" w:cs="Times New Roman"/>
            <w:noProof/>
            <w:webHidden/>
            <w:sz w:val="28"/>
            <w:szCs w:val="28"/>
          </w:rPr>
          <w:fldChar w:fldCharType="separate"/>
        </w:r>
        <w:r w:rsidR="00463BB0">
          <w:rPr>
            <w:rFonts w:ascii="Times New Roman" w:hAnsi="Times New Roman" w:cs="Times New Roman"/>
            <w:noProof/>
            <w:webHidden/>
            <w:sz w:val="28"/>
            <w:szCs w:val="28"/>
          </w:rPr>
          <w:t>107</w:t>
        </w:r>
        <w:r w:rsidR="005D54DF" w:rsidRPr="005D54DF">
          <w:rPr>
            <w:rFonts w:ascii="Times New Roman" w:hAnsi="Times New Roman" w:cs="Times New Roman"/>
            <w:noProof/>
            <w:webHidden/>
            <w:sz w:val="28"/>
            <w:szCs w:val="28"/>
          </w:rPr>
          <w:fldChar w:fldCharType="end"/>
        </w:r>
      </w:hyperlink>
    </w:p>
    <w:p w14:paraId="1008A66F" w14:textId="7741CF30" w:rsidR="005D54DF" w:rsidRPr="005D54DF" w:rsidRDefault="00BE367B">
      <w:pPr>
        <w:pStyle w:val="14"/>
        <w:tabs>
          <w:tab w:val="left" w:pos="440"/>
          <w:tab w:val="right" w:leader="dot" w:pos="9345"/>
        </w:tabs>
        <w:rPr>
          <w:rFonts w:ascii="Times New Roman" w:eastAsiaTheme="minorEastAsia" w:hAnsi="Times New Roman" w:cs="Times New Roman"/>
          <w:noProof/>
          <w:sz w:val="28"/>
          <w:szCs w:val="28"/>
          <w:lang w:eastAsia="ru-RU"/>
        </w:rPr>
      </w:pPr>
      <w:hyperlink w:anchor="_Toc45889744" w:history="1">
        <w:r w:rsidR="005D54DF" w:rsidRPr="005D54DF">
          <w:rPr>
            <w:rStyle w:val="a5"/>
            <w:rFonts w:ascii="Times New Roman" w:hAnsi="Times New Roman" w:cs="Times New Roman"/>
            <w:noProof/>
            <w:sz w:val="28"/>
            <w:szCs w:val="28"/>
          </w:rPr>
          <w:t>5.</w:t>
        </w:r>
        <w:r w:rsidR="005D54DF" w:rsidRPr="005D54DF">
          <w:rPr>
            <w:rFonts w:ascii="Times New Roman" w:eastAsiaTheme="minorEastAsia" w:hAnsi="Times New Roman" w:cs="Times New Roman"/>
            <w:noProof/>
            <w:sz w:val="28"/>
            <w:szCs w:val="28"/>
            <w:lang w:eastAsia="ru-RU"/>
          </w:rPr>
          <w:tab/>
        </w:r>
        <w:r w:rsidR="005D54DF" w:rsidRPr="005D54DF">
          <w:rPr>
            <w:rStyle w:val="a5"/>
            <w:rFonts w:ascii="Times New Roman" w:hAnsi="Times New Roman" w:cs="Times New Roman"/>
            <w:noProof/>
            <w:sz w:val="28"/>
            <w:szCs w:val="28"/>
          </w:rPr>
          <w:t>РЕСУРСНОЕ ОБЕСПЕЧЕНИЕ ПРОГРАММЫ</w:t>
        </w:r>
        <w:r w:rsidR="005D54DF" w:rsidRPr="005D54DF">
          <w:rPr>
            <w:rFonts w:ascii="Times New Roman" w:hAnsi="Times New Roman" w:cs="Times New Roman"/>
            <w:noProof/>
            <w:webHidden/>
            <w:sz w:val="28"/>
            <w:szCs w:val="28"/>
          </w:rPr>
          <w:tab/>
        </w:r>
        <w:r w:rsidR="005D54DF" w:rsidRPr="005D54DF">
          <w:rPr>
            <w:rFonts w:ascii="Times New Roman" w:hAnsi="Times New Roman" w:cs="Times New Roman"/>
            <w:noProof/>
            <w:webHidden/>
            <w:sz w:val="28"/>
            <w:szCs w:val="28"/>
          </w:rPr>
          <w:fldChar w:fldCharType="begin"/>
        </w:r>
        <w:r w:rsidR="005D54DF" w:rsidRPr="005D54DF">
          <w:rPr>
            <w:rFonts w:ascii="Times New Roman" w:hAnsi="Times New Roman" w:cs="Times New Roman"/>
            <w:noProof/>
            <w:webHidden/>
            <w:sz w:val="28"/>
            <w:szCs w:val="28"/>
          </w:rPr>
          <w:instrText xml:space="preserve"> PAGEREF _Toc45889744 \h </w:instrText>
        </w:r>
        <w:r w:rsidR="005D54DF" w:rsidRPr="005D54DF">
          <w:rPr>
            <w:rFonts w:ascii="Times New Roman" w:hAnsi="Times New Roman" w:cs="Times New Roman"/>
            <w:noProof/>
            <w:webHidden/>
            <w:sz w:val="28"/>
            <w:szCs w:val="28"/>
          </w:rPr>
        </w:r>
        <w:r w:rsidR="005D54DF" w:rsidRPr="005D54DF">
          <w:rPr>
            <w:rFonts w:ascii="Times New Roman" w:hAnsi="Times New Roman" w:cs="Times New Roman"/>
            <w:noProof/>
            <w:webHidden/>
            <w:sz w:val="28"/>
            <w:szCs w:val="28"/>
          </w:rPr>
          <w:fldChar w:fldCharType="separate"/>
        </w:r>
        <w:r w:rsidR="00463BB0">
          <w:rPr>
            <w:rFonts w:ascii="Times New Roman" w:hAnsi="Times New Roman" w:cs="Times New Roman"/>
            <w:noProof/>
            <w:webHidden/>
            <w:sz w:val="28"/>
            <w:szCs w:val="28"/>
          </w:rPr>
          <w:t>109</w:t>
        </w:r>
        <w:r w:rsidR="005D54DF" w:rsidRPr="005D54DF">
          <w:rPr>
            <w:rFonts w:ascii="Times New Roman" w:hAnsi="Times New Roman" w:cs="Times New Roman"/>
            <w:noProof/>
            <w:webHidden/>
            <w:sz w:val="28"/>
            <w:szCs w:val="28"/>
          </w:rPr>
          <w:fldChar w:fldCharType="end"/>
        </w:r>
      </w:hyperlink>
    </w:p>
    <w:p w14:paraId="36E5B8DB" w14:textId="25BD4F4D" w:rsidR="005D54DF" w:rsidRPr="005D54DF" w:rsidRDefault="00BE367B">
      <w:pPr>
        <w:pStyle w:val="14"/>
        <w:tabs>
          <w:tab w:val="left" w:pos="440"/>
          <w:tab w:val="right" w:leader="dot" w:pos="9345"/>
        </w:tabs>
        <w:rPr>
          <w:rFonts w:ascii="Times New Roman" w:eastAsiaTheme="minorEastAsia" w:hAnsi="Times New Roman" w:cs="Times New Roman"/>
          <w:noProof/>
          <w:sz w:val="28"/>
          <w:szCs w:val="28"/>
          <w:lang w:eastAsia="ru-RU"/>
        </w:rPr>
      </w:pPr>
      <w:hyperlink w:anchor="_Toc45889745" w:history="1">
        <w:r w:rsidR="005D54DF" w:rsidRPr="005D54DF">
          <w:rPr>
            <w:rStyle w:val="a5"/>
            <w:rFonts w:ascii="Times New Roman" w:hAnsi="Times New Roman" w:cs="Times New Roman"/>
            <w:noProof/>
            <w:sz w:val="28"/>
            <w:szCs w:val="28"/>
          </w:rPr>
          <w:t>6.</w:t>
        </w:r>
        <w:r w:rsidR="005D54DF" w:rsidRPr="005D54DF">
          <w:rPr>
            <w:rFonts w:ascii="Times New Roman" w:eastAsiaTheme="minorEastAsia" w:hAnsi="Times New Roman" w:cs="Times New Roman"/>
            <w:noProof/>
            <w:sz w:val="28"/>
            <w:szCs w:val="28"/>
            <w:lang w:eastAsia="ru-RU"/>
          </w:rPr>
          <w:tab/>
        </w:r>
        <w:r w:rsidR="005D54DF" w:rsidRPr="005D54DF">
          <w:rPr>
            <w:rStyle w:val="a5"/>
            <w:rFonts w:ascii="Times New Roman" w:hAnsi="Times New Roman" w:cs="Times New Roman"/>
            <w:noProof/>
            <w:sz w:val="28"/>
            <w:szCs w:val="28"/>
          </w:rPr>
          <w:t>ЭФФЕКТИВНОСТЬ РЕАЛИЗАЦИИ ПРОГРАММЫ</w:t>
        </w:r>
        <w:r w:rsidR="005D54DF" w:rsidRPr="005D54DF">
          <w:rPr>
            <w:rFonts w:ascii="Times New Roman" w:hAnsi="Times New Roman" w:cs="Times New Roman"/>
            <w:noProof/>
            <w:webHidden/>
            <w:sz w:val="28"/>
            <w:szCs w:val="28"/>
          </w:rPr>
          <w:tab/>
        </w:r>
        <w:r w:rsidR="005D54DF" w:rsidRPr="005D54DF">
          <w:rPr>
            <w:rFonts w:ascii="Times New Roman" w:hAnsi="Times New Roman" w:cs="Times New Roman"/>
            <w:noProof/>
            <w:webHidden/>
            <w:sz w:val="28"/>
            <w:szCs w:val="28"/>
          </w:rPr>
          <w:fldChar w:fldCharType="begin"/>
        </w:r>
        <w:r w:rsidR="005D54DF" w:rsidRPr="005D54DF">
          <w:rPr>
            <w:rFonts w:ascii="Times New Roman" w:hAnsi="Times New Roman" w:cs="Times New Roman"/>
            <w:noProof/>
            <w:webHidden/>
            <w:sz w:val="28"/>
            <w:szCs w:val="28"/>
          </w:rPr>
          <w:instrText xml:space="preserve"> PAGEREF _Toc45889745 \h </w:instrText>
        </w:r>
        <w:r w:rsidR="005D54DF" w:rsidRPr="005D54DF">
          <w:rPr>
            <w:rFonts w:ascii="Times New Roman" w:hAnsi="Times New Roman" w:cs="Times New Roman"/>
            <w:noProof/>
            <w:webHidden/>
            <w:sz w:val="28"/>
            <w:szCs w:val="28"/>
          </w:rPr>
        </w:r>
        <w:r w:rsidR="005D54DF" w:rsidRPr="005D54DF">
          <w:rPr>
            <w:rFonts w:ascii="Times New Roman" w:hAnsi="Times New Roman" w:cs="Times New Roman"/>
            <w:noProof/>
            <w:webHidden/>
            <w:sz w:val="28"/>
            <w:szCs w:val="28"/>
          </w:rPr>
          <w:fldChar w:fldCharType="separate"/>
        </w:r>
        <w:r w:rsidR="00463BB0">
          <w:rPr>
            <w:rFonts w:ascii="Times New Roman" w:hAnsi="Times New Roman" w:cs="Times New Roman"/>
            <w:noProof/>
            <w:webHidden/>
            <w:sz w:val="28"/>
            <w:szCs w:val="28"/>
          </w:rPr>
          <w:t>115</w:t>
        </w:r>
        <w:r w:rsidR="005D54DF" w:rsidRPr="005D54DF">
          <w:rPr>
            <w:rFonts w:ascii="Times New Roman" w:hAnsi="Times New Roman" w:cs="Times New Roman"/>
            <w:noProof/>
            <w:webHidden/>
            <w:sz w:val="28"/>
            <w:szCs w:val="28"/>
          </w:rPr>
          <w:fldChar w:fldCharType="end"/>
        </w:r>
      </w:hyperlink>
    </w:p>
    <w:p w14:paraId="25F17CCE" w14:textId="074EC2C6" w:rsidR="005D54DF" w:rsidRPr="005D54DF" w:rsidRDefault="00BE367B" w:rsidP="005D54DF">
      <w:pPr>
        <w:pStyle w:val="23"/>
        <w:rPr>
          <w:rFonts w:eastAsiaTheme="minorEastAsia"/>
          <w:sz w:val="28"/>
          <w:szCs w:val="28"/>
          <w:lang w:eastAsia="ru-RU"/>
        </w:rPr>
      </w:pPr>
      <w:hyperlink w:anchor="_Toc45889746" w:history="1">
        <w:r w:rsidR="005D54DF" w:rsidRPr="005D54DF">
          <w:rPr>
            <w:rStyle w:val="a5"/>
            <w:bCs w:val="0"/>
            <w:sz w:val="28"/>
            <w:szCs w:val="28"/>
          </w:rPr>
          <w:t>Демографические условия реализации Программы</w:t>
        </w:r>
        <w:r w:rsidR="005D54DF" w:rsidRPr="005D54DF">
          <w:rPr>
            <w:webHidden/>
            <w:sz w:val="28"/>
            <w:szCs w:val="28"/>
          </w:rPr>
          <w:tab/>
        </w:r>
        <w:r w:rsidR="005D54DF" w:rsidRPr="005D54DF">
          <w:rPr>
            <w:webHidden/>
            <w:sz w:val="28"/>
            <w:szCs w:val="28"/>
          </w:rPr>
          <w:fldChar w:fldCharType="begin"/>
        </w:r>
        <w:r w:rsidR="005D54DF" w:rsidRPr="005D54DF">
          <w:rPr>
            <w:webHidden/>
            <w:sz w:val="28"/>
            <w:szCs w:val="28"/>
          </w:rPr>
          <w:instrText xml:space="preserve"> PAGEREF _Toc45889746 \h </w:instrText>
        </w:r>
        <w:r w:rsidR="005D54DF" w:rsidRPr="005D54DF">
          <w:rPr>
            <w:webHidden/>
            <w:sz w:val="28"/>
            <w:szCs w:val="28"/>
          </w:rPr>
        </w:r>
        <w:r w:rsidR="005D54DF" w:rsidRPr="005D54DF">
          <w:rPr>
            <w:webHidden/>
            <w:sz w:val="28"/>
            <w:szCs w:val="28"/>
          </w:rPr>
          <w:fldChar w:fldCharType="separate"/>
        </w:r>
        <w:r w:rsidR="00463BB0">
          <w:rPr>
            <w:webHidden/>
            <w:sz w:val="28"/>
            <w:szCs w:val="28"/>
          </w:rPr>
          <w:t>115</w:t>
        </w:r>
        <w:r w:rsidR="005D54DF" w:rsidRPr="005D54DF">
          <w:rPr>
            <w:webHidden/>
            <w:sz w:val="28"/>
            <w:szCs w:val="28"/>
          </w:rPr>
          <w:fldChar w:fldCharType="end"/>
        </w:r>
      </w:hyperlink>
    </w:p>
    <w:p w14:paraId="3C4DBD1C" w14:textId="473FF186" w:rsidR="005D54DF" w:rsidRPr="005D54DF" w:rsidRDefault="00BE367B" w:rsidP="005D54DF">
      <w:pPr>
        <w:pStyle w:val="23"/>
        <w:rPr>
          <w:rFonts w:eastAsiaTheme="minorEastAsia"/>
          <w:sz w:val="28"/>
          <w:szCs w:val="28"/>
          <w:lang w:eastAsia="ru-RU"/>
        </w:rPr>
      </w:pPr>
      <w:hyperlink w:anchor="_Toc45889747" w:history="1">
        <w:r w:rsidR="005D54DF" w:rsidRPr="005D54DF">
          <w:rPr>
            <w:rStyle w:val="a5"/>
            <w:bCs w:val="0"/>
            <w:sz w:val="28"/>
            <w:szCs w:val="28"/>
          </w:rPr>
          <w:t>Целевые показатели эффективности Программы</w:t>
        </w:r>
        <w:r w:rsidR="005D54DF" w:rsidRPr="005D54DF">
          <w:rPr>
            <w:webHidden/>
            <w:sz w:val="28"/>
            <w:szCs w:val="28"/>
          </w:rPr>
          <w:tab/>
        </w:r>
        <w:r w:rsidR="005D54DF" w:rsidRPr="005D54DF">
          <w:rPr>
            <w:webHidden/>
            <w:sz w:val="28"/>
            <w:szCs w:val="28"/>
          </w:rPr>
          <w:fldChar w:fldCharType="begin"/>
        </w:r>
        <w:r w:rsidR="005D54DF" w:rsidRPr="005D54DF">
          <w:rPr>
            <w:webHidden/>
            <w:sz w:val="28"/>
            <w:szCs w:val="28"/>
          </w:rPr>
          <w:instrText xml:space="preserve"> PAGEREF _Toc45889747 \h </w:instrText>
        </w:r>
        <w:r w:rsidR="005D54DF" w:rsidRPr="005D54DF">
          <w:rPr>
            <w:webHidden/>
            <w:sz w:val="28"/>
            <w:szCs w:val="28"/>
          </w:rPr>
        </w:r>
        <w:r w:rsidR="005D54DF" w:rsidRPr="005D54DF">
          <w:rPr>
            <w:webHidden/>
            <w:sz w:val="28"/>
            <w:szCs w:val="28"/>
          </w:rPr>
          <w:fldChar w:fldCharType="separate"/>
        </w:r>
        <w:r w:rsidR="00463BB0">
          <w:rPr>
            <w:webHidden/>
            <w:sz w:val="28"/>
            <w:szCs w:val="28"/>
          </w:rPr>
          <w:t>116</w:t>
        </w:r>
        <w:r w:rsidR="005D54DF" w:rsidRPr="005D54DF">
          <w:rPr>
            <w:webHidden/>
            <w:sz w:val="28"/>
            <w:szCs w:val="28"/>
          </w:rPr>
          <w:fldChar w:fldCharType="end"/>
        </w:r>
      </w:hyperlink>
    </w:p>
    <w:p w14:paraId="0D5C9F96" w14:textId="10696DC4" w:rsidR="005D54DF" w:rsidRPr="005D54DF" w:rsidRDefault="00BE367B" w:rsidP="005D54DF">
      <w:pPr>
        <w:pStyle w:val="23"/>
        <w:rPr>
          <w:rFonts w:eastAsiaTheme="minorEastAsia"/>
          <w:sz w:val="28"/>
          <w:szCs w:val="28"/>
          <w:lang w:eastAsia="ru-RU"/>
        </w:rPr>
      </w:pPr>
      <w:hyperlink w:anchor="_Toc45889748" w:history="1">
        <w:r w:rsidR="005D54DF" w:rsidRPr="005D54DF">
          <w:rPr>
            <w:rStyle w:val="a5"/>
            <w:sz w:val="28"/>
            <w:szCs w:val="28"/>
          </w:rPr>
          <w:t>Интегральные показатели эффективности Программы</w:t>
        </w:r>
        <w:r w:rsidR="005D54DF" w:rsidRPr="005D54DF">
          <w:rPr>
            <w:webHidden/>
            <w:sz w:val="28"/>
            <w:szCs w:val="28"/>
          </w:rPr>
          <w:tab/>
        </w:r>
        <w:r w:rsidR="005D54DF" w:rsidRPr="005D54DF">
          <w:rPr>
            <w:webHidden/>
            <w:sz w:val="28"/>
            <w:szCs w:val="28"/>
          </w:rPr>
          <w:fldChar w:fldCharType="begin"/>
        </w:r>
        <w:r w:rsidR="005D54DF" w:rsidRPr="005D54DF">
          <w:rPr>
            <w:webHidden/>
            <w:sz w:val="28"/>
            <w:szCs w:val="28"/>
          </w:rPr>
          <w:instrText xml:space="preserve"> PAGEREF _Toc45889748 \h </w:instrText>
        </w:r>
        <w:r w:rsidR="005D54DF" w:rsidRPr="005D54DF">
          <w:rPr>
            <w:webHidden/>
            <w:sz w:val="28"/>
            <w:szCs w:val="28"/>
          </w:rPr>
        </w:r>
        <w:r w:rsidR="005D54DF" w:rsidRPr="005D54DF">
          <w:rPr>
            <w:webHidden/>
            <w:sz w:val="28"/>
            <w:szCs w:val="28"/>
          </w:rPr>
          <w:fldChar w:fldCharType="separate"/>
        </w:r>
        <w:r w:rsidR="00463BB0">
          <w:rPr>
            <w:webHidden/>
            <w:sz w:val="28"/>
            <w:szCs w:val="28"/>
          </w:rPr>
          <w:t>120</w:t>
        </w:r>
        <w:r w:rsidR="005D54DF" w:rsidRPr="005D54DF">
          <w:rPr>
            <w:webHidden/>
            <w:sz w:val="28"/>
            <w:szCs w:val="28"/>
          </w:rPr>
          <w:fldChar w:fldCharType="end"/>
        </w:r>
      </w:hyperlink>
    </w:p>
    <w:p w14:paraId="7D391AD5" w14:textId="3562EAC0" w:rsidR="00015F64" w:rsidRDefault="005D54DF">
      <w:pPr>
        <w:spacing w:after="0" w:line="240" w:lineRule="auto"/>
        <w:rPr>
          <w:rFonts w:ascii="Times New Roman" w:eastAsia="Times New Roman" w:hAnsi="Times New Roman" w:cs="Times New Roman"/>
          <w:b/>
          <w:bCs/>
          <w:color w:val="222222"/>
          <w:sz w:val="28"/>
          <w:szCs w:val="28"/>
          <w:lang w:eastAsia="ru-RU"/>
        </w:rPr>
      </w:pPr>
      <w:r w:rsidRPr="005D54DF">
        <w:rPr>
          <w:rFonts w:ascii="Times New Roman" w:eastAsia="Times New Roman" w:hAnsi="Times New Roman" w:cs="Times New Roman"/>
          <w:b/>
          <w:bCs/>
          <w:color w:val="222222"/>
          <w:sz w:val="28"/>
          <w:szCs w:val="28"/>
          <w:lang w:eastAsia="ru-RU"/>
        </w:rPr>
        <w:fldChar w:fldCharType="end"/>
      </w:r>
      <w:r w:rsidR="00015F64">
        <w:rPr>
          <w:rFonts w:ascii="Times New Roman" w:eastAsia="Times New Roman" w:hAnsi="Times New Roman" w:cs="Times New Roman"/>
          <w:b/>
          <w:bCs/>
          <w:color w:val="222222"/>
          <w:sz w:val="28"/>
          <w:szCs w:val="28"/>
          <w:lang w:eastAsia="ru-RU"/>
        </w:rPr>
        <w:br w:type="page"/>
      </w:r>
    </w:p>
    <w:p w14:paraId="2547F5EB" w14:textId="77777777" w:rsidR="00687513" w:rsidRPr="00F90D98" w:rsidRDefault="00687513" w:rsidP="0046261D">
      <w:pPr>
        <w:pStyle w:val="a3"/>
        <w:numPr>
          <w:ilvl w:val="0"/>
          <w:numId w:val="1"/>
        </w:numPr>
        <w:shd w:val="clear" w:color="auto" w:fill="FFFFFF"/>
        <w:spacing w:before="0" w:beforeAutospacing="0" w:after="0" w:afterAutospacing="0"/>
        <w:ind w:left="0" w:firstLine="0"/>
        <w:jc w:val="center"/>
        <w:outlineLvl w:val="0"/>
        <w:rPr>
          <w:b/>
          <w:bCs/>
          <w:color w:val="222222"/>
          <w:sz w:val="28"/>
          <w:szCs w:val="28"/>
        </w:rPr>
      </w:pPr>
      <w:bookmarkStart w:id="2" w:name="_Toc45889354"/>
      <w:bookmarkStart w:id="3" w:name="_Toc45889724"/>
      <w:r w:rsidRPr="00F90D98">
        <w:rPr>
          <w:b/>
          <w:bCs/>
          <w:color w:val="222222"/>
          <w:sz w:val="28"/>
          <w:szCs w:val="28"/>
        </w:rPr>
        <w:lastRenderedPageBreak/>
        <w:t>СОЦИАЛЬНО-ЭКОНОМИЧЕСКОЕ ПОЛОЖЕНИЕ ЧУВАШСКОЙ РЕСПУБЛИКИ</w:t>
      </w:r>
      <w:bookmarkEnd w:id="2"/>
      <w:bookmarkEnd w:id="3"/>
    </w:p>
    <w:p w14:paraId="4DC7DAEB" w14:textId="77777777" w:rsidR="00687513" w:rsidRPr="00F90D98" w:rsidRDefault="00687513" w:rsidP="00687513">
      <w:pPr>
        <w:spacing w:after="0" w:line="240" w:lineRule="auto"/>
        <w:ind w:firstLine="709"/>
        <w:jc w:val="both"/>
        <w:rPr>
          <w:rFonts w:ascii="Times New Roman" w:eastAsia="Times New Roman" w:hAnsi="Times New Roman" w:cs="Times New Roman"/>
          <w:color w:val="222222"/>
          <w:sz w:val="28"/>
          <w:szCs w:val="28"/>
          <w:lang w:eastAsia="ru-RU"/>
        </w:rPr>
      </w:pPr>
      <w:r w:rsidRPr="00F90D98">
        <w:rPr>
          <w:rFonts w:ascii="Times New Roman" w:eastAsia="Times New Roman" w:hAnsi="Times New Roman" w:cs="Times New Roman"/>
          <w:color w:val="222222"/>
          <w:sz w:val="28"/>
          <w:szCs w:val="28"/>
          <w:lang w:eastAsia="ru-RU"/>
        </w:rPr>
        <w:t xml:space="preserve">Чувашская Республика </w:t>
      </w:r>
      <w:r>
        <w:rPr>
          <w:rFonts w:ascii="Times New Roman" w:eastAsia="Times New Roman" w:hAnsi="Times New Roman" w:cs="Times New Roman"/>
          <w:color w:val="222222"/>
          <w:sz w:val="28"/>
          <w:szCs w:val="28"/>
          <w:lang w:eastAsia="ru-RU"/>
        </w:rPr>
        <w:t>–</w:t>
      </w:r>
      <w:r w:rsidRPr="00F90D98">
        <w:rPr>
          <w:rFonts w:ascii="Times New Roman" w:eastAsia="Times New Roman" w:hAnsi="Times New Roman" w:cs="Times New Roman"/>
          <w:color w:val="222222"/>
          <w:sz w:val="28"/>
          <w:szCs w:val="28"/>
          <w:lang w:eastAsia="ru-RU"/>
        </w:rPr>
        <w:t xml:space="preserve"> субъект Российской Федерации, граничит с Нижегородской областью на западе, с Республикой Марий Эл – на севере, с Республикой Татарстан – на востоке и с Республикой Мордовия и Ульяновской областью – на юге. Входит в Приволжский федеральный округ, является частью Волго-Вятского экономического района.</w:t>
      </w:r>
    </w:p>
    <w:p w14:paraId="07264FBA" w14:textId="77777777" w:rsidR="00687513" w:rsidRPr="00F90D98" w:rsidRDefault="00687513" w:rsidP="00687513">
      <w:pPr>
        <w:spacing w:after="0" w:line="240" w:lineRule="auto"/>
        <w:ind w:firstLine="709"/>
        <w:jc w:val="both"/>
        <w:rPr>
          <w:rFonts w:ascii="Times New Roman" w:eastAsia="Times New Roman" w:hAnsi="Times New Roman" w:cs="Times New Roman"/>
          <w:color w:val="222222"/>
          <w:sz w:val="28"/>
          <w:szCs w:val="28"/>
          <w:lang w:eastAsia="ru-RU"/>
        </w:rPr>
      </w:pPr>
      <w:r w:rsidRPr="00F90D98">
        <w:rPr>
          <w:rFonts w:ascii="Times New Roman" w:eastAsia="Times New Roman" w:hAnsi="Times New Roman" w:cs="Times New Roman"/>
          <w:color w:val="222222"/>
          <w:sz w:val="28"/>
          <w:szCs w:val="28"/>
          <w:lang w:eastAsia="ru-RU"/>
        </w:rPr>
        <w:t>Численность населения Республики</w:t>
      </w:r>
      <w:r>
        <w:rPr>
          <w:rFonts w:ascii="Times New Roman" w:eastAsia="Times New Roman" w:hAnsi="Times New Roman" w:cs="Times New Roman"/>
          <w:color w:val="222222"/>
          <w:sz w:val="28"/>
          <w:szCs w:val="28"/>
          <w:lang w:eastAsia="ru-RU"/>
        </w:rPr>
        <w:t xml:space="preserve"> </w:t>
      </w:r>
      <w:r w:rsidRPr="00F90D98">
        <w:rPr>
          <w:rFonts w:ascii="Times New Roman" w:eastAsia="Times New Roman" w:hAnsi="Times New Roman" w:cs="Times New Roman"/>
          <w:color w:val="222222"/>
          <w:sz w:val="28"/>
          <w:szCs w:val="28"/>
          <w:lang w:eastAsia="ru-RU"/>
        </w:rPr>
        <w:t>на 1 января 2020 г.</w:t>
      </w:r>
      <w:r>
        <w:rPr>
          <w:rFonts w:ascii="Times New Roman" w:eastAsia="Times New Roman" w:hAnsi="Times New Roman" w:cs="Times New Roman"/>
          <w:color w:val="222222"/>
          <w:sz w:val="28"/>
          <w:szCs w:val="28"/>
          <w:lang w:eastAsia="ru-RU"/>
        </w:rPr>
        <w:t xml:space="preserve"> </w:t>
      </w:r>
      <w:r w:rsidRPr="00F90D98">
        <w:rPr>
          <w:rFonts w:ascii="Times New Roman" w:eastAsia="Times New Roman" w:hAnsi="Times New Roman" w:cs="Times New Roman"/>
          <w:color w:val="222222"/>
          <w:sz w:val="28"/>
          <w:szCs w:val="28"/>
          <w:lang w:eastAsia="ru-RU"/>
        </w:rPr>
        <w:t>составляет 1217,8 тыс. чел</w:t>
      </w:r>
      <w:r>
        <w:rPr>
          <w:rFonts w:ascii="Times New Roman" w:eastAsia="Times New Roman" w:hAnsi="Times New Roman" w:cs="Times New Roman"/>
          <w:color w:val="222222"/>
          <w:sz w:val="28"/>
          <w:szCs w:val="28"/>
          <w:lang w:eastAsia="ru-RU"/>
        </w:rPr>
        <w:t>овек</w:t>
      </w:r>
      <w:r w:rsidRPr="00F90D98">
        <w:rPr>
          <w:rFonts w:ascii="Times New Roman" w:eastAsia="Times New Roman" w:hAnsi="Times New Roman" w:cs="Times New Roman"/>
          <w:color w:val="222222"/>
          <w:sz w:val="28"/>
          <w:szCs w:val="28"/>
          <w:lang w:eastAsia="ru-RU"/>
        </w:rPr>
        <w:t>. Плотность населения – 66,4 чел./км</w:t>
      </w:r>
      <w:r w:rsidRPr="00F90D98">
        <w:rPr>
          <w:rFonts w:ascii="Times New Roman" w:eastAsia="Times New Roman" w:hAnsi="Times New Roman" w:cs="Times New Roman"/>
          <w:color w:val="222222"/>
          <w:sz w:val="28"/>
          <w:szCs w:val="28"/>
          <w:vertAlign w:val="superscript"/>
          <w:lang w:eastAsia="ru-RU"/>
        </w:rPr>
        <w:t>2</w:t>
      </w:r>
      <w:r w:rsidRPr="00F90D98">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 </w:t>
      </w:r>
      <w:r w:rsidRPr="00F90D98">
        <w:rPr>
          <w:rFonts w:ascii="Times New Roman" w:eastAsia="Times New Roman" w:hAnsi="Times New Roman" w:cs="Times New Roman"/>
          <w:color w:val="222222"/>
          <w:sz w:val="28"/>
          <w:szCs w:val="28"/>
          <w:lang w:eastAsia="ru-RU"/>
        </w:rPr>
        <w:t>Городское население составляет 771,9 тыс. чел. (63,4%). Сельское население - 445,9 тыс. чел. (36,6%).</w:t>
      </w:r>
    </w:p>
    <w:p w14:paraId="63CD4AB1" w14:textId="77777777" w:rsidR="00687513" w:rsidRPr="00F90D98" w:rsidRDefault="00687513" w:rsidP="00687513">
      <w:pPr>
        <w:spacing w:after="0" w:line="240" w:lineRule="auto"/>
        <w:ind w:firstLine="709"/>
        <w:jc w:val="both"/>
        <w:rPr>
          <w:rFonts w:ascii="Times New Roman" w:eastAsia="Times New Roman" w:hAnsi="Times New Roman" w:cs="Times New Roman"/>
          <w:color w:val="222222"/>
          <w:sz w:val="28"/>
          <w:szCs w:val="28"/>
          <w:lang w:eastAsia="ru-RU"/>
        </w:rPr>
      </w:pPr>
      <w:r w:rsidRPr="00F90D98">
        <w:rPr>
          <w:rFonts w:ascii="Times New Roman" w:eastAsia="Times New Roman" w:hAnsi="Times New Roman" w:cs="Times New Roman"/>
          <w:color w:val="222222"/>
          <w:sz w:val="28"/>
          <w:szCs w:val="28"/>
          <w:lang w:eastAsia="ru-RU"/>
        </w:rPr>
        <w:t xml:space="preserve">Площадь </w:t>
      </w:r>
      <w:r>
        <w:rPr>
          <w:rFonts w:ascii="Times New Roman" w:eastAsia="Times New Roman" w:hAnsi="Times New Roman" w:cs="Times New Roman"/>
          <w:color w:val="222222"/>
          <w:sz w:val="28"/>
          <w:szCs w:val="28"/>
          <w:lang w:eastAsia="ru-RU"/>
        </w:rPr>
        <w:t xml:space="preserve">территории </w:t>
      </w:r>
      <w:r w:rsidRPr="00F90D98">
        <w:rPr>
          <w:rFonts w:ascii="Times New Roman" w:eastAsia="Times New Roman" w:hAnsi="Times New Roman" w:cs="Times New Roman"/>
          <w:color w:val="222222"/>
          <w:sz w:val="28"/>
          <w:szCs w:val="28"/>
          <w:lang w:eastAsia="ru-RU"/>
        </w:rPr>
        <w:t>Чувашской Республики составляет 18 343 км</w:t>
      </w:r>
      <w:r w:rsidRPr="00F90D98">
        <w:rPr>
          <w:rFonts w:ascii="Times New Roman" w:eastAsia="Times New Roman" w:hAnsi="Times New Roman" w:cs="Times New Roman"/>
          <w:color w:val="222222"/>
          <w:sz w:val="28"/>
          <w:szCs w:val="28"/>
          <w:vertAlign w:val="superscript"/>
          <w:lang w:eastAsia="ru-RU"/>
        </w:rPr>
        <w:t>2</w:t>
      </w:r>
      <w:r w:rsidRPr="00F90D98">
        <w:rPr>
          <w:rFonts w:ascii="Times New Roman" w:eastAsia="Times New Roman" w:hAnsi="Times New Roman" w:cs="Times New Roman"/>
          <w:color w:val="222222"/>
          <w:sz w:val="28"/>
          <w:szCs w:val="28"/>
          <w:lang w:eastAsia="ru-RU"/>
        </w:rPr>
        <w:t>. Административным центром Чувашской Республики является город Чебоксары.</w:t>
      </w:r>
    </w:p>
    <w:p w14:paraId="55B74403" w14:textId="77777777" w:rsidR="00687513" w:rsidRPr="00F90D98" w:rsidRDefault="00687513" w:rsidP="00687513">
      <w:pPr>
        <w:spacing w:after="0" w:line="240" w:lineRule="auto"/>
        <w:ind w:firstLine="709"/>
        <w:jc w:val="both"/>
        <w:rPr>
          <w:rFonts w:ascii="Times New Roman" w:eastAsia="Times New Roman" w:hAnsi="Times New Roman" w:cs="Times New Roman"/>
          <w:color w:val="222222"/>
          <w:sz w:val="28"/>
          <w:szCs w:val="28"/>
          <w:lang w:eastAsia="ru-RU"/>
        </w:rPr>
      </w:pPr>
      <w:r w:rsidRPr="00F90D98">
        <w:rPr>
          <w:rFonts w:ascii="Times New Roman" w:eastAsia="Times New Roman" w:hAnsi="Times New Roman" w:cs="Times New Roman"/>
          <w:color w:val="222222"/>
          <w:sz w:val="28"/>
          <w:szCs w:val="28"/>
          <w:lang w:eastAsia="ru-RU"/>
        </w:rPr>
        <w:t>Республика включает 5 городов республиканского значения (Чебоксары, Новочебоксарск, Алатырь, Канаш, Шумерля)</w:t>
      </w:r>
      <w:r>
        <w:rPr>
          <w:rFonts w:ascii="Times New Roman" w:eastAsia="Times New Roman" w:hAnsi="Times New Roman" w:cs="Times New Roman"/>
          <w:color w:val="222222"/>
          <w:sz w:val="28"/>
          <w:szCs w:val="28"/>
          <w:lang w:eastAsia="ru-RU"/>
        </w:rPr>
        <w:t xml:space="preserve"> и </w:t>
      </w:r>
      <w:r w:rsidRPr="00F90D98">
        <w:rPr>
          <w:rFonts w:ascii="Times New Roman" w:eastAsia="Times New Roman" w:hAnsi="Times New Roman" w:cs="Times New Roman"/>
          <w:color w:val="222222"/>
          <w:sz w:val="28"/>
          <w:szCs w:val="28"/>
          <w:lang w:eastAsia="ru-RU"/>
        </w:rPr>
        <w:t xml:space="preserve">21 </w:t>
      </w:r>
      <w:r>
        <w:rPr>
          <w:rFonts w:ascii="Times New Roman" w:eastAsia="Times New Roman" w:hAnsi="Times New Roman" w:cs="Times New Roman"/>
          <w:color w:val="222222"/>
          <w:sz w:val="28"/>
          <w:szCs w:val="28"/>
          <w:lang w:eastAsia="ru-RU"/>
        </w:rPr>
        <w:t xml:space="preserve">муниципальный </w:t>
      </w:r>
      <w:r w:rsidRPr="00F90D98">
        <w:rPr>
          <w:rFonts w:ascii="Times New Roman" w:eastAsia="Times New Roman" w:hAnsi="Times New Roman" w:cs="Times New Roman"/>
          <w:color w:val="222222"/>
          <w:sz w:val="28"/>
          <w:szCs w:val="28"/>
          <w:lang w:eastAsia="ru-RU"/>
        </w:rPr>
        <w:t>район</w:t>
      </w:r>
      <w:r>
        <w:rPr>
          <w:rFonts w:ascii="Times New Roman" w:eastAsia="Times New Roman" w:hAnsi="Times New Roman" w:cs="Times New Roman"/>
          <w:color w:val="222222"/>
          <w:sz w:val="28"/>
          <w:szCs w:val="28"/>
          <w:lang w:eastAsia="ru-RU"/>
        </w:rPr>
        <w:t>. Н</w:t>
      </w:r>
      <w:r w:rsidRPr="00F90D98">
        <w:rPr>
          <w:rFonts w:ascii="Times New Roman" w:eastAsia="Times New Roman" w:hAnsi="Times New Roman" w:cs="Times New Roman"/>
          <w:color w:val="222222"/>
          <w:sz w:val="28"/>
          <w:szCs w:val="28"/>
          <w:lang w:eastAsia="ru-RU"/>
        </w:rPr>
        <w:t>аселенны</w:t>
      </w:r>
      <w:r>
        <w:rPr>
          <w:rFonts w:ascii="Times New Roman" w:eastAsia="Times New Roman" w:hAnsi="Times New Roman" w:cs="Times New Roman"/>
          <w:color w:val="222222"/>
          <w:sz w:val="28"/>
          <w:szCs w:val="28"/>
          <w:lang w:eastAsia="ru-RU"/>
        </w:rPr>
        <w:t>е</w:t>
      </w:r>
      <w:r w:rsidRPr="00F90D98">
        <w:rPr>
          <w:rFonts w:ascii="Times New Roman" w:eastAsia="Times New Roman" w:hAnsi="Times New Roman" w:cs="Times New Roman"/>
          <w:color w:val="222222"/>
          <w:sz w:val="28"/>
          <w:szCs w:val="28"/>
          <w:lang w:eastAsia="ru-RU"/>
        </w:rPr>
        <w:t xml:space="preserve"> пункт</w:t>
      </w:r>
      <w:r>
        <w:rPr>
          <w:rFonts w:ascii="Times New Roman" w:eastAsia="Times New Roman" w:hAnsi="Times New Roman" w:cs="Times New Roman"/>
          <w:color w:val="222222"/>
          <w:sz w:val="28"/>
          <w:szCs w:val="28"/>
          <w:lang w:eastAsia="ru-RU"/>
        </w:rPr>
        <w:t>ы с</w:t>
      </w:r>
      <w:r w:rsidRPr="00F90D98">
        <w:rPr>
          <w:rFonts w:ascii="Times New Roman" w:eastAsia="Times New Roman" w:hAnsi="Times New Roman" w:cs="Times New Roman"/>
          <w:color w:val="222222"/>
          <w:sz w:val="28"/>
          <w:szCs w:val="28"/>
          <w:lang w:eastAsia="ru-RU"/>
        </w:rPr>
        <w:t xml:space="preserve"> численность</w:t>
      </w:r>
      <w:r>
        <w:rPr>
          <w:rFonts w:ascii="Times New Roman" w:eastAsia="Times New Roman" w:hAnsi="Times New Roman" w:cs="Times New Roman"/>
          <w:color w:val="222222"/>
          <w:sz w:val="28"/>
          <w:szCs w:val="28"/>
          <w:lang w:eastAsia="ru-RU"/>
        </w:rPr>
        <w:t>ю</w:t>
      </w:r>
      <w:r w:rsidRPr="00F90D98">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населения свыше </w:t>
      </w:r>
      <w:r w:rsidRPr="00F90D98">
        <w:rPr>
          <w:rFonts w:ascii="Times New Roman" w:eastAsia="Times New Roman" w:hAnsi="Times New Roman" w:cs="Times New Roman"/>
          <w:color w:val="222222"/>
          <w:sz w:val="28"/>
          <w:szCs w:val="28"/>
          <w:lang w:eastAsia="ru-RU"/>
        </w:rPr>
        <w:t>100 тыс. чел. – город Чебоксары</w:t>
      </w:r>
      <w:r>
        <w:rPr>
          <w:rFonts w:ascii="Times New Roman" w:eastAsia="Times New Roman" w:hAnsi="Times New Roman" w:cs="Times New Roman"/>
          <w:color w:val="222222"/>
          <w:sz w:val="28"/>
          <w:szCs w:val="28"/>
          <w:lang w:eastAsia="ru-RU"/>
        </w:rPr>
        <w:t xml:space="preserve"> (505,8 тыс. чел.) и г. Новочебоксарск (127,1 тыс. чел.)</w:t>
      </w:r>
      <w:r w:rsidRPr="00F90D98">
        <w:rPr>
          <w:rFonts w:ascii="Times New Roman" w:eastAsia="Times New Roman" w:hAnsi="Times New Roman" w:cs="Times New Roman"/>
          <w:color w:val="222222"/>
          <w:sz w:val="28"/>
          <w:szCs w:val="28"/>
          <w:lang w:eastAsia="ru-RU"/>
        </w:rPr>
        <w:t>.</w:t>
      </w:r>
    </w:p>
    <w:p w14:paraId="72B90D84" w14:textId="77777777" w:rsidR="00687513" w:rsidRPr="00F90D98" w:rsidRDefault="00687513" w:rsidP="00687513">
      <w:pPr>
        <w:spacing w:after="0" w:line="240" w:lineRule="auto"/>
        <w:ind w:firstLine="709"/>
        <w:jc w:val="both"/>
        <w:rPr>
          <w:rFonts w:ascii="Times New Roman" w:eastAsia="Times New Roman" w:hAnsi="Times New Roman" w:cs="Times New Roman"/>
          <w:color w:val="222222"/>
          <w:sz w:val="28"/>
          <w:szCs w:val="28"/>
          <w:lang w:eastAsia="ru-RU"/>
        </w:rPr>
      </w:pPr>
      <w:r w:rsidRPr="00F90D98">
        <w:rPr>
          <w:rFonts w:ascii="Times New Roman" w:eastAsia="Times New Roman" w:hAnsi="Times New Roman" w:cs="Times New Roman"/>
          <w:color w:val="222222"/>
          <w:sz w:val="28"/>
          <w:szCs w:val="28"/>
          <w:lang w:eastAsia="ru-RU"/>
        </w:rPr>
        <w:t>Средняя многолетняя температура воздуха в январе составляет −13 °С; в июле +19 °С.</w:t>
      </w:r>
      <w:r>
        <w:rPr>
          <w:rFonts w:ascii="Times New Roman" w:eastAsia="Times New Roman" w:hAnsi="Times New Roman" w:cs="Times New Roman"/>
          <w:color w:val="222222"/>
          <w:sz w:val="28"/>
          <w:szCs w:val="28"/>
          <w:lang w:eastAsia="ru-RU"/>
        </w:rPr>
        <w:t xml:space="preserve"> </w:t>
      </w:r>
      <w:r w:rsidRPr="00F90D98">
        <w:rPr>
          <w:rFonts w:ascii="Times New Roman" w:eastAsia="Times New Roman" w:hAnsi="Times New Roman" w:cs="Times New Roman"/>
          <w:color w:val="222222"/>
          <w:sz w:val="28"/>
          <w:szCs w:val="28"/>
          <w:lang w:eastAsia="ru-RU"/>
        </w:rPr>
        <w:t>К числу неблагоприятных климатических явлений, периодически возникающих в Чувашской Республике, относятся весенние и осенние заморозки, высокая температура летом, холодные и малоснежные зимы, засух</w:t>
      </w:r>
      <w:r>
        <w:rPr>
          <w:rFonts w:ascii="Times New Roman" w:eastAsia="Times New Roman" w:hAnsi="Times New Roman" w:cs="Times New Roman"/>
          <w:color w:val="222222"/>
          <w:sz w:val="28"/>
          <w:szCs w:val="28"/>
          <w:lang w:eastAsia="ru-RU"/>
        </w:rPr>
        <w:t>и</w:t>
      </w:r>
      <w:r w:rsidRPr="00F90D98">
        <w:rPr>
          <w:rFonts w:ascii="Times New Roman" w:eastAsia="Times New Roman" w:hAnsi="Times New Roman" w:cs="Times New Roman"/>
          <w:color w:val="222222"/>
          <w:sz w:val="28"/>
          <w:szCs w:val="28"/>
          <w:lang w:eastAsia="ru-RU"/>
        </w:rPr>
        <w:t>.</w:t>
      </w:r>
    </w:p>
    <w:p w14:paraId="40486668" w14:textId="77777777" w:rsidR="00687513" w:rsidRPr="00F90D98" w:rsidRDefault="00687513" w:rsidP="00687513">
      <w:pPr>
        <w:spacing w:after="0" w:line="240" w:lineRule="auto"/>
        <w:ind w:firstLine="709"/>
        <w:jc w:val="both"/>
        <w:rPr>
          <w:rFonts w:ascii="Times New Roman" w:eastAsia="Times New Roman" w:hAnsi="Times New Roman" w:cs="Times New Roman"/>
          <w:color w:val="222222"/>
          <w:sz w:val="28"/>
          <w:szCs w:val="28"/>
          <w:lang w:eastAsia="ru-RU"/>
        </w:rPr>
      </w:pPr>
      <w:r w:rsidRPr="00F90D98">
        <w:rPr>
          <w:rFonts w:ascii="Times New Roman" w:eastAsia="Times New Roman" w:hAnsi="Times New Roman" w:cs="Times New Roman"/>
          <w:color w:val="222222"/>
          <w:sz w:val="28"/>
          <w:szCs w:val="28"/>
          <w:lang w:eastAsia="ru-RU"/>
        </w:rPr>
        <w:t xml:space="preserve">Чувашская Республика находится на стыке двух культур (европейской и азиатской) и двух религий (христианства и ислама). Это создало атмосферу </w:t>
      </w:r>
      <w:r>
        <w:rPr>
          <w:rFonts w:ascii="Times New Roman" w:eastAsia="Times New Roman" w:hAnsi="Times New Roman" w:cs="Times New Roman"/>
          <w:color w:val="222222"/>
          <w:sz w:val="28"/>
          <w:szCs w:val="28"/>
          <w:lang w:eastAsia="ru-RU"/>
        </w:rPr>
        <w:t>гармоничных</w:t>
      </w:r>
      <w:r w:rsidRPr="00F90D98">
        <w:rPr>
          <w:rFonts w:ascii="Times New Roman" w:eastAsia="Times New Roman" w:hAnsi="Times New Roman" w:cs="Times New Roman"/>
          <w:color w:val="222222"/>
          <w:sz w:val="28"/>
          <w:szCs w:val="28"/>
          <w:lang w:eastAsia="ru-RU"/>
        </w:rPr>
        <w:t>, уважительных, равноправных взаимоотношений у проживающих здесь народов, сформировав стабильные и предсказуемые межнациональные и межконфессиональные отношения, отличающиеся спокойствием и толерантностью.</w:t>
      </w:r>
    </w:p>
    <w:p w14:paraId="348D7B86" w14:textId="77777777" w:rsidR="00687513" w:rsidRPr="00F90D98" w:rsidRDefault="00687513" w:rsidP="00687513">
      <w:pPr>
        <w:spacing w:after="0" w:line="240" w:lineRule="auto"/>
        <w:ind w:firstLine="709"/>
        <w:jc w:val="both"/>
        <w:rPr>
          <w:rFonts w:ascii="Times New Roman" w:eastAsia="Times New Roman" w:hAnsi="Times New Roman" w:cs="Times New Roman"/>
          <w:color w:val="222222"/>
          <w:sz w:val="28"/>
          <w:szCs w:val="28"/>
          <w:lang w:eastAsia="ru-RU"/>
        </w:rPr>
      </w:pPr>
      <w:r w:rsidRPr="00F90D98">
        <w:rPr>
          <w:rFonts w:ascii="Times New Roman" w:eastAsia="Times New Roman" w:hAnsi="Times New Roman" w:cs="Times New Roman"/>
          <w:color w:val="222222"/>
          <w:sz w:val="28"/>
          <w:szCs w:val="28"/>
          <w:lang w:eastAsia="ru-RU"/>
        </w:rPr>
        <w:t>Сегодня в Чувашии проживают представители 128 национальностей, но абсолютное большинство населения республики состоит из чувашей - 67,7% (814 750 чел.) – это одна из самых больших долей титульной национальности среди российских республик. К русским относится 26,9% (323 274 чел.) населения, татарам – 2,8% (34 214 чел.), мордве – 1,1% (13 014 чел.).</w:t>
      </w:r>
    </w:p>
    <w:p w14:paraId="32C8920E" w14:textId="77777777" w:rsidR="00687513" w:rsidRPr="00F90D98" w:rsidRDefault="00687513" w:rsidP="00687513">
      <w:pPr>
        <w:spacing w:after="0" w:line="240" w:lineRule="auto"/>
        <w:ind w:firstLine="709"/>
        <w:jc w:val="both"/>
        <w:rPr>
          <w:rFonts w:ascii="Times New Roman" w:eastAsia="Times New Roman" w:hAnsi="Times New Roman" w:cs="Times New Roman"/>
          <w:bCs/>
          <w:color w:val="222222"/>
          <w:sz w:val="28"/>
          <w:szCs w:val="28"/>
          <w:lang w:eastAsia="ru-RU"/>
        </w:rPr>
      </w:pPr>
      <w:r w:rsidRPr="00F90D98">
        <w:rPr>
          <w:rFonts w:ascii="Times New Roman" w:eastAsia="Times New Roman" w:hAnsi="Times New Roman" w:cs="Times New Roman"/>
          <w:bCs/>
          <w:color w:val="222222"/>
          <w:sz w:val="28"/>
          <w:szCs w:val="28"/>
          <w:lang w:eastAsia="ru-RU"/>
        </w:rPr>
        <w:t>По численности населения в Российской Федерации чуваши занимают пятое место после русских, татар, украинцев и башкир.</w:t>
      </w:r>
    </w:p>
    <w:p w14:paraId="5397FCC6" w14:textId="77777777" w:rsidR="00687513" w:rsidRPr="00F90D98" w:rsidRDefault="00687513" w:rsidP="00687513">
      <w:pPr>
        <w:spacing w:after="0" w:line="240" w:lineRule="auto"/>
        <w:ind w:firstLine="709"/>
        <w:jc w:val="both"/>
        <w:rPr>
          <w:rFonts w:ascii="Times New Roman" w:hAnsi="Times New Roman" w:cs="Times New Roman"/>
          <w:color w:val="000000"/>
          <w:sz w:val="28"/>
          <w:szCs w:val="28"/>
        </w:rPr>
      </w:pPr>
      <w:r w:rsidRPr="00F90D98">
        <w:rPr>
          <w:rFonts w:ascii="Times New Roman" w:hAnsi="Times New Roman" w:cs="Times New Roman"/>
          <w:color w:val="000000" w:themeColor="text1"/>
          <w:sz w:val="28"/>
          <w:szCs w:val="28"/>
        </w:rPr>
        <w:t>Валовой региональный продукт (далее – ВРП) Чувашской Республики в 2018 году составил 297</w:t>
      </w:r>
      <w:r>
        <w:rPr>
          <w:rFonts w:ascii="Times New Roman" w:hAnsi="Times New Roman" w:cs="Times New Roman"/>
          <w:color w:val="000000" w:themeColor="text1"/>
          <w:sz w:val="28"/>
          <w:szCs w:val="28"/>
        </w:rPr>
        <w:t>,</w:t>
      </w:r>
      <w:r w:rsidRPr="00F90D98">
        <w:rPr>
          <w:rFonts w:ascii="Times New Roman" w:hAnsi="Times New Roman" w:cs="Times New Roman"/>
          <w:color w:val="000000" w:themeColor="text1"/>
          <w:sz w:val="28"/>
          <w:szCs w:val="28"/>
        </w:rPr>
        <w:t>77 мл</w:t>
      </w:r>
      <w:r>
        <w:rPr>
          <w:rFonts w:ascii="Times New Roman" w:hAnsi="Times New Roman" w:cs="Times New Roman"/>
          <w:color w:val="000000" w:themeColor="text1"/>
          <w:sz w:val="28"/>
          <w:szCs w:val="28"/>
        </w:rPr>
        <w:t>рд.</w:t>
      </w:r>
      <w:r w:rsidRPr="00F90D98">
        <w:rPr>
          <w:rFonts w:ascii="Times New Roman" w:hAnsi="Times New Roman" w:cs="Times New Roman"/>
          <w:color w:val="000000" w:themeColor="text1"/>
          <w:sz w:val="28"/>
          <w:szCs w:val="28"/>
        </w:rPr>
        <w:t xml:space="preserve"> руб</w:t>
      </w:r>
      <w:r>
        <w:rPr>
          <w:rFonts w:ascii="Times New Roman" w:hAnsi="Times New Roman" w:cs="Times New Roman"/>
          <w:color w:val="000000" w:themeColor="text1"/>
          <w:sz w:val="28"/>
          <w:szCs w:val="28"/>
        </w:rPr>
        <w:t xml:space="preserve">лей, в расчете на </w:t>
      </w:r>
      <w:r w:rsidRPr="00F90D98">
        <w:rPr>
          <w:rFonts w:ascii="Times New Roman" w:hAnsi="Times New Roman" w:cs="Times New Roman"/>
          <w:color w:val="000000" w:themeColor="text1"/>
          <w:sz w:val="28"/>
          <w:szCs w:val="28"/>
        </w:rPr>
        <w:t xml:space="preserve">душу населения </w:t>
      </w:r>
      <w:r>
        <w:rPr>
          <w:rFonts w:ascii="Times New Roman" w:hAnsi="Times New Roman" w:cs="Times New Roman"/>
          <w:color w:val="000000" w:themeColor="text1"/>
          <w:sz w:val="28"/>
          <w:szCs w:val="28"/>
        </w:rPr>
        <w:t xml:space="preserve">– </w:t>
      </w:r>
      <w:r w:rsidRPr="00F90D98">
        <w:rPr>
          <w:rFonts w:ascii="Times New Roman" w:hAnsi="Times New Roman" w:cs="Times New Roman"/>
          <w:color w:val="000000" w:themeColor="text1"/>
          <w:sz w:val="28"/>
          <w:szCs w:val="28"/>
        </w:rPr>
        <w:t>242</w:t>
      </w:r>
      <w:r>
        <w:rPr>
          <w:rFonts w:ascii="Times New Roman" w:hAnsi="Times New Roman" w:cs="Times New Roman"/>
          <w:color w:val="000000" w:themeColor="text1"/>
          <w:sz w:val="28"/>
          <w:szCs w:val="28"/>
        </w:rPr>
        <w:t>,</w:t>
      </w:r>
      <w:r w:rsidRPr="00F90D98">
        <w:rPr>
          <w:rFonts w:ascii="Times New Roman" w:hAnsi="Times New Roman" w:cs="Times New Roman"/>
          <w:color w:val="000000" w:themeColor="text1"/>
          <w:sz w:val="28"/>
          <w:szCs w:val="28"/>
        </w:rPr>
        <w:t xml:space="preserve">63 </w:t>
      </w:r>
      <w:r>
        <w:rPr>
          <w:rFonts w:ascii="Times New Roman" w:hAnsi="Times New Roman" w:cs="Times New Roman"/>
          <w:color w:val="000000" w:themeColor="text1"/>
          <w:sz w:val="28"/>
          <w:szCs w:val="28"/>
        </w:rPr>
        <w:t xml:space="preserve">тыс. </w:t>
      </w:r>
      <w:r w:rsidRPr="00F90D98">
        <w:rPr>
          <w:rFonts w:ascii="Times New Roman" w:hAnsi="Times New Roman" w:cs="Times New Roman"/>
          <w:color w:val="000000" w:themeColor="text1"/>
          <w:sz w:val="28"/>
          <w:szCs w:val="28"/>
        </w:rPr>
        <w:t>руб</w:t>
      </w:r>
      <w:r>
        <w:rPr>
          <w:rFonts w:ascii="Times New Roman" w:hAnsi="Times New Roman" w:cs="Times New Roman"/>
          <w:color w:val="000000" w:themeColor="text1"/>
          <w:sz w:val="28"/>
          <w:szCs w:val="28"/>
        </w:rPr>
        <w:t>лей (</w:t>
      </w:r>
      <w:r w:rsidRPr="00F90D98">
        <w:rPr>
          <w:rFonts w:ascii="Times New Roman" w:hAnsi="Times New Roman" w:cs="Times New Roman"/>
          <w:color w:val="000000" w:themeColor="text1"/>
          <w:sz w:val="28"/>
          <w:szCs w:val="28"/>
        </w:rPr>
        <w:t xml:space="preserve">в 2,4 раза меньше </w:t>
      </w:r>
      <w:r>
        <w:rPr>
          <w:rFonts w:ascii="Times New Roman" w:hAnsi="Times New Roman" w:cs="Times New Roman"/>
          <w:color w:val="000000" w:themeColor="text1"/>
          <w:sz w:val="28"/>
          <w:szCs w:val="28"/>
        </w:rPr>
        <w:t>среднероссийского уровня</w:t>
      </w:r>
      <w:r w:rsidRPr="00F90D98">
        <w:rPr>
          <w:rFonts w:ascii="Times New Roman" w:hAnsi="Times New Roman" w:cs="Times New Roman"/>
          <w:color w:val="000000" w:themeColor="text1"/>
          <w:sz w:val="28"/>
          <w:szCs w:val="28"/>
        </w:rPr>
        <w:t xml:space="preserve">, 71-е место среди </w:t>
      </w:r>
      <w:r>
        <w:rPr>
          <w:rFonts w:ascii="Times New Roman" w:hAnsi="Times New Roman" w:cs="Times New Roman"/>
          <w:color w:val="000000" w:themeColor="text1"/>
          <w:sz w:val="28"/>
          <w:szCs w:val="28"/>
        </w:rPr>
        <w:t xml:space="preserve">субъектов </w:t>
      </w:r>
      <w:r w:rsidRPr="00F90D98">
        <w:rPr>
          <w:rFonts w:ascii="Times New Roman" w:hAnsi="Times New Roman" w:cs="Times New Roman"/>
          <w:color w:val="000000" w:themeColor="text1"/>
          <w:sz w:val="28"/>
          <w:szCs w:val="28"/>
        </w:rPr>
        <w:t>Российской Федерации</w:t>
      </w:r>
      <w:r>
        <w:rPr>
          <w:rFonts w:ascii="Times New Roman" w:hAnsi="Times New Roman" w:cs="Times New Roman"/>
          <w:color w:val="000000" w:themeColor="text1"/>
          <w:sz w:val="28"/>
          <w:szCs w:val="28"/>
        </w:rPr>
        <w:t>)</w:t>
      </w:r>
      <w:r w:rsidRPr="00F90D98">
        <w:rPr>
          <w:rFonts w:ascii="Times New Roman" w:hAnsi="Times New Roman" w:cs="Times New Roman"/>
          <w:color w:val="000000" w:themeColor="text1"/>
          <w:sz w:val="28"/>
          <w:szCs w:val="28"/>
        </w:rPr>
        <w:t>.</w:t>
      </w:r>
    </w:p>
    <w:p w14:paraId="08C92208" w14:textId="77777777" w:rsidR="00687513" w:rsidRDefault="00687513" w:rsidP="0068751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w:t>
      </w:r>
      <w:r w:rsidRPr="00F90D98">
        <w:rPr>
          <w:rFonts w:ascii="Times New Roman" w:hAnsi="Times New Roman" w:cs="Times New Roman"/>
          <w:color w:val="000000"/>
          <w:sz w:val="28"/>
          <w:szCs w:val="28"/>
        </w:rPr>
        <w:t>снову экономики Чувашской Республики составляют промышленность</w:t>
      </w:r>
      <w:r>
        <w:rPr>
          <w:rStyle w:val="aff3"/>
          <w:rFonts w:ascii="Times New Roman" w:hAnsi="Times New Roman" w:cs="Times New Roman"/>
          <w:color w:val="000000"/>
          <w:sz w:val="28"/>
          <w:szCs w:val="28"/>
        </w:rPr>
        <w:footnoteReference w:id="1"/>
      </w:r>
      <w:r w:rsidRPr="00F90D9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90D98">
        <w:rPr>
          <w:rFonts w:ascii="Times New Roman" w:hAnsi="Times New Roman" w:cs="Times New Roman"/>
          <w:color w:val="000000"/>
          <w:sz w:val="28"/>
          <w:szCs w:val="28"/>
        </w:rPr>
        <w:t>32,7%</w:t>
      </w:r>
      <w:r>
        <w:rPr>
          <w:rFonts w:ascii="Times New Roman" w:hAnsi="Times New Roman" w:cs="Times New Roman"/>
          <w:color w:val="000000"/>
          <w:sz w:val="28"/>
          <w:szCs w:val="28"/>
        </w:rPr>
        <w:t xml:space="preserve"> (в т.ч. </w:t>
      </w:r>
      <w:r w:rsidRPr="00F90D98">
        <w:rPr>
          <w:rFonts w:ascii="Times New Roman" w:hAnsi="Times New Roman" w:cs="Times New Roman"/>
          <w:color w:val="000000"/>
          <w:sz w:val="28"/>
          <w:szCs w:val="28"/>
        </w:rPr>
        <w:t>обрабатывающие производства</w:t>
      </w:r>
      <w:r>
        <w:rPr>
          <w:rFonts w:ascii="Times New Roman" w:hAnsi="Times New Roman" w:cs="Times New Roman"/>
          <w:color w:val="000000"/>
          <w:sz w:val="28"/>
          <w:szCs w:val="28"/>
        </w:rPr>
        <w:t xml:space="preserve"> – </w:t>
      </w:r>
      <w:r w:rsidRPr="00F90D98">
        <w:rPr>
          <w:rFonts w:ascii="Times New Roman" w:hAnsi="Times New Roman" w:cs="Times New Roman"/>
          <w:color w:val="000000"/>
          <w:sz w:val="28"/>
          <w:szCs w:val="28"/>
        </w:rPr>
        <w:t>27,9%</w:t>
      </w:r>
      <w:r>
        <w:rPr>
          <w:rFonts w:ascii="Times New Roman" w:hAnsi="Times New Roman" w:cs="Times New Roman"/>
          <w:color w:val="000000"/>
          <w:sz w:val="28"/>
          <w:szCs w:val="28"/>
        </w:rPr>
        <w:t xml:space="preserve">; </w:t>
      </w:r>
      <w:r w:rsidRPr="00F90D98">
        <w:rPr>
          <w:rFonts w:ascii="Times New Roman" w:hAnsi="Times New Roman" w:cs="Times New Roman"/>
          <w:color w:val="000000"/>
          <w:sz w:val="28"/>
          <w:szCs w:val="28"/>
        </w:rPr>
        <w:t>обеспечение электрической энергией, газом и паром</w:t>
      </w:r>
      <w:r>
        <w:rPr>
          <w:rFonts w:ascii="Times New Roman" w:hAnsi="Times New Roman" w:cs="Times New Roman"/>
          <w:color w:val="000000"/>
          <w:sz w:val="28"/>
          <w:szCs w:val="28"/>
        </w:rPr>
        <w:t>,</w:t>
      </w:r>
      <w:r w:rsidRPr="00F90D98">
        <w:rPr>
          <w:rFonts w:ascii="Times New Roman" w:hAnsi="Times New Roman" w:cs="Times New Roman"/>
          <w:color w:val="000000"/>
          <w:sz w:val="28"/>
          <w:szCs w:val="28"/>
        </w:rPr>
        <w:t xml:space="preserve"> кондиционирование воздуха</w:t>
      </w:r>
      <w:r>
        <w:rPr>
          <w:rFonts w:ascii="Times New Roman" w:hAnsi="Times New Roman" w:cs="Times New Roman"/>
          <w:color w:val="000000"/>
          <w:sz w:val="28"/>
          <w:szCs w:val="28"/>
        </w:rPr>
        <w:t xml:space="preserve"> – </w:t>
      </w:r>
      <w:r w:rsidRPr="00F90D98">
        <w:rPr>
          <w:rFonts w:ascii="Times New Roman" w:hAnsi="Times New Roman" w:cs="Times New Roman"/>
          <w:color w:val="000000"/>
          <w:sz w:val="28"/>
          <w:szCs w:val="28"/>
        </w:rPr>
        <w:t>4,0%; водоснабжение</w:t>
      </w:r>
      <w:r>
        <w:rPr>
          <w:rFonts w:ascii="Times New Roman" w:hAnsi="Times New Roman" w:cs="Times New Roman"/>
          <w:color w:val="000000"/>
          <w:sz w:val="28"/>
          <w:szCs w:val="28"/>
        </w:rPr>
        <w:t>,</w:t>
      </w:r>
      <w:r w:rsidRPr="00F90D98">
        <w:rPr>
          <w:rFonts w:ascii="Times New Roman" w:hAnsi="Times New Roman" w:cs="Times New Roman"/>
          <w:color w:val="000000"/>
          <w:sz w:val="28"/>
          <w:szCs w:val="28"/>
        </w:rPr>
        <w:t xml:space="preserve"> водоотведение, организация сбора и утилизация отходов, деятельность по ликвидации загрязнений</w:t>
      </w:r>
      <w:r>
        <w:rPr>
          <w:rFonts w:ascii="Times New Roman" w:hAnsi="Times New Roman" w:cs="Times New Roman"/>
          <w:color w:val="000000"/>
          <w:sz w:val="28"/>
          <w:szCs w:val="28"/>
        </w:rPr>
        <w:t xml:space="preserve"> – </w:t>
      </w:r>
      <w:r w:rsidRPr="00F90D98">
        <w:rPr>
          <w:rFonts w:ascii="Times New Roman" w:hAnsi="Times New Roman" w:cs="Times New Roman"/>
          <w:color w:val="000000"/>
          <w:sz w:val="28"/>
          <w:szCs w:val="28"/>
        </w:rPr>
        <w:t>0,7%</w:t>
      </w:r>
      <w:r>
        <w:rPr>
          <w:rFonts w:ascii="Times New Roman" w:hAnsi="Times New Roman" w:cs="Times New Roman"/>
          <w:color w:val="000000"/>
          <w:sz w:val="28"/>
          <w:szCs w:val="28"/>
        </w:rPr>
        <w:t>;</w:t>
      </w:r>
      <w:r w:rsidRPr="00F90D98">
        <w:rPr>
          <w:rFonts w:ascii="Times New Roman" w:hAnsi="Times New Roman" w:cs="Times New Roman"/>
          <w:color w:val="000000"/>
          <w:sz w:val="28"/>
          <w:szCs w:val="28"/>
        </w:rPr>
        <w:t xml:space="preserve"> добыча полезных ископаемых</w:t>
      </w:r>
      <w:r>
        <w:rPr>
          <w:rFonts w:ascii="Times New Roman" w:hAnsi="Times New Roman" w:cs="Times New Roman"/>
          <w:color w:val="000000"/>
          <w:sz w:val="28"/>
          <w:szCs w:val="28"/>
        </w:rPr>
        <w:t xml:space="preserve"> – </w:t>
      </w:r>
      <w:r w:rsidRPr="00F90D98">
        <w:rPr>
          <w:rFonts w:ascii="Times New Roman" w:hAnsi="Times New Roman" w:cs="Times New Roman"/>
          <w:color w:val="000000"/>
          <w:sz w:val="28"/>
          <w:szCs w:val="28"/>
        </w:rPr>
        <w:t>0,1%)</w:t>
      </w:r>
      <w:r>
        <w:rPr>
          <w:rFonts w:ascii="Times New Roman" w:hAnsi="Times New Roman" w:cs="Times New Roman"/>
          <w:color w:val="000000"/>
          <w:sz w:val="28"/>
          <w:szCs w:val="28"/>
        </w:rPr>
        <w:t>. Т</w:t>
      </w:r>
      <w:r w:rsidRPr="00F90D98">
        <w:rPr>
          <w:rFonts w:ascii="Times New Roman" w:hAnsi="Times New Roman" w:cs="Times New Roman"/>
          <w:color w:val="000000"/>
          <w:sz w:val="28"/>
          <w:szCs w:val="28"/>
        </w:rPr>
        <w:t xml:space="preserve">орговля оптовая и розничная; ремонт автотранспортных средств и мотоциклов </w:t>
      </w:r>
      <w:r>
        <w:rPr>
          <w:rFonts w:ascii="Times New Roman" w:hAnsi="Times New Roman" w:cs="Times New Roman"/>
          <w:color w:val="000000"/>
          <w:sz w:val="28"/>
          <w:szCs w:val="28"/>
        </w:rPr>
        <w:t xml:space="preserve">– </w:t>
      </w:r>
      <w:r w:rsidRPr="00F90D98">
        <w:rPr>
          <w:rFonts w:ascii="Times New Roman" w:hAnsi="Times New Roman" w:cs="Times New Roman"/>
          <w:color w:val="000000"/>
          <w:sz w:val="28"/>
          <w:szCs w:val="28"/>
        </w:rPr>
        <w:t>13,1%</w:t>
      </w:r>
      <w:r>
        <w:rPr>
          <w:rFonts w:ascii="Times New Roman" w:hAnsi="Times New Roman" w:cs="Times New Roman"/>
          <w:color w:val="000000"/>
          <w:sz w:val="28"/>
          <w:szCs w:val="28"/>
        </w:rPr>
        <w:t xml:space="preserve">, </w:t>
      </w:r>
      <w:r w:rsidRPr="00F90D98">
        <w:rPr>
          <w:rFonts w:ascii="Times New Roman" w:hAnsi="Times New Roman" w:cs="Times New Roman"/>
          <w:color w:val="000000"/>
          <w:sz w:val="28"/>
          <w:szCs w:val="28"/>
        </w:rPr>
        <w:t xml:space="preserve">сельское, лесное хозяйство, охота, рыболовство и рыбоводство </w:t>
      </w:r>
      <w:r>
        <w:rPr>
          <w:rFonts w:ascii="Times New Roman" w:hAnsi="Times New Roman" w:cs="Times New Roman"/>
          <w:color w:val="000000"/>
          <w:sz w:val="28"/>
          <w:szCs w:val="28"/>
        </w:rPr>
        <w:t xml:space="preserve">– </w:t>
      </w:r>
      <w:r w:rsidRPr="00F90D98">
        <w:rPr>
          <w:rFonts w:ascii="Times New Roman" w:hAnsi="Times New Roman" w:cs="Times New Roman"/>
          <w:color w:val="000000"/>
          <w:sz w:val="28"/>
          <w:szCs w:val="28"/>
        </w:rPr>
        <w:t>8,3%</w:t>
      </w:r>
      <w:r>
        <w:rPr>
          <w:rFonts w:ascii="Times New Roman" w:hAnsi="Times New Roman" w:cs="Times New Roman"/>
          <w:color w:val="000000"/>
          <w:sz w:val="28"/>
          <w:szCs w:val="28"/>
        </w:rPr>
        <w:t xml:space="preserve">, </w:t>
      </w:r>
      <w:r w:rsidRPr="00F90D98">
        <w:rPr>
          <w:rFonts w:ascii="Times New Roman" w:hAnsi="Times New Roman" w:cs="Times New Roman"/>
          <w:color w:val="000000"/>
          <w:sz w:val="28"/>
          <w:szCs w:val="28"/>
        </w:rPr>
        <w:t xml:space="preserve">деятельность по операциям с недвижимым имуществом </w:t>
      </w:r>
      <w:r>
        <w:rPr>
          <w:rFonts w:ascii="Times New Roman" w:hAnsi="Times New Roman" w:cs="Times New Roman"/>
          <w:color w:val="000000"/>
          <w:sz w:val="28"/>
          <w:szCs w:val="28"/>
        </w:rPr>
        <w:t xml:space="preserve">– </w:t>
      </w:r>
      <w:r w:rsidRPr="00F90D98">
        <w:rPr>
          <w:rFonts w:ascii="Times New Roman" w:hAnsi="Times New Roman" w:cs="Times New Roman"/>
          <w:color w:val="000000"/>
          <w:sz w:val="28"/>
          <w:szCs w:val="28"/>
        </w:rPr>
        <w:t>7,2%</w:t>
      </w:r>
      <w:r>
        <w:rPr>
          <w:rFonts w:ascii="Times New Roman" w:hAnsi="Times New Roman" w:cs="Times New Roman"/>
          <w:color w:val="000000"/>
          <w:sz w:val="28"/>
          <w:szCs w:val="28"/>
        </w:rPr>
        <w:t xml:space="preserve">, </w:t>
      </w:r>
      <w:r w:rsidRPr="00F90D98">
        <w:rPr>
          <w:rFonts w:ascii="Times New Roman" w:hAnsi="Times New Roman" w:cs="Times New Roman"/>
          <w:color w:val="000000"/>
          <w:sz w:val="28"/>
          <w:szCs w:val="28"/>
        </w:rPr>
        <w:t>государственное управление и обеспечение военной безопасности</w:t>
      </w:r>
      <w:r>
        <w:rPr>
          <w:rFonts w:ascii="Times New Roman" w:hAnsi="Times New Roman" w:cs="Times New Roman"/>
          <w:color w:val="000000"/>
          <w:sz w:val="28"/>
          <w:szCs w:val="28"/>
        </w:rPr>
        <w:t>,</w:t>
      </w:r>
      <w:r w:rsidRPr="00F90D98">
        <w:rPr>
          <w:rFonts w:ascii="Times New Roman" w:hAnsi="Times New Roman" w:cs="Times New Roman"/>
          <w:color w:val="000000"/>
          <w:sz w:val="28"/>
          <w:szCs w:val="28"/>
        </w:rPr>
        <w:t xml:space="preserve"> социальное обеспечение </w:t>
      </w:r>
      <w:r>
        <w:rPr>
          <w:rFonts w:ascii="Times New Roman" w:hAnsi="Times New Roman" w:cs="Times New Roman"/>
          <w:color w:val="000000"/>
          <w:sz w:val="28"/>
          <w:szCs w:val="28"/>
        </w:rPr>
        <w:t xml:space="preserve">– </w:t>
      </w:r>
      <w:r w:rsidRPr="00F90D98">
        <w:rPr>
          <w:rFonts w:ascii="Times New Roman" w:hAnsi="Times New Roman" w:cs="Times New Roman"/>
          <w:color w:val="000000"/>
          <w:sz w:val="28"/>
          <w:szCs w:val="28"/>
        </w:rPr>
        <w:t>6,4%</w:t>
      </w:r>
      <w:r>
        <w:rPr>
          <w:rFonts w:ascii="Times New Roman" w:hAnsi="Times New Roman" w:cs="Times New Roman"/>
          <w:color w:val="000000"/>
          <w:sz w:val="28"/>
          <w:szCs w:val="28"/>
        </w:rPr>
        <w:t>,</w:t>
      </w:r>
      <w:r w:rsidRPr="00F90D98">
        <w:rPr>
          <w:rFonts w:ascii="Times New Roman" w:hAnsi="Times New Roman" w:cs="Times New Roman"/>
          <w:color w:val="000000"/>
          <w:sz w:val="28"/>
          <w:szCs w:val="28"/>
        </w:rPr>
        <w:t xml:space="preserve"> строительство </w:t>
      </w:r>
      <w:r>
        <w:rPr>
          <w:rFonts w:ascii="Times New Roman" w:hAnsi="Times New Roman" w:cs="Times New Roman"/>
          <w:color w:val="000000"/>
          <w:sz w:val="28"/>
          <w:szCs w:val="28"/>
        </w:rPr>
        <w:t xml:space="preserve">– </w:t>
      </w:r>
      <w:r w:rsidRPr="00F90D98">
        <w:rPr>
          <w:rFonts w:ascii="Times New Roman" w:hAnsi="Times New Roman" w:cs="Times New Roman"/>
          <w:color w:val="000000"/>
          <w:sz w:val="28"/>
          <w:szCs w:val="28"/>
        </w:rPr>
        <w:t>6,1%</w:t>
      </w:r>
      <w:r>
        <w:rPr>
          <w:rFonts w:ascii="Times New Roman" w:hAnsi="Times New Roman" w:cs="Times New Roman"/>
          <w:color w:val="000000"/>
          <w:sz w:val="28"/>
          <w:szCs w:val="28"/>
        </w:rPr>
        <w:t xml:space="preserve">, </w:t>
      </w:r>
      <w:r w:rsidRPr="00F90D98">
        <w:rPr>
          <w:rFonts w:ascii="Times New Roman" w:hAnsi="Times New Roman" w:cs="Times New Roman"/>
          <w:color w:val="000000"/>
          <w:sz w:val="28"/>
          <w:szCs w:val="28"/>
        </w:rPr>
        <w:t xml:space="preserve">деятельность в области здравоохранения и социальных услуг </w:t>
      </w:r>
      <w:r>
        <w:rPr>
          <w:rFonts w:ascii="Times New Roman" w:hAnsi="Times New Roman" w:cs="Times New Roman"/>
          <w:color w:val="000000"/>
          <w:sz w:val="28"/>
          <w:szCs w:val="28"/>
        </w:rPr>
        <w:t xml:space="preserve">– </w:t>
      </w:r>
      <w:r w:rsidRPr="00F90D98">
        <w:rPr>
          <w:rFonts w:ascii="Times New Roman" w:hAnsi="Times New Roman" w:cs="Times New Roman"/>
          <w:color w:val="000000"/>
          <w:sz w:val="28"/>
          <w:szCs w:val="28"/>
        </w:rPr>
        <w:t>5,7%</w:t>
      </w:r>
      <w:r>
        <w:rPr>
          <w:rFonts w:ascii="Times New Roman" w:hAnsi="Times New Roman" w:cs="Times New Roman"/>
          <w:color w:val="000000"/>
          <w:sz w:val="28"/>
          <w:szCs w:val="28"/>
        </w:rPr>
        <w:t xml:space="preserve">, </w:t>
      </w:r>
      <w:r w:rsidRPr="00F90D98">
        <w:rPr>
          <w:rFonts w:ascii="Times New Roman" w:hAnsi="Times New Roman" w:cs="Times New Roman"/>
          <w:color w:val="000000"/>
          <w:sz w:val="28"/>
          <w:szCs w:val="28"/>
        </w:rPr>
        <w:t xml:space="preserve">транспортировка и хранение </w:t>
      </w:r>
      <w:r>
        <w:rPr>
          <w:rFonts w:ascii="Times New Roman" w:hAnsi="Times New Roman" w:cs="Times New Roman"/>
          <w:color w:val="000000"/>
          <w:sz w:val="28"/>
          <w:szCs w:val="28"/>
        </w:rPr>
        <w:t xml:space="preserve">– </w:t>
      </w:r>
      <w:r w:rsidRPr="00F90D98">
        <w:rPr>
          <w:rFonts w:ascii="Times New Roman" w:hAnsi="Times New Roman" w:cs="Times New Roman"/>
          <w:color w:val="000000"/>
          <w:sz w:val="28"/>
          <w:szCs w:val="28"/>
        </w:rPr>
        <w:t>5,6%</w:t>
      </w:r>
      <w:r>
        <w:rPr>
          <w:rFonts w:ascii="Times New Roman" w:hAnsi="Times New Roman" w:cs="Times New Roman"/>
          <w:color w:val="000000"/>
          <w:sz w:val="28"/>
          <w:szCs w:val="28"/>
        </w:rPr>
        <w:t xml:space="preserve">, </w:t>
      </w:r>
      <w:r w:rsidRPr="00F90D98">
        <w:rPr>
          <w:rFonts w:ascii="Times New Roman" w:hAnsi="Times New Roman" w:cs="Times New Roman"/>
          <w:color w:val="000000"/>
          <w:sz w:val="28"/>
          <w:szCs w:val="28"/>
        </w:rPr>
        <w:t xml:space="preserve">образование </w:t>
      </w:r>
      <w:r>
        <w:rPr>
          <w:rFonts w:ascii="Times New Roman" w:hAnsi="Times New Roman" w:cs="Times New Roman"/>
          <w:color w:val="000000"/>
          <w:sz w:val="28"/>
          <w:szCs w:val="28"/>
        </w:rPr>
        <w:t xml:space="preserve">– </w:t>
      </w:r>
      <w:r w:rsidRPr="00F90D98">
        <w:rPr>
          <w:rFonts w:ascii="Times New Roman" w:hAnsi="Times New Roman" w:cs="Times New Roman"/>
          <w:color w:val="000000"/>
          <w:sz w:val="28"/>
          <w:szCs w:val="28"/>
        </w:rPr>
        <w:t>4,4%.</w:t>
      </w:r>
    </w:p>
    <w:p w14:paraId="427CB3D3" w14:textId="77777777" w:rsidR="00687513" w:rsidRPr="00F90D98" w:rsidRDefault="00687513" w:rsidP="00687513">
      <w:pPr>
        <w:keepNext/>
        <w:spacing w:after="0" w:line="240" w:lineRule="auto"/>
        <w:jc w:val="center"/>
        <w:rPr>
          <w:rFonts w:ascii="Times New Roman" w:hAnsi="Times New Roman" w:cs="Times New Roman"/>
        </w:rPr>
      </w:pPr>
      <w:r w:rsidRPr="00F90D98">
        <w:rPr>
          <w:rFonts w:ascii="Times New Roman" w:hAnsi="Times New Roman" w:cs="Times New Roman"/>
          <w:noProof/>
          <w:lang w:eastAsia="ru-RU"/>
        </w:rPr>
        <w:drawing>
          <wp:inline distT="0" distB="0" distL="0" distR="0" wp14:anchorId="10AC0E0C" wp14:editId="33A3A2B0">
            <wp:extent cx="5450400" cy="34524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0B7873" w14:textId="50B37DC3" w:rsidR="00687513" w:rsidRPr="00F90D98" w:rsidRDefault="00687513" w:rsidP="00687513">
      <w:pPr>
        <w:pStyle w:val="a6"/>
        <w:spacing w:after="0"/>
        <w:jc w:val="center"/>
        <w:rPr>
          <w:rFonts w:ascii="Times New Roman" w:hAnsi="Times New Roman" w:cs="Times New Roman"/>
          <w:i w:val="0"/>
          <w:color w:val="auto"/>
          <w:sz w:val="28"/>
          <w:szCs w:val="28"/>
        </w:rPr>
      </w:pPr>
      <w:bookmarkStart w:id="4" w:name="_Ref36122147"/>
      <w:r w:rsidRPr="00F90D98">
        <w:rPr>
          <w:rFonts w:ascii="Times New Roman" w:hAnsi="Times New Roman" w:cs="Times New Roman"/>
          <w:i w:val="0"/>
          <w:color w:val="auto"/>
          <w:sz w:val="28"/>
          <w:szCs w:val="28"/>
        </w:rPr>
        <w:t xml:space="preserve">Рисунок </w:t>
      </w:r>
      <w:bookmarkEnd w:id="4"/>
      <w:r>
        <w:rPr>
          <w:rFonts w:ascii="Times New Roman" w:hAnsi="Times New Roman" w:cs="Times New Roman"/>
          <w:i w:val="0"/>
          <w:color w:val="auto"/>
          <w:sz w:val="28"/>
          <w:szCs w:val="28"/>
        </w:rPr>
        <w:t xml:space="preserve">1.1. </w:t>
      </w:r>
      <w:r w:rsidRPr="00F90D98">
        <w:rPr>
          <w:rFonts w:ascii="Times New Roman" w:hAnsi="Times New Roman" w:cs="Times New Roman"/>
          <w:i w:val="0"/>
          <w:color w:val="auto"/>
          <w:sz w:val="28"/>
          <w:szCs w:val="28"/>
        </w:rPr>
        <w:t>Структура ВРП Чувашской Республики в 2018 году.</w:t>
      </w:r>
    </w:p>
    <w:p w14:paraId="6418A29A" w14:textId="77777777" w:rsidR="00687513" w:rsidRDefault="00687513" w:rsidP="00687513">
      <w:pPr>
        <w:spacing w:after="0" w:line="240" w:lineRule="auto"/>
        <w:ind w:firstLine="709"/>
        <w:jc w:val="both"/>
        <w:rPr>
          <w:rFonts w:ascii="Times New Roman" w:eastAsia="Times New Roman" w:hAnsi="Times New Roman" w:cs="Times New Roman"/>
          <w:color w:val="222222"/>
          <w:sz w:val="28"/>
          <w:szCs w:val="28"/>
          <w:lang w:eastAsia="ru-RU"/>
        </w:rPr>
      </w:pPr>
    </w:p>
    <w:p w14:paraId="2C547A64" w14:textId="77777777" w:rsidR="00BA0F67" w:rsidRPr="00F90D98" w:rsidRDefault="00BA0F67" w:rsidP="00BA0F67">
      <w:pPr>
        <w:spacing w:after="0" w:line="240" w:lineRule="auto"/>
        <w:ind w:firstLine="709"/>
        <w:jc w:val="both"/>
        <w:rPr>
          <w:rFonts w:ascii="Times New Roman" w:eastAsia="Calibri" w:hAnsi="Times New Roman" w:cs="Times New Roman"/>
          <w:sz w:val="28"/>
          <w:szCs w:val="28"/>
        </w:rPr>
      </w:pPr>
      <w:r w:rsidRPr="00F90D98">
        <w:rPr>
          <w:rFonts w:ascii="Times New Roman" w:eastAsia="Calibri" w:hAnsi="Times New Roman" w:cs="Times New Roman"/>
          <w:sz w:val="28"/>
          <w:szCs w:val="28"/>
        </w:rPr>
        <w:t>В Чувашской Республике на 1 января 2020 года фактически осуществляли деятельность 45,3 тыс. субъектов малого и среднего предпринимательства (далее – субъекты МСП).</w:t>
      </w:r>
    </w:p>
    <w:p w14:paraId="23BC1C90" w14:textId="77777777" w:rsidR="00BA0F67" w:rsidRDefault="00BA0F67" w:rsidP="00BA0F67">
      <w:pPr>
        <w:spacing w:after="0" w:line="240" w:lineRule="auto"/>
        <w:ind w:firstLine="709"/>
        <w:jc w:val="both"/>
        <w:rPr>
          <w:rFonts w:ascii="Times New Roman" w:eastAsia="Calibri" w:hAnsi="Times New Roman" w:cs="Times New Roman"/>
          <w:sz w:val="28"/>
          <w:szCs w:val="28"/>
        </w:rPr>
      </w:pPr>
      <w:r w:rsidRPr="00F90D98">
        <w:rPr>
          <w:rFonts w:ascii="Times New Roman" w:eastAsia="Calibri" w:hAnsi="Times New Roman" w:cs="Times New Roman"/>
          <w:sz w:val="28"/>
          <w:szCs w:val="28"/>
        </w:rPr>
        <w:t>Численность занятых в сфере малого и среднего предпринимательства, включая индивидуальных предпринимателей, на 1 января 2020 года составила 154,6 тыс.</w:t>
      </w:r>
      <w:r>
        <w:rPr>
          <w:rFonts w:ascii="Times New Roman" w:eastAsia="Calibri" w:hAnsi="Times New Roman" w:cs="Times New Roman"/>
          <w:sz w:val="28"/>
          <w:szCs w:val="28"/>
        </w:rPr>
        <w:t xml:space="preserve"> </w:t>
      </w:r>
      <w:r w:rsidRPr="00A51A95">
        <w:rPr>
          <w:rFonts w:ascii="Times New Roman" w:eastAsia="Calibri" w:hAnsi="Times New Roman" w:cs="Times New Roman"/>
          <w:sz w:val="28"/>
          <w:szCs w:val="28"/>
        </w:rPr>
        <w:t>Доля среднесписочной численности работников на предприятиях малого и среднего предпринимательства в общей численности занятого населения</w:t>
      </w:r>
      <w:r>
        <w:rPr>
          <w:rFonts w:ascii="Times New Roman" w:eastAsia="Calibri" w:hAnsi="Times New Roman" w:cs="Times New Roman"/>
          <w:sz w:val="28"/>
          <w:szCs w:val="28"/>
        </w:rPr>
        <w:t xml:space="preserve"> по оценке – 19,7%</w:t>
      </w:r>
    </w:p>
    <w:p w14:paraId="02A09715" w14:textId="77777777" w:rsidR="00BA0F67" w:rsidRPr="00F90D98" w:rsidRDefault="00BA0F67" w:rsidP="00BA0F67">
      <w:pPr>
        <w:spacing w:after="0" w:line="240" w:lineRule="auto"/>
        <w:ind w:firstLine="709"/>
        <w:jc w:val="both"/>
        <w:rPr>
          <w:rFonts w:ascii="Times New Roman" w:eastAsia="Calibri" w:hAnsi="Times New Roman" w:cs="Times New Roman"/>
          <w:sz w:val="28"/>
          <w:szCs w:val="28"/>
        </w:rPr>
      </w:pPr>
      <w:r w:rsidRPr="00F90D98">
        <w:rPr>
          <w:rFonts w:ascii="Times New Roman" w:eastAsia="Calibri" w:hAnsi="Times New Roman" w:cs="Times New Roman"/>
          <w:sz w:val="28"/>
          <w:szCs w:val="28"/>
        </w:rPr>
        <w:lastRenderedPageBreak/>
        <w:t>Оборот субъектов МСП за 2019 год по оценке составит 351,8 млрд рублей.</w:t>
      </w:r>
    </w:p>
    <w:p w14:paraId="74E51590" w14:textId="01808784" w:rsidR="00BA0F67" w:rsidRDefault="00BA0F67" w:rsidP="00687513">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Внешнет</w:t>
      </w:r>
      <w:r w:rsidRPr="00BA0F67">
        <w:rPr>
          <w:rFonts w:ascii="Times New Roman" w:eastAsia="Times New Roman" w:hAnsi="Times New Roman" w:cs="Times New Roman"/>
          <w:color w:val="222222"/>
          <w:sz w:val="28"/>
          <w:szCs w:val="28"/>
          <w:lang w:eastAsia="ru-RU"/>
        </w:rPr>
        <w:t xml:space="preserve">орговыми партнерами Чувашской Республики в 2019 году являлись 95 стран. </w:t>
      </w:r>
      <w:r>
        <w:rPr>
          <w:rFonts w:ascii="Times New Roman" w:eastAsia="Times New Roman" w:hAnsi="Times New Roman" w:cs="Times New Roman"/>
          <w:color w:val="222222"/>
          <w:sz w:val="28"/>
          <w:szCs w:val="28"/>
          <w:lang w:eastAsia="ru-RU"/>
        </w:rPr>
        <w:t xml:space="preserve">Внешнеторговый оборот составил 523,35 млн. долл. США, в т.ч. импорт 325,66 млн. долл. США и экспорт 200,69 млн. долл. США. </w:t>
      </w:r>
    </w:p>
    <w:p w14:paraId="47EABB2A" w14:textId="35B0B048" w:rsidR="00BA0F67" w:rsidRDefault="00BA0F67" w:rsidP="00687513">
      <w:pPr>
        <w:spacing w:after="0" w:line="240" w:lineRule="auto"/>
        <w:ind w:firstLine="709"/>
        <w:jc w:val="both"/>
        <w:rPr>
          <w:rFonts w:ascii="Times New Roman" w:eastAsia="Times New Roman" w:hAnsi="Times New Roman" w:cs="Times New Roman"/>
          <w:color w:val="222222"/>
          <w:sz w:val="28"/>
          <w:szCs w:val="28"/>
          <w:lang w:eastAsia="ru-RU"/>
        </w:rPr>
      </w:pPr>
      <w:r w:rsidRPr="00BA0F67">
        <w:rPr>
          <w:rFonts w:ascii="Times New Roman" w:eastAsia="Times New Roman" w:hAnsi="Times New Roman" w:cs="Times New Roman"/>
          <w:color w:val="222222"/>
          <w:sz w:val="28"/>
          <w:szCs w:val="28"/>
          <w:lang w:eastAsia="ru-RU"/>
        </w:rPr>
        <w:t>Особенностью внешней торговли Чувашской Республики является преобладание несырьевых неэнергетических товаров как в экспорте, так и в импорте</w:t>
      </w:r>
      <w:r>
        <w:rPr>
          <w:rFonts w:ascii="Times New Roman" w:eastAsia="Times New Roman" w:hAnsi="Times New Roman" w:cs="Times New Roman"/>
          <w:color w:val="222222"/>
          <w:sz w:val="28"/>
          <w:szCs w:val="28"/>
          <w:lang w:eastAsia="ru-RU"/>
        </w:rPr>
        <w:t>.</w:t>
      </w:r>
    </w:p>
    <w:p w14:paraId="5F5A8729" w14:textId="4CAEEF6C" w:rsidR="00DF49BA" w:rsidRPr="004F4F92" w:rsidRDefault="00DF49BA" w:rsidP="00DF49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4F4F92">
        <w:rPr>
          <w:rFonts w:ascii="Times New Roman" w:hAnsi="Times New Roman" w:cs="Times New Roman"/>
          <w:sz w:val="28"/>
          <w:szCs w:val="28"/>
        </w:rPr>
        <w:t xml:space="preserve">сновой внешней торговли </w:t>
      </w:r>
      <w:r>
        <w:rPr>
          <w:rFonts w:ascii="Times New Roman" w:hAnsi="Times New Roman" w:cs="Times New Roman"/>
          <w:sz w:val="28"/>
          <w:szCs w:val="28"/>
        </w:rPr>
        <w:t xml:space="preserve">Республики являются </w:t>
      </w:r>
      <w:r w:rsidRPr="004F4F92">
        <w:rPr>
          <w:rFonts w:ascii="Times New Roman" w:hAnsi="Times New Roman" w:cs="Times New Roman"/>
          <w:sz w:val="28"/>
          <w:szCs w:val="28"/>
        </w:rPr>
        <w:t xml:space="preserve">несырьевые неэнергетические товары (99% в импорте и экспорте), при этом доля товаров высокой степени передела оставалась практически постоянной </w:t>
      </w:r>
      <w:r>
        <w:rPr>
          <w:rFonts w:ascii="Times New Roman" w:hAnsi="Times New Roman" w:cs="Times New Roman"/>
          <w:sz w:val="28"/>
          <w:szCs w:val="28"/>
        </w:rPr>
        <w:t xml:space="preserve">в 2015-2019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 xml:space="preserve"> </w:t>
      </w:r>
      <w:r w:rsidRPr="004F4F92">
        <w:rPr>
          <w:rFonts w:ascii="Times New Roman" w:hAnsi="Times New Roman" w:cs="Times New Roman"/>
          <w:sz w:val="28"/>
          <w:szCs w:val="28"/>
        </w:rPr>
        <w:t>и составила в 2019 году 78% импорта</w:t>
      </w:r>
      <w:r>
        <w:rPr>
          <w:rFonts w:ascii="Times New Roman" w:hAnsi="Times New Roman" w:cs="Times New Roman"/>
          <w:sz w:val="28"/>
          <w:szCs w:val="28"/>
        </w:rPr>
        <w:t xml:space="preserve"> </w:t>
      </w:r>
      <w:r w:rsidRPr="004F4F92">
        <w:rPr>
          <w:rFonts w:ascii="Times New Roman" w:hAnsi="Times New Roman" w:cs="Times New Roman"/>
          <w:sz w:val="28"/>
          <w:szCs w:val="28"/>
        </w:rPr>
        <w:t>и 77% экспорта Республики.</w:t>
      </w:r>
    </w:p>
    <w:p w14:paraId="5787D3B4" w14:textId="054F7799" w:rsidR="00BA0F67" w:rsidRDefault="00BA0F67" w:rsidP="00BA0F67">
      <w:pPr>
        <w:spacing w:after="0" w:line="240" w:lineRule="auto"/>
        <w:ind w:firstLine="709"/>
        <w:jc w:val="both"/>
        <w:rPr>
          <w:rFonts w:ascii="Times New Roman" w:hAnsi="Times New Roman" w:cs="Times New Roman"/>
          <w:sz w:val="28"/>
          <w:szCs w:val="28"/>
        </w:rPr>
      </w:pPr>
      <w:r w:rsidRPr="004F4F92">
        <w:rPr>
          <w:rFonts w:ascii="Times New Roman" w:hAnsi="Times New Roman" w:cs="Times New Roman"/>
          <w:sz w:val="28"/>
          <w:szCs w:val="28"/>
        </w:rPr>
        <w:t xml:space="preserve">В </w:t>
      </w:r>
      <w:r w:rsidRPr="008B4A69">
        <w:rPr>
          <w:rFonts w:ascii="Times New Roman" w:hAnsi="Times New Roman" w:cs="Times New Roman"/>
          <w:b/>
          <w:sz w:val="28"/>
          <w:szCs w:val="28"/>
        </w:rPr>
        <w:t>Приложении 1</w:t>
      </w:r>
      <w:r w:rsidRPr="004F4F92">
        <w:rPr>
          <w:rFonts w:ascii="Times New Roman" w:hAnsi="Times New Roman" w:cs="Times New Roman"/>
          <w:sz w:val="28"/>
          <w:szCs w:val="28"/>
        </w:rPr>
        <w:t xml:space="preserve"> приводятся более подробные сведения</w:t>
      </w:r>
      <w:r>
        <w:rPr>
          <w:rFonts w:ascii="Times New Roman" w:hAnsi="Times New Roman" w:cs="Times New Roman"/>
          <w:sz w:val="28"/>
          <w:szCs w:val="28"/>
        </w:rPr>
        <w:t xml:space="preserve"> о внешней торговле Чувашской Республики</w:t>
      </w:r>
      <w:r w:rsidRPr="004F4F92">
        <w:rPr>
          <w:rFonts w:ascii="Times New Roman" w:hAnsi="Times New Roman" w:cs="Times New Roman"/>
          <w:sz w:val="28"/>
          <w:szCs w:val="28"/>
        </w:rPr>
        <w:t xml:space="preserve"> в сравнении с другими регионам Приволжского ФО.</w:t>
      </w:r>
    </w:p>
    <w:p w14:paraId="2022CB15" w14:textId="13791B85" w:rsidR="00687513" w:rsidRDefault="00687513" w:rsidP="00687513">
      <w:pPr>
        <w:spacing w:after="0" w:line="240" w:lineRule="auto"/>
        <w:ind w:firstLine="709"/>
        <w:jc w:val="both"/>
        <w:rPr>
          <w:rFonts w:ascii="Times New Roman" w:eastAsia="Times New Roman" w:hAnsi="Times New Roman" w:cs="Times New Roman"/>
          <w:color w:val="222222"/>
          <w:sz w:val="28"/>
          <w:szCs w:val="28"/>
          <w:lang w:eastAsia="ru-RU"/>
        </w:rPr>
      </w:pPr>
      <w:r w:rsidRPr="00084F70">
        <w:rPr>
          <w:rFonts w:ascii="Times New Roman" w:eastAsia="Times New Roman" w:hAnsi="Times New Roman" w:cs="Times New Roman"/>
          <w:color w:val="222222"/>
          <w:sz w:val="28"/>
          <w:szCs w:val="28"/>
          <w:lang w:eastAsia="ru-RU"/>
        </w:rPr>
        <w:t xml:space="preserve">Экономика Чувашской Республики характеризуется более высокой чувствительностью к кризисным явлениям, чем </w:t>
      </w:r>
      <w:r>
        <w:rPr>
          <w:rFonts w:ascii="Times New Roman" w:eastAsia="Times New Roman" w:hAnsi="Times New Roman" w:cs="Times New Roman"/>
          <w:color w:val="222222"/>
          <w:sz w:val="28"/>
          <w:szCs w:val="28"/>
          <w:lang w:eastAsia="ru-RU"/>
        </w:rPr>
        <w:t>Российская Федерация в целом</w:t>
      </w:r>
      <w:r w:rsidRPr="00084F70">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У</w:t>
      </w:r>
      <w:r w:rsidRPr="00084F70">
        <w:rPr>
          <w:rFonts w:ascii="Times New Roman" w:eastAsia="Times New Roman" w:hAnsi="Times New Roman" w:cs="Times New Roman"/>
          <w:color w:val="222222"/>
          <w:sz w:val="28"/>
          <w:szCs w:val="28"/>
          <w:lang w:eastAsia="ru-RU"/>
        </w:rPr>
        <w:t>пав в 2009 г. на 17,7% ВРП Чувашии к 2018</w:t>
      </w:r>
      <w:r w:rsidRPr="00084F70">
        <w:rPr>
          <w:rStyle w:val="aff3"/>
          <w:color w:val="000000"/>
          <w:sz w:val="28"/>
          <w:szCs w:val="28"/>
        </w:rPr>
        <w:footnoteReference w:id="2"/>
      </w:r>
      <w:r w:rsidRPr="00084F70">
        <w:rPr>
          <w:rFonts w:ascii="Times New Roman" w:eastAsia="Times New Roman" w:hAnsi="Times New Roman" w:cs="Times New Roman"/>
          <w:color w:val="222222"/>
          <w:sz w:val="28"/>
          <w:szCs w:val="28"/>
          <w:lang w:eastAsia="ru-RU"/>
        </w:rPr>
        <w:t xml:space="preserve"> г. так </w:t>
      </w:r>
      <w:r>
        <w:rPr>
          <w:rFonts w:ascii="Times New Roman" w:eastAsia="Times New Roman" w:hAnsi="Times New Roman" w:cs="Times New Roman"/>
          <w:color w:val="222222"/>
          <w:sz w:val="28"/>
          <w:szCs w:val="28"/>
          <w:lang w:eastAsia="ru-RU"/>
        </w:rPr>
        <w:t xml:space="preserve">полностью и не </w:t>
      </w:r>
      <w:r w:rsidRPr="00084F70">
        <w:rPr>
          <w:rFonts w:ascii="Times New Roman" w:eastAsia="Times New Roman" w:hAnsi="Times New Roman" w:cs="Times New Roman"/>
          <w:color w:val="222222"/>
          <w:sz w:val="28"/>
          <w:szCs w:val="28"/>
          <w:lang w:eastAsia="ru-RU"/>
        </w:rPr>
        <w:t>восстанови</w:t>
      </w:r>
      <w:r>
        <w:rPr>
          <w:rFonts w:ascii="Times New Roman" w:eastAsia="Times New Roman" w:hAnsi="Times New Roman" w:cs="Times New Roman"/>
          <w:color w:val="222222"/>
          <w:sz w:val="28"/>
          <w:szCs w:val="28"/>
          <w:lang w:eastAsia="ru-RU"/>
        </w:rPr>
        <w:t>л</w:t>
      </w:r>
      <w:r w:rsidRPr="00084F70">
        <w:rPr>
          <w:rFonts w:ascii="Times New Roman" w:eastAsia="Times New Roman" w:hAnsi="Times New Roman" w:cs="Times New Roman"/>
          <w:color w:val="222222"/>
          <w:sz w:val="28"/>
          <w:szCs w:val="28"/>
          <w:lang w:eastAsia="ru-RU"/>
        </w:rPr>
        <w:t>ся</w:t>
      </w:r>
      <w:r>
        <w:rPr>
          <w:rFonts w:ascii="Times New Roman" w:eastAsia="Times New Roman" w:hAnsi="Times New Roman" w:cs="Times New Roman"/>
          <w:color w:val="222222"/>
          <w:sz w:val="28"/>
          <w:szCs w:val="28"/>
          <w:lang w:eastAsia="ru-RU"/>
        </w:rPr>
        <w:t xml:space="preserve"> (</w:t>
      </w:r>
      <w:r w:rsidRPr="00084F70">
        <w:rPr>
          <w:rFonts w:ascii="Times New Roman" w:eastAsia="Times New Roman" w:hAnsi="Times New Roman" w:cs="Times New Roman"/>
          <w:color w:val="222222"/>
          <w:sz w:val="28"/>
          <w:szCs w:val="28"/>
          <w:lang w:eastAsia="ru-RU"/>
        </w:rPr>
        <w:t>95% от уровня 2008 г</w:t>
      </w:r>
      <w:r>
        <w:rPr>
          <w:rFonts w:ascii="Times New Roman" w:eastAsia="Times New Roman" w:hAnsi="Times New Roman" w:cs="Times New Roman"/>
          <w:color w:val="222222"/>
          <w:sz w:val="28"/>
          <w:szCs w:val="28"/>
          <w:lang w:eastAsia="ru-RU"/>
        </w:rPr>
        <w:t>)</w:t>
      </w:r>
      <w:r w:rsidRPr="00084F70">
        <w:rPr>
          <w:rFonts w:ascii="Times New Roman" w:eastAsia="Times New Roman" w:hAnsi="Times New Roman" w:cs="Times New Roman"/>
          <w:color w:val="222222"/>
          <w:sz w:val="28"/>
          <w:szCs w:val="28"/>
          <w:lang w:eastAsia="ru-RU"/>
        </w:rPr>
        <w:t>.</w:t>
      </w:r>
    </w:p>
    <w:p w14:paraId="71D5B600" w14:textId="77777777" w:rsidR="00687513" w:rsidRDefault="00687513" w:rsidP="00687513">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Также за этот период ключевые удельные показатели, такие как </w:t>
      </w:r>
      <w:r w:rsidRPr="00084F70">
        <w:rPr>
          <w:rFonts w:ascii="Times New Roman" w:eastAsia="Times New Roman" w:hAnsi="Times New Roman" w:cs="Times New Roman"/>
          <w:color w:val="222222"/>
          <w:sz w:val="28"/>
          <w:szCs w:val="28"/>
          <w:lang w:eastAsia="ru-RU"/>
        </w:rPr>
        <w:t xml:space="preserve">производительность труда, фондоотдача, платежи в бюджет, инвестиции на занятого в экономике, инвестиции к основным фондам, к ВРП, показатели инновационного развития – </w:t>
      </w:r>
      <w:r>
        <w:rPr>
          <w:rFonts w:ascii="Times New Roman" w:eastAsia="Times New Roman" w:hAnsi="Times New Roman" w:cs="Times New Roman"/>
          <w:color w:val="222222"/>
          <w:sz w:val="28"/>
          <w:szCs w:val="28"/>
          <w:lang w:eastAsia="ru-RU"/>
        </w:rPr>
        <w:t>в сравнении с другими субъектами Российской Федерации росли медленнее, либо стагнировали</w:t>
      </w:r>
      <w:r w:rsidRPr="00084F70">
        <w:rPr>
          <w:rFonts w:ascii="Times New Roman" w:eastAsia="Times New Roman" w:hAnsi="Times New Roman" w:cs="Times New Roman"/>
          <w:color w:val="222222"/>
          <w:sz w:val="28"/>
          <w:szCs w:val="28"/>
          <w:lang w:eastAsia="ru-RU"/>
        </w:rPr>
        <w:t>. Экономика остальных регионов развивалась быстрее.</w:t>
      </w:r>
    </w:p>
    <w:p w14:paraId="2EB401E1" w14:textId="77777777" w:rsidR="00687513" w:rsidRDefault="00687513" w:rsidP="00687513">
      <w:pPr>
        <w:spacing w:after="0" w:line="240" w:lineRule="auto"/>
        <w:ind w:firstLine="709"/>
        <w:jc w:val="both"/>
        <w:rPr>
          <w:rFonts w:ascii="Times New Roman" w:hAnsi="Times New Roman" w:cs="Times New Roman"/>
          <w:sz w:val="28"/>
          <w:szCs w:val="28"/>
        </w:rPr>
      </w:pPr>
      <w:r w:rsidRPr="00084F70">
        <w:rPr>
          <w:rFonts w:ascii="Times New Roman" w:hAnsi="Times New Roman" w:cs="Times New Roman"/>
          <w:sz w:val="28"/>
          <w:szCs w:val="28"/>
        </w:rPr>
        <w:t>По сводному показателю качества жизни Республика опустилась с 2012 г. с 32 места на 44 в 2019 г.</w:t>
      </w:r>
      <w:r>
        <w:rPr>
          <w:rFonts w:ascii="Times New Roman" w:hAnsi="Times New Roman" w:cs="Times New Roman"/>
          <w:sz w:val="28"/>
          <w:szCs w:val="28"/>
        </w:rPr>
        <w:t xml:space="preserve"> Ряд других показателей</w:t>
      </w:r>
      <w:r w:rsidRPr="00084F70">
        <w:rPr>
          <w:rFonts w:ascii="Times New Roman" w:hAnsi="Times New Roman" w:cs="Times New Roman"/>
          <w:sz w:val="28"/>
          <w:szCs w:val="28"/>
        </w:rPr>
        <w:t xml:space="preserve"> экономического развития и качества жизни оказались в конце рейтинга среди всех российских регионов</w:t>
      </w:r>
      <w:r>
        <w:rPr>
          <w:rFonts w:ascii="Times New Roman" w:hAnsi="Times New Roman" w:cs="Times New Roman"/>
          <w:sz w:val="28"/>
          <w:szCs w:val="28"/>
        </w:rPr>
        <w:t>.</w:t>
      </w:r>
    </w:p>
    <w:p w14:paraId="4AB8F386" w14:textId="5384F588"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численность занятых в экономике </w:t>
      </w:r>
      <w:r w:rsidR="00A927BE">
        <w:rPr>
          <w:rFonts w:ascii="Times New Roman" w:hAnsi="Times New Roman" w:cs="Times New Roman"/>
          <w:sz w:val="28"/>
          <w:szCs w:val="28"/>
        </w:rPr>
        <w:t xml:space="preserve">жителей </w:t>
      </w:r>
      <w:r>
        <w:rPr>
          <w:rFonts w:ascii="Times New Roman" w:hAnsi="Times New Roman" w:cs="Times New Roman"/>
          <w:sz w:val="28"/>
          <w:szCs w:val="28"/>
        </w:rPr>
        <w:t>Чувашской Республики в 201</w:t>
      </w:r>
      <w:r w:rsidR="00E90EBC">
        <w:rPr>
          <w:rFonts w:ascii="Times New Roman" w:hAnsi="Times New Roman" w:cs="Times New Roman"/>
          <w:sz w:val="28"/>
          <w:szCs w:val="28"/>
        </w:rPr>
        <w:t>9</w:t>
      </w:r>
      <w:r>
        <w:rPr>
          <w:rFonts w:ascii="Times New Roman" w:hAnsi="Times New Roman" w:cs="Times New Roman"/>
          <w:sz w:val="28"/>
          <w:szCs w:val="28"/>
        </w:rPr>
        <w:t xml:space="preserve"> году составила 5</w:t>
      </w:r>
      <w:r w:rsidR="00A927BE">
        <w:rPr>
          <w:rFonts w:ascii="Times New Roman" w:hAnsi="Times New Roman" w:cs="Times New Roman"/>
          <w:sz w:val="28"/>
          <w:szCs w:val="28"/>
        </w:rPr>
        <w:t>80</w:t>
      </w:r>
      <w:r>
        <w:rPr>
          <w:rFonts w:ascii="Times New Roman" w:hAnsi="Times New Roman" w:cs="Times New Roman"/>
          <w:sz w:val="28"/>
          <w:szCs w:val="28"/>
        </w:rPr>
        <w:t xml:space="preserve"> тыс. человек</w:t>
      </w:r>
      <w:r w:rsidR="00A927BE">
        <w:rPr>
          <w:rFonts w:ascii="Times New Roman" w:hAnsi="Times New Roman" w:cs="Times New Roman"/>
          <w:sz w:val="28"/>
          <w:szCs w:val="28"/>
        </w:rPr>
        <w:t xml:space="preserve"> в т.ч. </w:t>
      </w:r>
      <w:r>
        <w:rPr>
          <w:rFonts w:ascii="Times New Roman" w:hAnsi="Times New Roman" w:cs="Times New Roman"/>
          <w:sz w:val="28"/>
          <w:szCs w:val="28"/>
        </w:rPr>
        <w:t xml:space="preserve">80 тыс. жителей Республики были заняты за ее пределами (в </w:t>
      </w:r>
      <w:r w:rsidR="00A927BE">
        <w:rPr>
          <w:rFonts w:ascii="Times New Roman" w:hAnsi="Times New Roman" w:cs="Times New Roman"/>
          <w:sz w:val="28"/>
          <w:szCs w:val="28"/>
        </w:rPr>
        <w:t xml:space="preserve">2018 и 2017 годах – 80,2 и </w:t>
      </w:r>
      <w:r>
        <w:rPr>
          <w:rFonts w:ascii="Times New Roman" w:hAnsi="Times New Roman" w:cs="Times New Roman"/>
          <w:sz w:val="28"/>
          <w:szCs w:val="28"/>
        </w:rPr>
        <w:t>74,3 тыс. человек</w:t>
      </w:r>
      <w:r w:rsidR="00A927BE">
        <w:rPr>
          <w:rFonts w:ascii="Times New Roman" w:hAnsi="Times New Roman" w:cs="Times New Roman"/>
          <w:sz w:val="28"/>
          <w:szCs w:val="28"/>
        </w:rPr>
        <w:t xml:space="preserve"> соответственно</w:t>
      </w:r>
      <w:r>
        <w:rPr>
          <w:rFonts w:ascii="Times New Roman" w:hAnsi="Times New Roman" w:cs="Times New Roman"/>
          <w:sz w:val="28"/>
          <w:szCs w:val="28"/>
        </w:rPr>
        <w:t xml:space="preserve">). Это </w:t>
      </w:r>
      <w:r w:rsidR="00A927BE">
        <w:rPr>
          <w:rFonts w:ascii="Times New Roman" w:hAnsi="Times New Roman" w:cs="Times New Roman"/>
          <w:sz w:val="28"/>
          <w:szCs w:val="28"/>
        </w:rPr>
        <w:t xml:space="preserve">ставит </w:t>
      </w:r>
      <w:r>
        <w:rPr>
          <w:rFonts w:ascii="Times New Roman" w:hAnsi="Times New Roman" w:cs="Times New Roman"/>
          <w:sz w:val="28"/>
          <w:szCs w:val="28"/>
        </w:rPr>
        <w:t>Чувашию на 4 место в России по численности местных жителей, работающих за пределами своего региона проживания, после Московской и Ленинградской областей и Республики Башкортостан.</w:t>
      </w:r>
    </w:p>
    <w:p w14:paraId="34632CE7"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этого, р</w:t>
      </w:r>
      <w:r w:rsidRPr="00084F70">
        <w:rPr>
          <w:rFonts w:ascii="Times New Roman" w:hAnsi="Times New Roman" w:cs="Times New Roman"/>
          <w:sz w:val="28"/>
          <w:szCs w:val="28"/>
        </w:rPr>
        <w:t>ешением Правительства Российской Федерации Чувашская Республика была включена в список 10 регионов России</w:t>
      </w:r>
      <w:r>
        <w:rPr>
          <w:rFonts w:ascii="Times New Roman" w:hAnsi="Times New Roman" w:cs="Times New Roman"/>
          <w:sz w:val="28"/>
          <w:szCs w:val="28"/>
        </w:rPr>
        <w:t xml:space="preserve"> с </w:t>
      </w:r>
      <w:r w:rsidRPr="003967E5">
        <w:rPr>
          <w:rFonts w:ascii="Times New Roman" w:hAnsi="Times New Roman" w:cs="Times New Roman"/>
          <w:sz w:val="28"/>
          <w:szCs w:val="28"/>
        </w:rPr>
        <w:t>низким уровнем социально-экономического развития</w:t>
      </w:r>
      <w:r w:rsidRPr="00084F70">
        <w:rPr>
          <w:rFonts w:ascii="Times New Roman" w:hAnsi="Times New Roman" w:cs="Times New Roman"/>
          <w:sz w:val="28"/>
          <w:szCs w:val="28"/>
        </w:rPr>
        <w:t xml:space="preserve">. </w:t>
      </w:r>
    </w:p>
    <w:p w14:paraId="5BBE6FDC"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Особую актуальность приобрела </w:t>
      </w:r>
      <w:r w:rsidRPr="00CB09B1">
        <w:rPr>
          <w:rFonts w:ascii="Times New Roman" w:hAnsi="Times New Roman" w:cs="Times New Roman"/>
          <w:sz w:val="28"/>
          <w:szCs w:val="28"/>
        </w:rPr>
        <w:t xml:space="preserve">задача </w:t>
      </w:r>
      <w:r>
        <w:rPr>
          <w:rFonts w:ascii="Times New Roman" w:hAnsi="Times New Roman" w:cs="Times New Roman"/>
          <w:sz w:val="28"/>
          <w:szCs w:val="28"/>
        </w:rPr>
        <w:t xml:space="preserve">выявления </w:t>
      </w:r>
      <w:r w:rsidRPr="00CB09B1">
        <w:rPr>
          <w:rFonts w:ascii="Times New Roman" w:hAnsi="Times New Roman" w:cs="Times New Roman"/>
          <w:sz w:val="28"/>
          <w:szCs w:val="28"/>
        </w:rPr>
        <w:t xml:space="preserve">причин такого развития событий, </w:t>
      </w:r>
      <w:r>
        <w:rPr>
          <w:rFonts w:ascii="Times New Roman" w:hAnsi="Times New Roman" w:cs="Times New Roman"/>
          <w:sz w:val="28"/>
          <w:szCs w:val="28"/>
        </w:rPr>
        <w:t xml:space="preserve">сдерживающих факторов </w:t>
      </w:r>
      <w:r w:rsidRPr="00CB09B1">
        <w:rPr>
          <w:rFonts w:ascii="Times New Roman" w:hAnsi="Times New Roman" w:cs="Times New Roman"/>
          <w:sz w:val="28"/>
          <w:szCs w:val="28"/>
        </w:rPr>
        <w:t xml:space="preserve">и, главное, </w:t>
      </w:r>
      <w:r>
        <w:rPr>
          <w:rFonts w:ascii="Times New Roman" w:hAnsi="Times New Roman" w:cs="Times New Roman"/>
          <w:sz w:val="28"/>
          <w:szCs w:val="28"/>
        </w:rPr>
        <w:t xml:space="preserve">определения направлений и механизмов </w:t>
      </w:r>
      <w:r w:rsidRPr="00CB09B1">
        <w:rPr>
          <w:rFonts w:ascii="Times New Roman" w:hAnsi="Times New Roman" w:cs="Times New Roman"/>
          <w:sz w:val="28"/>
          <w:szCs w:val="28"/>
        </w:rPr>
        <w:t>обеспеч</w:t>
      </w:r>
      <w:r>
        <w:rPr>
          <w:rFonts w:ascii="Times New Roman" w:hAnsi="Times New Roman" w:cs="Times New Roman"/>
          <w:sz w:val="28"/>
          <w:szCs w:val="28"/>
        </w:rPr>
        <w:t>ения</w:t>
      </w:r>
      <w:r w:rsidRPr="00CB09B1">
        <w:rPr>
          <w:rFonts w:ascii="Times New Roman" w:hAnsi="Times New Roman" w:cs="Times New Roman"/>
          <w:sz w:val="28"/>
          <w:szCs w:val="28"/>
        </w:rPr>
        <w:t xml:space="preserve"> самоподдерживающ</w:t>
      </w:r>
      <w:r>
        <w:rPr>
          <w:rFonts w:ascii="Times New Roman" w:hAnsi="Times New Roman" w:cs="Times New Roman"/>
          <w:sz w:val="28"/>
          <w:szCs w:val="28"/>
        </w:rPr>
        <w:t xml:space="preserve">егося </w:t>
      </w:r>
      <w:r w:rsidRPr="00CB09B1">
        <w:rPr>
          <w:rFonts w:ascii="Times New Roman" w:hAnsi="Times New Roman" w:cs="Times New Roman"/>
          <w:sz w:val="28"/>
          <w:szCs w:val="28"/>
        </w:rPr>
        <w:t>устойчив</w:t>
      </w:r>
      <w:r>
        <w:rPr>
          <w:rFonts w:ascii="Times New Roman" w:hAnsi="Times New Roman" w:cs="Times New Roman"/>
          <w:sz w:val="28"/>
          <w:szCs w:val="28"/>
        </w:rPr>
        <w:t>ого</w:t>
      </w:r>
      <w:r w:rsidRPr="00CB09B1">
        <w:rPr>
          <w:rFonts w:ascii="Times New Roman" w:hAnsi="Times New Roman" w:cs="Times New Roman"/>
          <w:sz w:val="28"/>
          <w:szCs w:val="28"/>
        </w:rPr>
        <w:t xml:space="preserve"> процесс</w:t>
      </w:r>
      <w:r>
        <w:rPr>
          <w:rFonts w:ascii="Times New Roman" w:hAnsi="Times New Roman" w:cs="Times New Roman"/>
          <w:sz w:val="28"/>
          <w:szCs w:val="28"/>
        </w:rPr>
        <w:t>а</w:t>
      </w:r>
      <w:r w:rsidRPr="00CB09B1">
        <w:rPr>
          <w:rFonts w:ascii="Times New Roman" w:hAnsi="Times New Roman" w:cs="Times New Roman"/>
          <w:sz w:val="28"/>
          <w:szCs w:val="28"/>
        </w:rPr>
        <w:t xml:space="preserve"> развития экономики и повышения уровня и качества </w:t>
      </w:r>
      <w:r w:rsidRPr="00CB09B1">
        <w:rPr>
          <w:rFonts w:ascii="Times New Roman" w:hAnsi="Times New Roman" w:cs="Times New Roman"/>
          <w:sz w:val="28"/>
          <w:szCs w:val="28"/>
        </w:rPr>
        <w:lastRenderedPageBreak/>
        <w:t>жизни населения</w:t>
      </w:r>
      <w:r>
        <w:rPr>
          <w:rFonts w:ascii="Times New Roman" w:hAnsi="Times New Roman" w:cs="Times New Roman"/>
          <w:sz w:val="28"/>
          <w:szCs w:val="28"/>
        </w:rPr>
        <w:t xml:space="preserve"> Республики</w:t>
      </w:r>
      <w:r w:rsidRPr="00CB09B1">
        <w:rPr>
          <w:rFonts w:ascii="Times New Roman" w:hAnsi="Times New Roman" w:cs="Times New Roman"/>
          <w:sz w:val="28"/>
          <w:szCs w:val="28"/>
        </w:rPr>
        <w:t xml:space="preserve">. Причем </w:t>
      </w:r>
      <w:r>
        <w:rPr>
          <w:rFonts w:ascii="Times New Roman" w:hAnsi="Times New Roman" w:cs="Times New Roman"/>
          <w:sz w:val="28"/>
          <w:szCs w:val="28"/>
        </w:rPr>
        <w:t xml:space="preserve">решение этой задачи необходимо осуществлять </w:t>
      </w:r>
      <w:r w:rsidRPr="00CB09B1">
        <w:rPr>
          <w:rFonts w:ascii="Times New Roman" w:hAnsi="Times New Roman" w:cs="Times New Roman"/>
          <w:sz w:val="28"/>
          <w:szCs w:val="28"/>
        </w:rPr>
        <w:t xml:space="preserve">так, чтобы люди реально почувствовали улучшения </w:t>
      </w:r>
      <w:r>
        <w:rPr>
          <w:rFonts w:ascii="Times New Roman" w:hAnsi="Times New Roman" w:cs="Times New Roman"/>
          <w:sz w:val="28"/>
          <w:szCs w:val="28"/>
        </w:rPr>
        <w:t xml:space="preserve">уже </w:t>
      </w:r>
      <w:r w:rsidRPr="00CB09B1">
        <w:rPr>
          <w:rFonts w:ascii="Times New Roman" w:hAnsi="Times New Roman" w:cs="Times New Roman"/>
          <w:sz w:val="28"/>
          <w:szCs w:val="28"/>
        </w:rPr>
        <w:t>непосредственно в ближайшее время.</w:t>
      </w:r>
    </w:p>
    <w:p w14:paraId="33D631E0" w14:textId="1C2AA459" w:rsidR="00961595" w:rsidRDefault="0096159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3B4427E1" w14:textId="77777777" w:rsidR="00687513" w:rsidRPr="00B551A0" w:rsidRDefault="00687513" w:rsidP="0046261D">
      <w:pPr>
        <w:pStyle w:val="a3"/>
        <w:numPr>
          <w:ilvl w:val="0"/>
          <w:numId w:val="1"/>
        </w:numPr>
        <w:shd w:val="clear" w:color="auto" w:fill="FFFFFF"/>
        <w:spacing w:before="0" w:beforeAutospacing="0" w:after="0" w:afterAutospacing="0"/>
        <w:ind w:left="0" w:firstLine="0"/>
        <w:jc w:val="center"/>
        <w:outlineLvl w:val="0"/>
        <w:rPr>
          <w:b/>
          <w:bCs/>
          <w:color w:val="222222"/>
          <w:sz w:val="28"/>
          <w:szCs w:val="28"/>
        </w:rPr>
      </w:pPr>
      <w:bookmarkStart w:id="5" w:name="_Toc45889355"/>
      <w:bookmarkStart w:id="6" w:name="_Toc45889725"/>
      <w:r w:rsidRPr="00B551A0">
        <w:rPr>
          <w:b/>
          <w:bCs/>
          <w:color w:val="222222"/>
          <w:sz w:val="28"/>
          <w:szCs w:val="28"/>
        </w:rPr>
        <w:lastRenderedPageBreak/>
        <w:t>СОСТОЯНИЕ ОТРАСЛЕЙ И НАПРАВЛЕНИЯ СОЦИАЛЬНО-ЭКОНОМИЧЕСКОГО РАЗВИТИЯ</w:t>
      </w:r>
      <w:bookmarkEnd w:id="5"/>
      <w:bookmarkEnd w:id="6"/>
    </w:p>
    <w:p w14:paraId="57F81EE4" w14:textId="77777777" w:rsidR="00687513" w:rsidRPr="00F90D98" w:rsidRDefault="00687513" w:rsidP="00687513">
      <w:pPr>
        <w:pStyle w:val="2"/>
        <w:ind w:firstLine="709"/>
        <w:rPr>
          <w:rFonts w:ascii="Times New Roman" w:hAnsi="Times New Roman" w:cs="Times New Roman"/>
          <w:b/>
          <w:color w:val="000000"/>
          <w:sz w:val="28"/>
          <w:szCs w:val="28"/>
        </w:rPr>
      </w:pPr>
      <w:bookmarkStart w:id="7" w:name="_Toc45889356"/>
      <w:bookmarkStart w:id="8" w:name="_Toc45889726"/>
      <w:r w:rsidRPr="00F90D98">
        <w:rPr>
          <w:rFonts w:ascii="Times New Roman" w:hAnsi="Times New Roman" w:cs="Times New Roman"/>
          <w:b/>
          <w:color w:val="000000"/>
          <w:sz w:val="28"/>
          <w:szCs w:val="28"/>
        </w:rPr>
        <w:t>Промышленность</w:t>
      </w:r>
      <w:bookmarkEnd w:id="7"/>
      <w:bookmarkEnd w:id="8"/>
    </w:p>
    <w:p w14:paraId="64C60078" w14:textId="5C3D4947" w:rsidR="00687513" w:rsidRDefault="00687513" w:rsidP="00687513">
      <w:pPr>
        <w:spacing w:after="0" w:line="240" w:lineRule="auto"/>
        <w:ind w:right="57" w:firstLine="709"/>
        <w:jc w:val="both"/>
        <w:rPr>
          <w:rFonts w:ascii="Times New Roman" w:hAnsi="Times New Roman" w:cs="Times New Roman"/>
          <w:sz w:val="28"/>
          <w:szCs w:val="28"/>
        </w:rPr>
      </w:pPr>
      <w:r w:rsidRPr="00F90D98">
        <w:rPr>
          <w:rFonts w:ascii="Times New Roman" w:hAnsi="Times New Roman" w:cs="Times New Roman"/>
          <w:sz w:val="28"/>
          <w:szCs w:val="28"/>
        </w:rPr>
        <w:t>В структуре промышленного производства основную часть (87,2%) составляют обрабатывающие производства (</w:t>
      </w:r>
      <w:r>
        <w:rPr>
          <w:rFonts w:ascii="Times New Roman" w:hAnsi="Times New Roman" w:cs="Times New Roman"/>
          <w:sz w:val="28"/>
          <w:szCs w:val="28"/>
        </w:rPr>
        <w:t>рис. 1.2</w:t>
      </w:r>
      <w:r w:rsidRPr="00F90D98">
        <w:rPr>
          <w:rFonts w:ascii="Times New Roman" w:hAnsi="Times New Roman" w:cs="Times New Roman"/>
          <w:sz w:val="28"/>
          <w:szCs w:val="28"/>
        </w:rPr>
        <w:t>).</w:t>
      </w:r>
    </w:p>
    <w:p w14:paraId="5A196A51" w14:textId="77777777" w:rsidR="00687513" w:rsidRDefault="00687513" w:rsidP="00961595">
      <w:pPr>
        <w:spacing w:after="0" w:line="240" w:lineRule="auto"/>
        <w:ind w:left="-425"/>
        <w:jc w:val="center"/>
        <w:rPr>
          <w:sz w:val="28"/>
          <w:szCs w:val="28"/>
        </w:rPr>
      </w:pPr>
      <w:r w:rsidRPr="00EA1860">
        <w:rPr>
          <w:noProof/>
          <w:sz w:val="28"/>
          <w:szCs w:val="28"/>
          <w:lang w:eastAsia="ru-RU"/>
        </w:rPr>
        <w:drawing>
          <wp:inline distT="0" distB="0" distL="0" distR="0" wp14:anchorId="27A4FE3D" wp14:editId="7FBA2024">
            <wp:extent cx="3103200" cy="3600000"/>
            <wp:effectExtent l="0" t="0" r="2540" b="635"/>
            <wp:docPr id="38" name="Диаграмма 3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B513034-6DB8-4623-A4F0-62E778A5A6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EA1860">
        <w:rPr>
          <w:noProof/>
          <w:sz w:val="28"/>
          <w:szCs w:val="28"/>
          <w:lang w:eastAsia="ru-RU"/>
        </w:rPr>
        <w:drawing>
          <wp:inline distT="0" distB="0" distL="0" distR="0" wp14:anchorId="2270138E" wp14:editId="40AB043B">
            <wp:extent cx="3103200" cy="3600000"/>
            <wp:effectExtent l="0" t="0" r="2540" b="635"/>
            <wp:docPr id="37" name="Диаграмма 3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40A9FC2-1843-47BC-BFA3-1954580C2A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1093F3" w14:textId="124746A1" w:rsidR="00687513" w:rsidRDefault="00687513" w:rsidP="00687513">
      <w:pPr>
        <w:jc w:val="center"/>
        <w:rPr>
          <w:rFonts w:ascii="Times New Roman" w:hAnsi="Times New Roman" w:cs="Times New Roman"/>
          <w:sz w:val="28"/>
          <w:szCs w:val="28"/>
        </w:rPr>
      </w:pPr>
      <w:r>
        <w:rPr>
          <w:rFonts w:ascii="Times New Roman" w:hAnsi="Times New Roman" w:cs="Times New Roman"/>
          <w:sz w:val="28"/>
          <w:szCs w:val="28"/>
        </w:rPr>
        <w:t xml:space="preserve">Рисунок 1.2. </w:t>
      </w:r>
      <w:r w:rsidRPr="00F90D98">
        <w:rPr>
          <w:rFonts w:ascii="Times New Roman" w:hAnsi="Times New Roman" w:cs="Times New Roman"/>
          <w:sz w:val="28"/>
          <w:szCs w:val="28"/>
        </w:rPr>
        <w:t xml:space="preserve">Структура промышленного комплекса </w:t>
      </w:r>
      <w:r>
        <w:rPr>
          <w:rFonts w:ascii="Times New Roman" w:hAnsi="Times New Roman" w:cs="Times New Roman"/>
          <w:sz w:val="28"/>
          <w:szCs w:val="28"/>
        </w:rPr>
        <w:t xml:space="preserve">и обрабатывающей промышленности </w:t>
      </w:r>
      <w:r w:rsidRPr="00F90D98">
        <w:rPr>
          <w:rFonts w:ascii="Times New Roman" w:hAnsi="Times New Roman" w:cs="Times New Roman"/>
          <w:sz w:val="28"/>
          <w:szCs w:val="28"/>
        </w:rPr>
        <w:t>Чувашской Республики</w:t>
      </w:r>
      <w:r>
        <w:rPr>
          <w:rFonts w:ascii="Times New Roman" w:hAnsi="Times New Roman" w:cs="Times New Roman"/>
          <w:sz w:val="28"/>
          <w:szCs w:val="28"/>
        </w:rPr>
        <w:t xml:space="preserve"> в 2019 году</w:t>
      </w:r>
    </w:p>
    <w:p w14:paraId="430881AE" w14:textId="2223AB6C" w:rsidR="00687513" w:rsidRPr="00E63FDC" w:rsidRDefault="00687513" w:rsidP="00687513">
      <w:pPr>
        <w:spacing w:after="0" w:line="240" w:lineRule="auto"/>
        <w:ind w:firstLine="709"/>
        <w:jc w:val="both"/>
        <w:rPr>
          <w:rFonts w:ascii="Times New Roman" w:hAnsi="Times New Roman" w:cs="Times New Roman"/>
          <w:color w:val="000000"/>
          <w:sz w:val="28"/>
          <w:szCs w:val="28"/>
        </w:rPr>
      </w:pPr>
      <w:r w:rsidRPr="00E63FDC">
        <w:rPr>
          <w:rFonts w:ascii="Times New Roman" w:hAnsi="Times New Roman" w:cs="Times New Roman"/>
          <w:color w:val="000000"/>
          <w:sz w:val="28"/>
          <w:szCs w:val="28"/>
        </w:rPr>
        <w:t>Влияние кризисов так же пагубно сказалось и на промышленном производстве (</w:t>
      </w:r>
      <w:r>
        <w:rPr>
          <w:rFonts w:ascii="Times New Roman" w:hAnsi="Times New Roman" w:cs="Times New Roman"/>
          <w:color w:val="000000"/>
          <w:sz w:val="28"/>
          <w:szCs w:val="28"/>
        </w:rPr>
        <w:t>рис. 1.3</w:t>
      </w:r>
      <w:r w:rsidRPr="00E63FDC">
        <w:rPr>
          <w:rFonts w:ascii="Times New Roman" w:hAnsi="Times New Roman" w:cs="Times New Roman"/>
          <w:color w:val="000000"/>
          <w:sz w:val="28"/>
          <w:szCs w:val="28"/>
        </w:rPr>
        <w:t xml:space="preserve">). При этом за 2008-2019 годы промышленность Чувашской Республики, после спада 2009 года на 26%, восстановилась к уровню 2008 года даже </w:t>
      </w:r>
      <w:r>
        <w:rPr>
          <w:rFonts w:ascii="Times New Roman" w:hAnsi="Times New Roman" w:cs="Times New Roman"/>
          <w:color w:val="000000"/>
          <w:sz w:val="28"/>
          <w:szCs w:val="28"/>
        </w:rPr>
        <w:t xml:space="preserve">лучше, </w:t>
      </w:r>
      <w:r w:rsidRPr="00E63FDC">
        <w:rPr>
          <w:rFonts w:ascii="Times New Roman" w:hAnsi="Times New Roman" w:cs="Times New Roman"/>
          <w:color w:val="000000"/>
          <w:sz w:val="28"/>
          <w:szCs w:val="28"/>
        </w:rPr>
        <w:t xml:space="preserve">чем в общем промышленность России. </w:t>
      </w:r>
    </w:p>
    <w:p w14:paraId="3863D717" w14:textId="77777777" w:rsidR="00687513" w:rsidRPr="00E63FDC" w:rsidRDefault="00687513" w:rsidP="00687513">
      <w:pPr>
        <w:spacing w:after="0" w:line="240" w:lineRule="auto"/>
        <w:jc w:val="both"/>
        <w:rPr>
          <w:rFonts w:ascii="Times New Roman" w:hAnsi="Times New Roman" w:cs="Times New Roman"/>
          <w:color w:val="000000"/>
          <w:sz w:val="28"/>
          <w:szCs w:val="28"/>
        </w:rPr>
      </w:pPr>
      <w:r w:rsidRPr="00E63FDC">
        <w:rPr>
          <w:rFonts w:ascii="Times New Roman" w:hAnsi="Times New Roman" w:cs="Times New Roman"/>
          <w:noProof/>
          <w:lang w:eastAsia="ru-RU"/>
        </w:rPr>
        <w:drawing>
          <wp:inline distT="0" distB="0" distL="0" distR="0" wp14:anchorId="7BCE1682" wp14:editId="2C427995">
            <wp:extent cx="5940425" cy="3007995"/>
            <wp:effectExtent l="0" t="0" r="3175" b="1905"/>
            <wp:docPr id="12" name="Диаграмма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3F4FE4" w14:textId="7786685F" w:rsidR="00687513" w:rsidRPr="00E63FDC" w:rsidRDefault="00687513" w:rsidP="00687513">
      <w:pPr>
        <w:pStyle w:val="a6"/>
        <w:spacing w:after="0"/>
        <w:jc w:val="center"/>
        <w:rPr>
          <w:rFonts w:ascii="Times New Roman" w:hAnsi="Times New Roman" w:cs="Times New Roman"/>
          <w:i w:val="0"/>
          <w:color w:val="auto"/>
          <w:sz w:val="28"/>
          <w:szCs w:val="28"/>
        </w:rPr>
      </w:pPr>
      <w:bookmarkStart w:id="9" w:name="_Ref37933291"/>
      <w:r w:rsidRPr="00E63FDC">
        <w:rPr>
          <w:rFonts w:ascii="Times New Roman" w:hAnsi="Times New Roman" w:cs="Times New Roman"/>
          <w:i w:val="0"/>
          <w:color w:val="auto"/>
          <w:sz w:val="28"/>
          <w:szCs w:val="28"/>
        </w:rPr>
        <w:t xml:space="preserve">Рисунок </w:t>
      </w:r>
      <w:bookmarkEnd w:id="9"/>
      <w:r>
        <w:rPr>
          <w:rFonts w:ascii="Times New Roman" w:hAnsi="Times New Roman" w:cs="Times New Roman"/>
          <w:i w:val="0"/>
          <w:color w:val="auto"/>
          <w:sz w:val="28"/>
          <w:szCs w:val="28"/>
        </w:rPr>
        <w:t>1.3.</w:t>
      </w:r>
      <w:r w:rsidRPr="00E63FDC">
        <w:rPr>
          <w:rFonts w:ascii="Times New Roman" w:hAnsi="Times New Roman" w:cs="Times New Roman"/>
          <w:i w:val="0"/>
          <w:color w:val="auto"/>
          <w:sz w:val="28"/>
          <w:szCs w:val="28"/>
        </w:rPr>
        <w:t xml:space="preserve"> Промышленность в процентах к уровню 1990 года</w:t>
      </w:r>
    </w:p>
    <w:p w14:paraId="488FD923" w14:textId="77777777"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10" w:name="_Toc45889357"/>
      <w:r w:rsidRPr="00687513">
        <w:rPr>
          <w:rFonts w:eastAsiaTheme="majorEastAsia"/>
          <w:b w:val="0"/>
          <w:bCs w:val="0"/>
          <w:i/>
          <w:color w:val="1F3763" w:themeColor="accent1" w:themeShade="7F"/>
          <w:sz w:val="28"/>
          <w:szCs w:val="28"/>
          <w:lang w:eastAsia="en-US"/>
        </w:rPr>
        <w:lastRenderedPageBreak/>
        <w:t>Обрабатывающие производства</w:t>
      </w:r>
      <w:bookmarkEnd w:id="10"/>
    </w:p>
    <w:p w14:paraId="5189E084" w14:textId="77777777" w:rsidR="00687513" w:rsidRDefault="00687513" w:rsidP="00687513">
      <w:pPr>
        <w:spacing w:after="0" w:line="240" w:lineRule="auto"/>
        <w:ind w:right="57" w:firstLine="709"/>
        <w:jc w:val="both"/>
        <w:rPr>
          <w:rFonts w:ascii="Times New Roman" w:hAnsi="Times New Roman" w:cs="Times New Roman"/>
          <w:sz w:val="28"/>
          <w:szCs w:val="28"/>
        </w:rPr>
      </w:pPr>
      <w:r w:rsidRPr="00755374">
        <w:rPr>
          <w:rFonts w:ascii="Times New Roman" w:hAnsi="Times New Roman" w:cs="Times New Roman"/>
          <w:sz w:val="28"/>
          <w:szCs w:val="28"/>
        </w:rPr>
        <w:t>В структуре обрабатывающих производств основную долю (более 55,5%) составляют производства пищевых продуктов, химических веществ и химических продуктов</w:t>
      </w:r>
      <w:r w:rsidRPr="00F90D98">
        <w:rPr>
          <w:rFonts w:ascii="Times New Roman" w:hAnsi="Times New Roman" w:cs="Times New Roman"/>
          <w:sz w:val="28"/>
          <w:szCs w:val="28"/>
        </w:rPr>
        <w:t>, резиновых и пластмассовых изделий</w:t>
      </w:r>
      <w:r w:rsidRPr="00755374">
        <w:rPr>
          <w:rFonts w:ascii="Times New Roman" w:hAnsi="Times New Roman" w:cs="Times New Roman"/>
          <w:sz w:val="28"/>
          <w:szCs w:val="28"/>
        </w:rPr>
        <w:t>, электрического оборудования, автотранспортных средств, прицепов и полуприцепов</w:t>
      </w:r>
      <w:r>
        <w:rPr>
          <w:rFonts w:ascii="Times New Roman" w:hAnsi="Times New Roman" w:cs="Times New Roman"/>
          <w:sz w:val="28"/>
          <w:szCs w:val="28"/>
        </w:rPr>
        <w:t>.</w:t>
      </w:r>
    </w:p>
    <w:p w14:paraId="317708C3" w14:textId="77777777" w:rsidR="00687513" w:rsidRDefault="00687513" w:rsidP="00687513">
      <w:pPr>
        <w:spacing w:after="0" w:line="240" w:lineRule="auto"/>
        <w:ind w:right="57" w:firstLine="709"/>
        <w:jc w:val="both"/>
        <w:rPr>
          <w:rFonts w:ascii="Times New Roman" w:hAnsi="Times New Roman" w:cs="Times New Roman"/>
          <w:sz w:val="28"/>
          <w:szCs w:val="28"/>
        </w:rPr>
      </w:pPr>
      <w:r w:rsidRPr="00755374">
        <w:rPr>
          <w:rFonts w:ascii="Times New Roman" w:hAnsi="Times New Roman" w:cs="Times New Roman"/>
          <w:sz w:val="28"/>
          <w:szCs w:val="28"/>
        </w:rPr>
        <w:t>За 2019 год организациями обрабатывающих производств отгружено продукции, выполнено работ и услуг собственными силами на сумму 225,2 млрд рублей.</w:t>
      </w:r>
    </w:p>
    <w:p w14:paraId="3E97EE64" w14:textId="77777777" w:rsidR="00687513" w:rsidRDefault="00687513" w:rsidP="00687513">
      <w:pPr>
        <w:spacing w:after="0" w:line="240" w:lineRule="auto"/>
        <w:ind w:right="57" w:firstLine="709"/>
        <w:jc w:val="both"/>
        <w:rPr>
          <w:rFonts w:ascii="Times New Roman" w:hAnsi="Times New Roman" w:cs="Times New Roman"/>
          <w:sz w:val="28"/>
          <w:szCs w:val="28"/>
        </w:rPr>
      </w:pPr>
      <w:r>
        <w:rPr>
          <w:rFonts w:ascii="Times New Roman" w:hAnsi="Times New Roman" w:cs="Times New Roman"/>
          <w:sz w:val="28"/>
          <w:szCs w:val="28"/>
        </w:rPr>
        <w:t>При этом з</w:t>
      </w:r>
      <w:r w:rsidRPr="00755374">
        <w:rPr>
          <w:rFonts w:ascii="Times New Roman" w:hAnsi="Times New Roman" w:cs="Times New Roman"/>
          <w:sz w:val="28"/>
          <w:szCs w:val="28"/>
        </w:rPr>
        <w:t xml:space="preserve">начительное увеличение индекса промышленного производства </w:t>
      </w:r>
      <w:r>
        <w:rPr>
          <w:rFonts w:ascii="Times New Roman" w:hAnsi="Times New Roman" w:cs="Times New Roman"/>
          <w:sz w:val="28"/>
          <w:szCs w:val="28"/>
        </w:rPr>
        <w:t xml:space="preserve">имело место </w:t>
      </w:r>
      <w:r w:rsidRPr="00755374">
        <w:rPr>
          <w:rFonts w:ascii="Times New Roman" w:hAnsi="Times New Roman" w:cs="Times New Roman"/>
          <w:sz w:val="28"/>
          <w:szCs w:val="28"/>
        </w:rPr>
        <w:t>в следующих видах производств: прочих транспортных средств и оборудования – 150,1%; металлургическом – 146,9%; ремонту и монтажу машин и оборудования – 139,2%. Увеличилось литье металлов (в 2,7 раза), производство железнодорожных локомотивов и подвижного состава (175,6%), автотранспортных средств (162,9), прочих транспортных средств и оборудования (161,8%), прицепов и полуприцепов (131,5%).</w:t>
      </w:r>
    </w:p>
    <w:p w14:paraId="65A14C17" w14:textId="77777777" w:rsidR="00687513" w:rsidRDefault="00687513" w:rsidP="00687513">
      <w:pPr>
        <w:spacing w:after="0" w:line="240" w:lineRule="auto"/>
        <w:ind w:right="57" w:firstLine="709"/>
        <w:jc w:val="both"/>
        <w:rPr>
          <w:rFonts w:ascii="Times New Roman" w:hAnsi="Times New Roman" w:cs="Times New Roman"/>
          <w:sz w:val="28"/>
          <w:szCs w:val="28"/>
        </w:rPr>
      </w:pPr>
      <w:r w:rsidRPr="0043058A">
        <w:rPr>
          <w:rFonts w:ascii="Times New Roman" w:hAnsi="Times New Roman" w:cs="Times New Roman"/>
          <w:sz w:val="28"/>
          <w:szCs w:val="28"/>
        </w:rPr>
        <w:t xml:space="preserve">В соответствии с приказом Минпромторга России от 3 июля 2015 г. №1828 в сводный реестр организаций ОПК включены 7 промышленных предприятий Республики (АО </w:t>
      </w:r>
      <w:r>
        <w:rPr>
          <w:rFonts w:ascii="Times New Roman" w:hAnsi="Times New Roman" w:cs="Times New Roman"/>
          <w:sz w:val="28"/>
          <w:szCs w:val="28"/>
        </w:rPr>
        <w:t>«</w:t>
      </w:r>
      <w:r w:rsidRPr="0043058A">
        <w:rPr>
          <w:rFonts w:ascii="Times New Roman" w:hAnsi="Times New Roman" w:cs="Times New Roman"/>
          <w:sz w:val="28"/>
          <w:szCs w:val="28"/>
        </w:rPr>
        <w:t>ЭЛАРА</w:t>
      </w:r>
      <w:r>
        <w:rPr>
          <w:rFonts w:ascii="Times New Roman" w:hAnsi="Times New Roman" w:cs="Times New Roman"/>
          <w:sz w:val="28"/>
          <w:szCs w:val="28"/>
        </w:rPr>
        <w:t>»</w:t>
      </w:r>
      <w:r w:rsidRPr="0043058A">
        <w:rPr>
          <w:rFonts w:ascii="Times New Roman" w:hAnsi="Times New Roman" w:cs="Times New Roman"/>
          <w:sz w:val="28"/>
          <w:szCs w:val="28"/>
        </w:rPr>
        <w:t xml:space="preserve">, </w:t>
      </w:r>
      <w:r>
        <w:rPr>
          <w:rFonts w:ascii="Times New Roman" w:hAnsi="Times New Roman" w:cs="Times New Roman"/>
          <w:sz w:val="28"/>
          <w:szCs w:val="28"/>
        </w:rPr>
        <w:t>«</w:t>
      </w:r>
      <w:r w:rsidRPr="0043058A">
        <w:rPr>
          <w:rFonts w:ascii="Times New Roman" w:hAnsi="Times New Roman" w:cs="Times New Roman"/>
          <w:sz w:val="28"/>
          <w:szCs w:val="28"/>
        </w:rPr>
        <w:t>ЧЭАЗ</w:t>
      </w:r>
      <w:r>
        <w:rPr>
          <w:rFonts w:ascii="Times New Roman" w:hAnsi="Times New Roman" w:cs="Times New Roman"/>
          <w:sz w:val="28"/>
          <w:szCs w:val="28"/>
        </w:rPr>
        <w:t>»</w:t>
      </w:r>
      <w:r w:rsidRPr="0043058A">
        <w:rPr>
          <w:rFonts w:ascii="Times New Roman" w:hAnsi="Times New Roman" w:cs="Times New Roman"/>
          <w:sz w:val="28"/>
          <w:szCs w:val="28"/>
        </w:rPr>
        <w:t xml:space="preserve">, </w:t>
      </w:r>
      <w:r>
        <w:rPr>
          <w:rFonts w:ascii="Times New Roman" w:hAnsi="Times New Roman" w:cs="Times New Roman"/>
          <w:sz w:val="28"/>
          <w:szCs w:val="28"/>
        </w:rPr>
        <w:t>«</w:t>
      </w:r>
      <w:r w:rsidRPr="0043058A">
        <w:rPr>
          <w:rFonts w:ascii="Times New Roman" w:hAnsi="Times New Roman" w:cs="Times New Roman"/>
          <w:sz w:val="28"/>
          <w:szCs w:val="28"/>
        </w:rPr>
        <w:t>ЧПО им В.И. Чапаева</w:t>
      </w:r>
      <w:r>
        <w:rPr>
          <w:rFonts w:ascii="Times New Roman" w:hAnsi="Times New Roman" w:cs="Times New Roman"/>
          <w:sz w:val="28"/>
          <w:szCs w:val="28"/>
        </w:rPr>
        <w:t>»</w:t>
      </w:r>
      <w:r w:rsidRPr="0043058A">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43058A">
        <w:rPr>
          <w:rFonts w:ascii="Times New Roman" w:hAnsi="Times New Roman" w:cs="Times New Roman"/>
          <w:sz w:val="28"/>
          <w:szCs w:val="28"/>
        </w:rPr>
        <w:t>Электроавтомат</w:t>
      </w:r>
      <w:proofErr w:type="spellEnd"/>
      <w:r>
        <w:rPr>
          <w:rFonts w:ascii="Times New Roman" w:hAnsi="Times New Roman" w:cs="Times New Roman"/>
          <w:sz w:val="28"/>
          <w:szCs w:val="28"/>
        </w:rPr>
        <w:t>»</w:t>
      </w:r>
      <w:r w:rsidRPr="0043058A">
        <w:rPr>
          <w:rFonts w:ascii="Times New Roman" w:hAnsi="Times New Roman" w:cs="Times New Roman"/>
          <w:sz w:val="28"/>
          <w:szCs w:val="28"/>
        </w:rPr>
        <w:t xml:space="preserve">, </w:t>
      </w:r>
      <w:r>
        <w:rPr>
          <w:rFonts w:ascii="Times New Roman" w:hAnsi="Times New Roman" w:cs="Times New Roman"/>
          <w:sz w:val="28"/>
          <w:szCs w:val="28"/>
        </w:rPr>
        <w:t>«</w:t>
      </w:r>
      <w:r w:rsidRPr="0043058A">
        <w:rPr>
          <w:rFonts w:ascii="Times New Roman" w:hAnsi="Times New Roman" w:cs="Times New Roman"/>
          <w:sz w:val="28"/>
          <w:szCs w:val="28"/>
        </w:rPr>
        <w:t xml:space="preserve">Завод </w:t>
      </w:r>
      <w:r>
        <w:rPr>
          <w:rFonts w:ascii="Times New Roman" w:hAnsi="Times New Roman" w:cs="Times New Roman"/>
          <w:sz w:val="28"/>
          <w:szCs w:val="28"/>
        </w:rPr>
        <w:t>«</w:t>
      </w:r>
      <w:r w:rsidRPr="0043058A">
        <w:rPr>
          <w:rFonts w:ascii="Times New Roman" w:hAnsi="Times New Roman" w:cs="Times New Roman"/>
          <w:sz w:val="28"/>
          <w:szCs w:val="28"/>
        </w:rPr>
        <w:t>Электроприбор</w:t>
      </w:r>
      <w:r>
        <w:rPr>
          <w:rFonts w:ascii="Times New Roman" w:hAnsi="Times New Roman" w:cs="Times New Roman"/>
          <w:sz w:val="28"/>
          <w:szCs w:val="28"/>
        </w:rPr>
        <w:t>»</w:t>
      </w:r>
      <w:r w:rsidRPr="0043058A">
        <w:rPr>
          <w:rFonts w:ascii="Times New Roman" w:hAnsi="Times New Roman" w:cs="Times New Roman"/>
          <w:sz w:val="28"/>
          <w:szCs w:val="28"/>
        </w:rPr>
        <w:t xml:space="preserve">, </w:t>
      </w:r>
      <w:r>
        <w:rPr>
          <w:rFonts w:ascii="Times New Roman" w:hAnsi="Times New Roman" w:cs="Times New Roman"/>
          <w:sz w:val="28"/>
          <w:szCs w:val="28"/>
        </w:rPr>
        <w:t>«</w:t>
      </w:r>
      <w:r w:rsidRPr="0043058A">
        <w:rPr>
          <w:rFonts w:ascii="Times New Roman" w:hAnsi="Times New Roman" w:cs="Times New Roman"/>
          <w:sz w:val="28"/>
          <w:szCs w:val="28"/>
        </w:rPr>
        <w:t>КАФ</w:t>
      </w:r>
      <w:r>
        <w:rPr>
          <w:rFonts w:ascii="Times New Roman" w:hAnsi="Times New Roman" w:cs="Times New Roman"/>
          <w:sz w:val="28"/>
          <w:szCs w:val="28"/>
        </w:rPr>
        <w:t>»</w:t>
      </w:r>
      <w:r w:rsidRPr="0043058A">
        <w:rPr>
          <w:rFonts w:ascii="Times New Roman" w:hAnsi="Times New Roman" w:cs="Times New Roman"/>
          <w:sz w:val="28"/>
          <w:szCs w:val="28"/>
        </w:rPr>
        <w:t xml:space="preserve"> и </w:t>
      </w:r>
      <w:r>
        <w:rPr>
          <w:rFonts w:ascii="Times New Roman" w:hAnsi="Times New Roman" w:cs="Times New Roman"/>
          <w:sz w:val="28"/>
          <w:szCs w:val="28"/>
        </w:rPr>
        <w:t>«</w:t>
      </w:r>
      <w:r w:rsidRPr="0043058A">
        <w:rPr>
          <w:rFonts w:ascii="Times New Roman" w:hAnsi="Times New Roman" w:cs="Times New Roman"/>
          <w:sz w:val="28"/>
          <w:szCs w:val="28"/>
        </w:rPr>
        <w:t>5 Арсенал</w:t>
      </w:r>
      <w:r>
        <w:rPr>
          <w:rFonts w:ascii="Times New Roman" w:hAnsi="Times New Roman" w:cs="Times New Roman"/>
          <w:sz w:val="28"/>
          <w:szCs w:val="28"/>
        </w:rPr>
        <w:t>»</w:t>
      </w:r>
      <w:r w:rsidRPr="0043058A">
        <w:rPr>
          <w:rFonts w:ascii="Times New Roman" w:hAnsi="Times New Roman" w:cs="Times New Roman"/>
          <w:sz w:val="28"/>
          <w:szCs w:val="28"/>
        </w:rPr>
        <w:t>).</w:t>
      </w:r>
      <w:r>
        <w:rPr>
          <w:rFonts w:ascii="Times New Roman" w:hAnsi="Times New Roman" w:cs="Times New Roman"/>
          <w:sz w:val="28"/>
          <w:szCs w:val="28"/>
        </w:rPr>
        <w:t xml:space="preserve"> </w:t>
      </w:r>
      <w:r w:rsidRPr="0043058A">
        <w:rPr>
          <w:rFonts w:ascii="Times New Roman" w:hAnsi="Times New Roman" w:cs="Times New Roman"/>
          <w:sz w:val="28"/>
          <w:szCs w:val="28"/>
        </w:rPr>
        <w:t>Сегодня ими реализуется 9 инвестиционных проектов, нацеленных на выпуск гражданской продукции (в основном со сроком реализации – к 2021 г.)</w:t>
      </w:r>
      <w:r>
        <w:rPr>
          <w:rFonts w:ascii="Times New Roman" w:hAnsi="Times New Roman" w:cs="Times New Roman"/>
          <w:sz w:val="28"/>
          <w:szCs w:val="28"/>
        </w:rPr>
        <w:t>.</w:t>
      </w:r>
    </w:p>
    <w:p w14:paraId="77F0FF6B" w14:textId="77777777" w:rsidR="00687513" w:rsidRDefault="00687513" w:rsidP="00687513">
      <w:pPr>
        <w:spacing w:after="0" w:line="240" w:lineRule="auto"/>
        <w:ind w:right="57" w:firstLine="709"/>
        <w:jc w:val="both"/>
        <w:rPr>
          <w:rFonts w:ascii="Times New Roman" w:hAnsi="Times New Roman" w:cs="Times New Roman"/>
          <w:sz w:val="28"/>
          <w:szCs w:val="28"/>
        </w:rPr>
      </w:pPr>
      <w:r w:rsidRPr="0043058A">
        <w:rPr>
          <w:rFonts w:ascii="Times New Roman" w:hAnsi="Times New Roman" w:cs="Times New Roman"/>
          <w:sz w:val="28"/>
          <w:szCs w:val="28"/>
        </w:rPr>
        <w:t xml:space="preserve">Электротехническая отрасль Чувашской Республики, занимающая порядка 20% в общем объеме отгруженной продукции (электротехника и электроника) и около 20% занятости всех работников обрабатывающих производств Республики, объединена в своем большинстве в Ассоциацию </w:t>
      </w:r>
      <w:r>
        <w:rPr>
          <w:rFonts w:ascii="Times New Roman" w:hAnsi="Times New Roman" w:cs="Times New Roman"/>
          <w:sz w:val="28"/>
          <w:szCs w:val="28"/>
        </w:rPr>
        <w:t>«</w:t>
      </w:r>
      <w:r w:rsidRPr="0043058A">
        <w:rPr>
          <w:rFonts w:ascii="Times New Roman" w:hAnsi="Times New Roman" w:cs="Times New Roman"/>
          <w:sz w:val="28"/>
          <w:szCs w:val="28"/>
        </w:rPr>
        <w:t>Инновационный территориальный электротехнический кластер Чувашской Республики</w:t>
      </w:r>
      <w:r>
        <w:rPr>
          <w:rFonts w:ascii="Times New Roman" w:hAnsi="Times New Roman" w:cs="Times New Roman"/>
          <w:sz w:val="28"/>
          <w:szCs w:val="28"/>
        </w:rPr>
        <w:t>»</w:t>
      </w:r>
      <w:r w:rsidRPr="0043058A">
        <w:rPr>
          <w:rFonts w:ascii="Times New Roman" w:hAnsi="Times New Roman" w:cs="Times New Roman"/>
          <w:sz w:val="28"/>
          <w:szCs w:val="28"/>
        </w:rPr>
        <w:t xml:space="preserve"> (далее – электротехнический кластер).</w:t>
      </w:r>
    </w:p>
    <w:p w14:paraId="7383AFBE" w14:textId="77777777" w:rsidR="00687513" w:rsidRDefault="00687513" w:rsidP="00687513">
      <w:pPr>
        <w:spacing w:after="0" w:line="240" w:lineRule="auto"/>
        <w:ind w:right="57" w:firstLine="709"/>
        <w:jc w:val="both"/>
        <w:rPr>
          <w:rFonts w:ascii="Times New Roman" w:hAnsi="Times New Roman" w:cs="Times New Roman"/>
          <w:sz w:val="28"/>
          <w:szCs w:val="28"/>
        </w:rPr>
      </w:pPr>
      <w:r w:rsidRPr="0043058A">
        <w:rPr>
          <w:rFonts w:ascii="Times New Roman" w:hAnsi="Times New Roman" w:cs="Times New Roman"/>
          <w:sz w:val="28"/>
          <w:szCs w:val="28"/>
        </w:rPr>
        <w:t>В соответствии с приказом Минпромторга России от 17 августа 2017 г. № 2789 электротехнический кластер вошел в реестр Минпромторга России, став единственным представителем отрасли из Приволжского федерального округа.</w:t>
      </w:r>
    </w:p>
    <w:p w14:paraId="1DFA003D" w14:textId="77777777" w:rsidR="00687513" w:rsidRDefault="00687513" w:rsidP="00687513">
      <w:pPr>
        <w:spacing w:after="0" w:line="240" w:lineRule="auto"/>
        <w:ind w:right="57" w:firstLine="709"/>
        <w:jc w:val="both"/>
        <w:rPr>
          <w:rFonts w:ascii="Times New Roman" w:hAnsi="Times New Roman" w:cs="Times New Roman"/>
          <w:sz w:val="28"/>
          <w:szCs w:val="28"/>
        </w:rPr>
      </w:pPr>
      <w:r w:rsidRPr="0043058A">
        <w:rPr>
          <w:rFonts w:ascii="Times New Roman" w:hAnsi="Times New Roman" w:cs="Times New Roman"/>
          <w:sz w:val="28"/>
          <w:szCs w:val="28"/>
        </w:rPr>
        <w:t>На базе электротехнического кластера по программе Минэкономразвития России создана с привлечением федеральных средств Лаборатория электромагнитной совместимости (ЭМС), которая обеспечивает проведение испытаний на устойчивость и эмиссию. Испытательная лаборатория оснащена современными испытательным оборудованием и средствами измерения ведущих мировых производителе</w:t>
      </w:r>
      <w:r>
        <w:rPr>
          <w:rFonts w:ascii="Times New Roman" w:hAnsi="Times New Roman" w:cs="Times New Roman"/>
          <w:sz w:val="28"/>
          <w:szCs w:val="28"/>
        </w:rPr>
        <w:t>й.</w:t>
      </w:r>
    </w:p>
    <w:p w14:paraId="1AE7F383" w14:textId="33FE9E36" w:rsidR="00687513" w:rsidRPr="0043058A" w:rsidRDefault="00687513" w:rsidP="00687513">
      <w:pPr>
        <w:spacing w:after="0" w:line="240" w:lineRule="auto"/>
        <w:ind w:right="57" w:firstLine="709"/>
        <w:jc w:val="both"/>
        <w:rPr>
          <w:rFonts w:ascii="Times New Roman" w:hAnsi="Times New Roman" w:cs="Times New Roman"/>
          <w:sz w:val="28"/>
          <w:szCs w:val="28"/>
        </w:rPr>
      </w:pPr>
      <w:r w:rsidRPr="0043058A">
        <w:rPr>
          <w:rFonts w:ascii="Times New Roman" w:hAnsi="Times New Roman" w:cs="Times New Roman"/>
          <w:sz w:val="28"/>
          <w:szCs w:val="28"/>
        </w:rPr>
        <w:t xml:space="preserve">В 2016 году ООО </w:t>
      </w:r>
      <w:r>
        <w:rPr>
          <w:rFonts w:ascii="Times New Roman" w:hAnsi="Times New Roman" w:cs="Times New Roman"/>
          <w:sz w:val="28"/>
          <w:szCs w:val="28"/>
        </w:rPr>
        <w:t>«</w:t>
      </w:r>
      <w:r w:rsidRPr="0043058A">
        <w:rPr>
          <w:rFonts w:ascii="Times New Roman" w:hAnsi="Times New Roman" w:cs="Times New Roman"/>
          <w:sz w:val="28"/>
          <w:szCs w:val="28"/>
        </w:rPr>
        <w:t>Интеллектуальные сети</w:t>
      </w:r>
      <w:r>
        <w:rPr>
          <w:rFonts w:ascii="Times New Roman" w:hAnsi="Times New Roman" w:cs="Times New Roman"/>
          <w:sz w:val="28"/>
          <w:szCs w:val="28"/>
        </w:rPr>
        <w:t>»</w:t>
      </w:r>
      <w:r w:rsidRPr="0043058A">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43058A">
        <w:rPr>
          <w:rFonts w:ascii="Times New Roman" w:hAnsi="Times New Roman" w:cs="Times New Roman"/>
          <w:sz w:val="28"/>
          <w:szCs w:val="28"/>
        </w:rPr>
        <w:t>iGrids</w:t>
      </w:r>
      <w:proofErr w:type="spellEnd"/>
      <w:r>
        <w:rPr>
          <w:rFonts w:ascii="Times New Roman" w:hAnsi="Times New Roman" w:cs="Times New Roman"/>
          <w:sz w:val="28"/>
          <w:szCs w:val="28"/>
        </w:rPr>
        <w:t>»</w:t>
      </w:r>
      <w:r w:rsidRPr="0043058A">
        <w:rPr>
          <w:rFonts w:ascii="Times New Roman" w:hAnsi="Times New Roman" w:cs="Times New Roman"/>
          <w:sz w:val="28"/>
          <w:szCs w:val="28"/>
        </w:rPr>
        <w:t xml:space="preserve">) (является разработчиком и интегратором программного обеспечения и технических решений в области цифровых систем управления и кибербезопасности) подписало соглашения о сотрудничестве с АО </w:t>
      </w:r>
      <w:r>
        <w:rPr>
          <w:rFonts w:ascii="Times New Roman" w:hAnsi="Times New Roman" w:cs="Times New Roman"/>
          <w:sz w:val="28"/>
          <w:szCs w:val="28"/>
        </w:rPr>
        <w:t>«</w:t>
      </w:r>
      <w:r w:rsidRPr="0043058A">
        <w:rPr>
          <w:rFonts w:ascii="Times New Roman" w:hAnsi="Times New Roman" w:cs="Times New Roman"/>
          <w:sz w:val="28"/>
          <w:szCs w:val="28"/>
        </w:rPr>
        <w:t>Лаборатория Касперского</w:t>
      </w:r>
      <w:r>
        <w:rPr>
          <w:rFonts w:ascii="Times New Roman" w:hAnsi="Times New Roman" w:cs="Times New Roman"/>
          <w:sz w:val="28"/>
          <w:szCs w:val="28"/>
        </w:rPr>
        <w:t>»</w:t>
      </w:r>
      <w:r w:rsidRPr="0043058A">
        <w:rPr>
          <w:rFonts w:ascii="Times New Roman" w:hAnsi="Times New Roman" w:cs="Times New Roman"/>
          <w:sz w:val="28"/>
          <w:szCs w:val="28"/>
        </w:rPr>
        <w:t xml:space="preserve"> (г. Москва) и АО </w:t>
      </w:r>
      <w:r>
        <w:rPr>
          <w:rFonts w:ascii="Times New Roman" w:hAnsi="Times New Roman" w:cs="Times New Roman"/>
          <w:sz w:val="28"/>
          <w:szCs w:val="28"/>
        </w:rPr>
        <w:t>«</w:t>
      </w:r>
      <w:r w:rsidRPr="0043058A">
        <w:rPr>
          <w:rFonts w:ascii="Times New Roman" w:hAnsi="Times New Roman" w:cs="Times New Roman"/>
          <w:sz w:val="28"/>
          <w:szCs w:val="28"/>
        </w:rPr>
        <w:t>Позитивные технологии</w:t>
      </w:r>
      <w:r>
        <w:rPr>
          <w:rFonts w:ascii="Times New Roman" w:hAnsi="Times New Roman" w:cs="Times New Roman"/>
          <w:sz w:val="28"/>
          <w:szCs w:val="28"/>
        </w:rPr>
        <w:t>»</w:t>
      </w:r>
      <w:r w:rsidRPr="0043058A">
        <w:rPr>
          <w:rFonts w:ascii="Times New Roman" w:hAnsi="Times New Roman" w:cs="Times New Roman"/>
          <w:sz w:val="28"/>
          <w:szCs w:val="28"/>
        </w:rPr>
        <w:t xml:space="preserve"> (г. Москва), в рамках которых </w:t>
      </w:r>
      <w:r w:rsidR="007635C4">
        <w:rPr>
          <w:rFonts w:ascii="Times New Roman" w:hAnsi="Times New Roman" w:cs="Times New Roman"/>
          <w:sz w:val="28"/>
          <w:szCs w:val="28"/>
        </w:rPr>
        <w:lastRenderedPageBreak/>
        <w:t xml:space="preserve">создан специальный центр и </w:t>
      </w:r>
      <w:r w:rsidRPr="0043058A">
        <w:rPr>
          <w:rFonts w:ascii="Times New Roman" w:hAnsi="Times New Roman" w:cs="Times New Roman"/>
          <w:sz w:val="28"/>
          <w:szCs w:val="28"/>
        </w:rPr>
        <w:t>налажена активная работа по адаптации и тестированию комплексов кибербезопасности.</w:t>
      </w:r>
    </w:p>
    <w:p w14:paraId="4F75A9C7" w14:textId="0EA51538" w:rsidR="00687513" w:rsidRDefault="00687513" w:rsidP="00687513">
      <w:pPr>
        <w:spacing w:after="0" w:line="240" w:lineRule="auto"/>
        <w:ind w:right="57" w:firstLine="709"/>
        <w:jc w:val="both"/>
        <w:rPr>
          <w:rFonts w:ascii="Times New Roman" w:hAnsi="Times New Roman" w:cs="Times New Roman"/>
          <w:sz w:val="28"/>
          <w:szCs w:val="28"/>
        </w:rPr>
      </w:pPr>
      <w:r w:rsidRPr="0043058A">
        <w:rPr>
          <w:rFonts w:ascii="Times New Roman" w:hAnsi="Times New Roman" w:cs="Times New Roman"/>
          <w:sz w:val="28"/>
          <w:szCs w:val="28"/>
        </w:rPr>
        <w:t xml:space="preserve">На базе центра проводятся курсы повышения квалификации для инженерного состава электротехнических предприятий и предприятий электроэнергетической </w:t>
      </w:r>
      <w:r w:rsidR="007635C4">
        <w:rPr>
          <w:rFonts w:ascii="Times New Roman" w:hAnsi="Times New Roman" w:cs="Times New Roman"/>
          <w:sz w:val="28"/>
          <w:szCs w:val="28"/>
        </w:rPr>
        <w:t>отрасли</w:t>
      </w:r>
      <w:r w:rsidRPr="0043058A">
        <w:rPr>
          <w:rFonts w:ascii="Times New Roman" w:hAnsi="Times New Roman" w:cs="Times New Roman"/>
          <w:sz w:val="28"/>
          <w:szCs w:val="28"/>
        </w:rPr>
        <w:t xml:space="preserve"> (ПАО </w:t>
      </w:r>
      <w:r>
        <w:rPr>
          <w:rFonts w:ascii="Times New Roman" w:hAnsi="Times New Roman" w:cs="Times New Roman"/>
          <w:sz w:val="28"/>
          <w:szCs w:val="28"/>
        </w:rPr>
        <w:t>«</w:t>
      </w:r>
      <w:proofErr w:type="spellStart"/>
      <w:r w:rsidRPr="0043058A">
        <w:rPr>
          <w:rFonts w:ascii="Times New Roman" w:hAnsi="Times New Roman" w:cs="Times New Roman"/>
          <w:sz w:val="28"/>
          <w:szCs w:val="28"/>
        </w:rPr>
        <w:t>Россети</w:t>
      </w:r>
      <w:proofErr w:type="spellEnd"/>
      <w:r>
        <w:rPr>
          <w:rFonts w:ascii="Times New Roman" w:hAnsi="Times New Roman" w:cs="Times New Roman"/>
          <w:sz w:val="28"/>
          <w:szCs w:val="28"/>
        </w:rPr>
        <w:t>»</w:t>
      </w:r>
      <w:r w:rsidRPr="0043058A">
        <w:rPr>
          <w:rFonts w:ascii="Times New Roman" w:hAnsi="Times New Roman" w:cs="Times New Roman"/>
          <w:sz w:val="28"/>
          <w:szCs w:val="28"/>
        </w:rPr>
        <w:t xml:space="preserve">, ПАО </w:t>
      </w:r>
      <w:r>
        <w:rPr>
          <w:rFonts w:ascii="Times New Roman" w:hAnsi="Times New Roman" w:cs="Times New Roman"/>
          <w:sz w:val="28"/>
          <w:szCs w:val="28"/>
        </w:rPr>
        <w:t>«</w:t>
      </w:r>
      <w:proofErr w:type="spellStart"/>
      <w:r w:rsidRPr="0043058A">
        <w:rPr>
          <w:rFonts w:ascii="Times New Roman" w:hAnsi="Times New Roman" w:cs="Times New Roman"/>
          <w:sz w:val="28"/>
          <w:szCs w:val="28"/>
        </w:rPr>
        <w:t>РусГидро</w:t>
      </w:r>
      <w:proofErr w:type="spellEnd"/>
      <w:r>
        <w:rPr>
          <w:rFonts w:ascii="Times New Roman" w:hAnsi="Times New Roman" w:cs="Times New Roman"/>
          <w:sz w:val="28"/>
          <w:szCs w:val="28"/>
        </w:rPr>
        <w:t>»</w:t>
      </w:r>
      <w:r w:rsidRPr="0043058A">
        <w:rPr>
          <w:rFonts w:ascii="Times New Roman" w:hAnsi="Times New Roman" w:cs="Times New Roman"/>
          <w:sz w:val="28"/>
          <w:szCs w:val="28"/>
        </w:rPr>
        <w:t xml:space="preserve">, ПАО </w:t>
      </w:r>
      <w:r>
        <w:rPr>
          <w:rFonts w:ascii="Times New Roman" w:hAnsi="Times New Roman" w:cs="Times New Roman"/>
          <w:sz w:val="28"/>
          <w:szCs w:val="28"/>
        </w:rPr>
        <w:t>«</w:t>
      </w:r>
      <w:r w:rsidRPr="0043058A">
        <w:rPr>
          <w:rFonts w:ascii="Times New Roman" w:hAnsi="Times New Roman" w:cs="Times New Roman"/>
          <w:sz w:val="28"/>
          <w:szCs w:val="28"/>
        </w:rPr>
        <w:t>ФСК ЕЭС</w:t>
      </w:r>
      <w:r>
        <w:rPr>
          <w:rFonts w:ascii="Times New Roman" w:hAnsi="Times New Roman" w:cs="Times New Roman"/>
          <w:sz w:val="28"/>
          <w:szCs w:val="28"/>
        </w:rPr>
        <w:t>»</w:t>
      </w:r>
      <w:r w:rsidRPr="0043058A">
        <w:rPr>
          <w:rFonts w:ascii="Times New Roman" w:hAnsi="Times New Roman" w:cs="Times New Roman"/>
          <w:sz w:val="28"/>
          <w:szCs w:val="28"/>
        </w:rPr>
        <w:t xml:space="preserve"> и т.д.). Для магистров электроэнергетического факультета ФГБОУ ВО </w:t>
      </w:r>
      <w:r>
        <w:rPr>
          <w:rFonts w:ascii="Times New Roman" w:hAnsi="Times New Roman" w:cs="Times New Roman"/>
          <w:sz w:val="28"/>
          <w:szCs w:val="28"/>
        </w:rPr>
        <w:t>«</w:t>
      </w:r>
      <w:r w:rsidRPr="0043058A">
        <w:rPr>
          <w:rFonts w:ascii="Times New Roman" w:hAnsi="Times New Roman" w:cs="Times New Roman"/>
          <w:sz w:val="28"/>
          <w:szCs w:val="28"/>
        </w:rPr>
        <w:t>Чувашский государственный университет имени И.Н. Ульянова</w:t>
      </w:r>
      <w:r>
        <w:rPr>
          <w:rFonts w:ascii="Times New Roman" w:hAnsi="Times New Roman" w:cs="Times New Roman"/>
          <w:sz w:val="28"/>
          <w:szCs w:val="28"/>
        </w:rPr>
        <w:t>»</w:t>
      </w:r>
      <w:r w:rsidRPr="0043058A">
        <w:rPr>
          <w:rFonts w:ascii="Times New Roman" w:hAnsi="Times New Roman" w:cs="Times New Roman"/>
          <w:sz w:val="28"/>
          <w:szCs w:val="28"/>
        </w:rPr>
        <w:t xml:space="preserve"> введен курс </w:t>
      </w:r>
      <w:r>
        <w:rPr>
          <w:rFonts w:ascii="Times New Roman" w:hAnsi="Times New Roman" w:cs="Times New Roman"/>
          <w:sz w:val="28"/>
          <w:szCs w:val="28"/>
        </w:rPr>
        <w:t>«</w:t>
      </w:r>
      <w:r w:rsidRPr="0043058A">
        <w:rPr>
          <w:rFonts w:ascii="Times New Roman" w:hAnsi="Times New Roman" w:cs="Times New Roman"/>
          <w:sz w:val="28"/>
          <w:szCs w:val="28"/>
        </w:rPr>
        <w:t>Кибербезопасность в электроэнергетике</w:t>
      </w:r>
      <w:r>
        <w:rPr>
          <w:rFonts w:ascii="Times New Roman" w:hAnsi="Times New Roman" w:cs="Times New Roman"/>
          <w:sz w:val="28"/>
          <w:szCs w:val="28"/>
        </w:rPr>
        <w:t>»</w:t>
      </w:r>
      <w:r w:rsidRPr="0043058A">
        <w:rPr>
          <w:rFonts w:ascii="Times New Roman" w:hAnsi="Times New Roman" w:cs="Times New Roman"/>
          <w:sz w:val="28"/>
          <w:szCs w:val="28"/>
        </w:rPr>
        <w:t>.</w:t>
      </w:r>
    </w:p>
    <w:p w14:paraId="6FFF122E" w14:textId="3D124A0B" w:rsidR="00687513" w:rsidRDefault="00687513" w:rsidP="00687513">
      <w:pPr>
        <w:spacing w:after="0" w:line="240" w:lineRule="auto"/>
        <w:ind w:firstLine="709"/>
        <w:jc w:val="both"/>
        <w:rPr>
          <w:rFonts w:ascii="Times New Roman" w:hAnsi="Times New Roman" w:cs="Times New Roman"/>
          <w:color w:val="000000" w:themeColor="text1"/>
          <w:sz w:val="28"/>
          <w:szCs w:val="28"/>
        </w:rPr>
      </w:pPr>
      <w:r w:rsidRPr="00F90D98">
        <w:rPr>
          <w:rFonts w:ascii="Times New Roman" w:hAnsi="Times New Roman" w:cs="Times New Roman"/>
          <w:color w:val="000000" w:themeColor="text1"/>
          <w:sz w:val="28"/>
          <w:szCs w:val="28"/>
        </w:rPr>
        <w:t>Промышленность в основном расположена в городах Чебоксарах и Новочебоксарске (эта агломерация дает три четверти промышленной продукции).</w:t>
      </w:r>
    </w:p>
    <w:p w14:paraId="27695537" w14:textId="77777777" w:rsidR="00687513" w:rsidRDefault="00687513" w:rsidP="00687513">
      <w:pPr>
        <w:spacing w:after="0" w:line="240" w:lineRule="auto"/>
        <w:ind w:firstLine="709"/>
        <w:jc w:val="both"/>
        <w:rPr>
          <w:rFonts w:ascii="Times New Roman" w:hAnsi="Times New Roman" w:cs="Times New Roman"/>
          <w:color w:val="000000" w:themeColor="text1"/>
          <w:sz w:val="28"/>
          <w:szCs w:val="28"/>
        </w:rPr>
      </w:pPr>
      <w:r w:rsidRPr="00F90D98">
        <w:rPr>
          <w:rFonts w:ascii="Times New Roman" w:hAnsi="Times New Roman" w:cs="Times New Roman"/>
          <w:color w:val="000000" w:themeColor="text1"/>
          <w:sz w:val="28"/>
          <w:szCs w:val="28"/>
        </w:rPr>
        <w:t xml:space="preserve">ПАО </w:t>
      </w:r>
      <w:r>
        <w:rPr>
          <w:rFonts w:ascii="Times New Roman" w:hAnsi="Times New Roman" w:cs="Times New Roman"/>
          <w:color w:val="000000" w:themeColor="text1"/>
          <w:sz w:val="28"/>
          <w:szCs w:val="28"/>
        </w:rPr>
        <w:t>«</w:t>
      </w:r>
      <w:proofErr w:type="spellStart"/>
      <w:r w:rsidRPr="00F90D98">
        <w:rPr>
          <w:rFonts w:ascii="Times New Roman" w:hAnsi="Times New Roman" w:cs="Times New Roman"/>
          <w:color w:val="000000" w:themeColor="text1"/>
          <w:sz w:val="28"/>
          <w:szCs w:val="28"/>
        </w:rPr>
        <w:t>Промтрактор</w:t>
      </w:r>
      <w:proofErr w:type="spellEnd"/>
      <w:r>
        <w:rPr>
          <w:rFonts w:ascii="Times New Roman" w:hAnsi="Times New Roman" w:cs="Times New Roman"/>
          <w:color w:val="000000" w:themeColor="text1"/>
          <w:sz w:val="28"/>
          <w:szCs w:val="28"/>
        </w:rPr>
        <w:t>»</w:t>
      </w:r>
      <w:r w:rsidRPr="00F90D98">
        <w:rPr>
          <w:rFonts w:ascii="Times New Roman" w:hAnsi="Times New Roman" w:cs="Times New Roman"/>
          <w:color w:val="000000" w:themeColor="text1"/>
          <w:sz w:val="28"/>
          <w:szCs w:val="28"/>
        </w:rPr>
        <w:t xml:space="preserve"> – единственный в России и странах СНГ завод, входящий в четверку мировых предприятий – лидеров в производстве тяжелой </w:t>
      </w:r>
      <w:proofErr w:type="spellStart"/>
      <w:r w:rsidRPr="00F90D98">
        <w:rPr>
          <w:rFonts w:ascii="Times New Roman" w:hAnsi="Times New Roman" w:cs="Times New Roman"/>
          <w:color w:val="000000" w:themeColor="text1"/>
          <w:sz w:val="28"/>
          <w:szCs w:val="28"/>
        </w:rPr>
        <w:t>бульдозерно-рыхлительной</w:t>
      </w:r>
      <w:proofErr w:type="spellEnd"/>
      <w:r w:rsidRPr="00F90D98">
        <w:rPr>
          <w:rFonts w:ascii="Times New Roman" w:hAnsi="Times New Roman" w:cs="Times New Roman"/>
          <w:color w:val="000000" w:themeColor="text1"/>
          <w:sz w:val="28"/>
          <w:szCs w:val="28"/>
        </w:rPr>
        <w:t xml:space="preserve"> и </w:t>
      </w:r>
      <w:proofErr w:type="spellStart"/>
      <w:r w:rsidRPr="00F90D98">
        <w:rPr>
          <w:rFonts w:ascii="Times New Roman" w:hAnsi="Times New Roman" w:cs="Times New Roman"/>
          <w:color w:val="000000" w:themeColor="text1"/>
          <w:sz w:val="28"/>
          <w:szCs w:val="28"/>
        </w:rPr>
        <w:t>трубоукладочной</w:t>
      </w:r>
      <w:proofErr w:type="spellEnd"/>
      <w:r w:rsidRPr="00F90D98">
        <w:rPr>
          <w:rFonts w:ascii="Times New Roman" w:hAnsi="Times New Roman" w:cs="Times New Roman"/>
          <w:color w:val="000000" w:themeColor="text1"/>
          <w:sz w:val="28"/>
          <w:szCs w:val="28"/>
        </w:rPr>
        <w:t xml:space="preserve"> техники. Машины, выпускаемые предприятием, используются в нефтегазовой, горнорудной и строительной отраслях. </w:t>
      </w:r>
    </w:p>
    <w:p w14:paraId="0EF6E50B" w14:textId="77777777" w:rsidR="00687513" w:rsidRDefault="00687513" w:rsidP="00687513">
      <w:pPr>
        <w:spacing w:after="0" w:line="240" w:lineRule="auto"/>
        <w:ind w:firstLine="709"/>
        <w:jc w:val="both"/>
        <w:rPr>
          <w:rFonts w:ascii="Times New Roman" w:hAnsi="Times New Roman" w:cs="Times New Roman"/>
          <w:color w:val="000000" w:themeColor="text1"/>
          <w:sz w:val="28"/>
          <w:szCs w:val="28"/>
        </w:rPr>
      </w:pPr>
      <w:r w:rsidRPr="00F90D98">
        <w:rPr>
          <w:rFonts w:ascii="Times New Roman" w:hAnsi="Times New Roman" w:cs="Times New Roman"/>
          <w:color w:val="000000" w:themeColor="text1"/>
          <w:sz w:val="28"/>
          <w:szCs w:val="28"/>
        </w:rPr>
        <w:t xml:space="preserve">АО </w:t>
      </w:r>
      <w:r>
        <w:rPr>
          <w:rFonts w:ascii="Times New Roman" w:hAnsi="Times New Roman" w:cs="Times New Roman"/>
          <w:color w:val="000000" w:themeColor="text1"/>
          <w:sz w:val="28"/>
          <w:szCs w:val="28"/>
        </w:rPr>
        <w:t>«</w:t>
      </w:r>
      <w:r w:rsidRPr="00F90D98">
        <w:rPr>
          <w:rFonts w:ascii="Times New Roman" w:hAnsi="Times New Roman" w:cs="Times New Roman"/>
          <w:color w:val="000000" w:themeColor="text1"/>
          <w:sz w:val="28"/>
          <w:szCs w:val="28"/>
        </w:rPr>
        <w:t xml:space="preserve">Научно-производственный комплекс </w:t>
      </w:r>
      <w:r>
        <w:rPr>
          <w:rFonts w:ascii="Times New Roman" w:hAnsi="Times New Roman" w:cs="Times New Roman"/>
          <w:color w:val="000000" w:themeColor="text1"/>
          <w:sz w:val="28"/>
          <w:szCs w:val="28"/>
        </w:rPr>
        <w:t>«</w:t>
      </w:r>
      <w:r w:rsidRPr="00F90D98">
        <w:rPr>
          <w:rFonts w:ascii="Times New Roman" w:hAnsi="Times New Roman" w:cs="Times New Roman"/>
          <w:color w:val="000000" w:themeColor="text1"/>
          <w:sz w:val="28"/>
          <w:szCs w:val="28"/>
        </w:rPr>
        <w:t>ЭЛАРА</w:t>
      </w:r>
      <w:r>
        <w:rPr>
          <w:rFonts w:ascii="Times New Roman" w:hAnsi="Times New Roman" w:cs="Times New Roman"/>
          <w:color w:val="000000" w:themeColor="text1"/>
          <w:sz w:val="28"/>
          <w:szCs w:val="28"/>
        </w:rPr>
        <w:t>»</w:t>
      </w:r>
      <w:r w:rsidRPr="00F90D98">
        <w:rPr>
          <w:rFonts w:ascii="Times New Roman" w:hAnsi="Times New Roman" w:cs="Times New Roman"/>
          <w:color w:val="000000" w:themeColor="text1"/>
          <w:sz w:val="28"/>
          <w:szCs w:val="28"/>
        </w:rPr>
        <w:t xml:space="preserve"> имени Г. А. Ильенко</w:t>
      </w:r>
      <w:r>
        <w:rPr>
          <w:rFonts w:ascii="Times New Roman" w:hAnsi="Times New Roman" w:cs="Times New Roman"/>
          <w:color w:val="000000" w:themeColor="text1"/>
          <w:sz w:val="28"/>
          <w:szCs w:val="28"/>
        </w:rPr>
        <w:t>»</w:t>
      </w:r>
      <w:r w:rsidRPr="00F90D98">
        <w:rPr>
          <w:rFonts w:ascii="Times New Roman" w:hAnsi="Times New Roman" w:cs="Times New Roman"/>
          <w:color w:val="000000" w:themeColor="text1"/>
          <w:sz w:val="28"/>
          <w:szCs w:val="28"/>
        </w:rPr>
        <w:t xml:space="preserve"> – крупное российское предприятие, выпускающее сложные электронные приборы для гражданской и военной отраслей. На предприятии проводится конверсия производства, осваиваются новые виды продукции: </w:t>
      </w:r>
      <w:r>
        <w:rPr>
          <w:rFonts w:ascii="Times New Roman" w:hAnsi="Times New Roman" w:cs="Times New Roman"/>
          <w:color w:val="000000" w:themeColor="text1"/>
          <w:sz w:val="28"/>
          <w:szCs w:val="28"/>
        </w:rPr>
        <w:t xml:space="preserve">унифицированные пульты управления машинистов для поездов, </w:t>
      </w:r>
      <w:r w:rsidRPr="00F90D98">
        <w:rPr>
          <w:rFonts w:ascii="Times New Roman" w:hAnsi="Times New Roman" w:cs="Times New Roman"/>
          <w:color w:val="000000" w:themeColor="text1"/>
          <w:sz w:val="28"/>
          <w:szCs w:val="28"/>
        </w:rPr>
        <w:t xml:space="preserve">приборы для автомобильной промышленности, медицинские компьютерные томографы. </w:t>
      </w:r>
    </w:p>
    <w:p w14:paraId="30BD841B" w14:textId="77777777" w:rsidR="00687513" w:rsidRDefault="00687513" w:rsidP="00687513">
      <w:pPr>
        <w:spacing w:after="0" w:line="240" w:lineRule="auto"/>
        <w:ind w:firstLine="709"/>
        <w:jc w:val="both"/>
        <w:rPr>
          <w:rFonts w:ascii="Times New Roman" w:hAnsi="Times New Roman" w:cs="Times New Roman"/>
          <w:color w:val="000000" w:themeColor="text1"/>
          <w:sz w:val="28"/>
          <w:szCs w:val="28"/>
        </w:rPr>
      </w:pPr>
      <w:r w:rsidRPr="00F90D98">
        <w:rPr>
          <w:rFonts w:ascii="Times New Roman" w:hAnsi="Times New Roman" w:cs="Times New Roman"/>
          <w:color w:val="000000" w:themeColor="text1"/>
          <w:sz w:val="28"/>
          <w:szCs w:val="28"/>
        </w:rPr>
        <w:t xml:space="preserve">ПАО </w:t>
      </w:r>
      <w:r>
        <w:rPr>
          <w:rFonts w:ascii="Times New Roman" w:hAnsi="Times New Roman" w:cs="Times New Roman"/>
          <w:color w:val="000000" w:themeColor="text1"/>
          <w:sz w:val="28"/>
          <w:szCs w:val="28"/>
        </w:rPr>
        <w:t>«</w:t>
      </w:r>
      <w:r w:rsidRPr="00F90D98">
        <w:rPr>
          <w:rFonts w:ascii="Times New Roman" w:hAnsi="Times New Roman" w:cs="Times New Roman"/>
          <w:color w:val="000000" w:themeColor="text1"/>
          <w:sz w:val="28"/>
          <w:szCs w:val="28"/>
        </w:rPr>
        <w:t>Чебоксарский агрегатный завод</w:t>
      </w:r>
      <w:r>
        <w:rPr>
          <w:rFonts w:ascii="Times New Roman" w:hAnsi="Times New Roman" w:cs="Times New Roman"/>
          <w:color w:val="000000" w:themeColor="text1"/>
          <w:sz w:val="28"/>
          <w:szCs w:val="28"/>
        </w:rPr>
        <w:t>»</w:t>
      </w:r>
      <w:r w:rsidRPr="00F90D98">
        <w:rPr>
          <w:rFonts w:ascii="Times New Roman" w:hAnsi="Times New Roman" w:cs="Times New Roman"/>
          <w:color w:val="000000" w:themeColor="text1"/>
          <w:sz w:val="28"/>
          <w:szCs w:val="28"/>
        </w:rPr>
        <w:t xml:space="preserve"> – промышленное предприятие, специализирующееся на выпуске запасных частей к автотракторной промышленной и сельскохозяйственной технике, российский лидер в производстве запасных частей к ходовым системам тракторной техники. </w:t>
      </w:r>
    </w:p>
    <w:p w14:paraId="7181C09E" w14:textId="77777777" w:rsidR="00687513" w:rsidRPr="00F90D98" w:rsidRDefault="00687513" w:rsidP="00687513">
      <w:pPr>
        <w:spacing w:after="0" w:line="240" w:lineRule="auto"/>
        <w:ind w:firstLine="709"/>
        <w:jc w:val="both"/>
        <w:rPr>
          <w:rFonts w:ascii="Times New Roman" w:hAnsi="Times New Roman" w:cs="Times New Roman"/>
          <w:color w:val="000000"/>
          <w:sz w:val="28"/>
          <w:szCs w:val="28"/>
        </w:rPr>
      </w:pPr>
      <w:r w:rsidRPr="00F90D98">
        <w:rPr>
          <w:rFonts w:ascii="Times New Roman" w:hAnsi="Times New Roman" w:cs="Times New Roman"/>
          <w:color w:val="000000" w:themeColor="text1"/>
          <w:sz w:val="28"/>
          <w:szCs w:val="28"/>
        </w:rPr>
        <w:t xml:space="preserve">АО </w:t>
      </w:r>
      <w:r>
        <w:rPr>
          <w:rFonts w:ascii="Times New Roman" w:hAnsi="Times New Roman" w:cs="Times New Roman"/>
          <w:color w:val="000000" w:themeColor="text1"/>
          <w:sz w:val="28"/>
          <w:szCs w:val="28"/>
        </w:rPr>
        <w:t>«</w:t>
      </w:r>
      <w:r w:rsidRPr="00F90D98">
        <w:rPr>
          <w:rFonts w:ascii="Times New Roman" w:hAnsi="Times New Roman" w:cs="Times New Roman"/>
          <w:color w:val="000000" w:themeColor="text1"/>
          <w:sz w:val="28"/>
          <w:szCs w:val="28"/>
        </w:rPr>
        <w:t>ЧЭАЗ</w:t>
      </w:r>
      <w:r>
        <w:rPr>
          <w:rFonts w:ascii="Times New Roman" w:hAnsi="Times New Roman" w:cs="Times New Roman"/>
          <w:color w:val="000000" w:themeColor="text1"/>
          <w:sz w:val="28"/>
          <w:szCs w:val="28"/>
        </w:rPr>
        <w:t>»</w:t>
      </w:r>
      <w:r w:rsidRPr="00F90D98">
        <w:rPr>
          <w:rFonts w:ascii="Times New Roman" w:hAnsi="Times New Roman" w:cs="Times New Roman"/>
          <w:color w:val="000000" w:themeColor="text1"/>
          <w:sz w:val="28"/>
          <w:szCs w:val="28"/>
        </w:rPr>
        <w:t xml:space="preserve"> – одно из старейших и крупнейших предприятий электротехнического профиля в России. Оборудование, производимое им, необходимо для эксплуатации электростанций и подстанций, газокомпрессорных станций, газо- и нефтеперерабатывающих заводов, металлургических, машиностроительных предприятий и др. </w:t>
      </w:r>
    </w:p>
    <w:p w14:paraId="19C7722D" w14:textId="51191EEA" w:rsidR="00687513" w:rsidRPr="00F90D98" w:rsidRDefault="00687513" w:rsidP="00687513">
      <w:pPr>
        <w:spacing w:after="0" w:line="240" w:lineRule="auto"/>
        <w:ind w:firstLine="709"/>
        <w:jc w:val="both"/>
        <w:rPr>
          <w:rFonts w:ascii="Times New Roman" w:hAnsi="Times New Roman" w:cs="Times New Roman"/>
          <w:color w:val="000000"/>
          <w:sz w:val="28"/>
          <w:szCs w:val="28"/>
        </w:rPr>
      </w:pPr>
      <w:r w:rsidRPr="00F90D98">
        <w:rPr>
          <w:rFonts w:ascii="Times New Roman" w:hAnsi="Times New Roman" w:cs="Times New Roman"/>
          <w:color w:val="000000"/>
          <w:sz w:val="28"/>
          <w:szCs w:val="28"/>
        </w:rPr>
        <w:t>В Новочебоксарске находятся центр электроэнергетики – Чебоксарская ГЭС</w:t>
      </w:r>
      <w:r w:rsidR="007635C4">
        <w:rPr>
          <w:rFonts w:ascii="Times New Roman" w:hAnsi="Times New Roman" w:cs="Times New Roman"/>
          <w:color w:val="000000"/>
          <w:sz w:val="28"/>
          <w:szCs w:val="28"/>
        </w:rPr>
        <w:t xml:space="preserve"> и</w:t>
      </w:r>
      <w:r w:rsidRPr="00F90D98">
        <w:rPr>
          <w:rFonts w:ascii="Times New Roman" w:hAnsi="Times New Roman" w:cs="Times New Roman"/>
          <w:color w:val="000000"/>
          <w:sz w:val="28"/>
          <w:szCs w:val="28"/>
        </w:rPr>
        <w:t xml:space="preserve"> ПАО </w:t>
      </w:r>
      <w:r>
        <w:rPr>
          <w:rFonts w:ascii="Times New Roman" w:hAnsi="Times New Roman" w:cs="Times New Roman"/>
          <w:color w:val="000000"/>
          <w:sz w:val="28"/>
          <w:szCs w:val="28"/>
        </w:rPr>
        <w:t>«</w:t>
      </w:r>
      <w:r w:rsidRPr="00F90D98">
        <w:rPr>
          <w:rFonts w:ascii="Times New Roman" w:hAnsi="Times New Roman" w:cs="Times New Roman"/>
          <w:color w:val="000000"/>
          <w:sz w:val="28"/>
          <w:szCs w:val="28"/>
        </w:rPr>
        <w:t>Химпром</w:t>
      </w:r>
      <w:r>
        <w:rPr>
          <w:rFonts w:ascii="Times New Roman" w:hAnsi="Times New Roman" w:cs="Times New Roman"/>
          <w:color w:val="000000"/>
          <w:sz w:val="28"/>
          <w:szCs w:val="28"/>
        </w:rPr>
        <w:t>»</w:t>
      </w:r>
      <w:r w:rsidRPr="00F90D98">
        <w:rPr>
          <w:rFonts w:ascii="Times New Roman" w:hAnsi="Times New Roman" w:cs="Times New Roman"/>
          <w:color w:val="000000"/>
          <w:sz w:val="28"/>
          <w:szCs w:val="28"/>
        </w:rPr>
        <w:t xml:space="preserve"> – одно из крупнейших в своей отрасли в России предприятий. </w:t>
      </w:r>
    </w:p>
    <w:p w14:paraId="1373D6BB" w14:textId="77777777" w:rsidR="00687513" w:rsidRDefault="00687513" w:rsidP="00687513">
      <w:pPr>
        <w:spacing w:after="0" w:line="240" w:lineRule="auto"/>
        <w:ind w:firstLine="709"/>
        <w:jc w:val="both"/>
        <w:rPr>
          <w:rFonts w:ascii="Times New Roman" w:hAnsi="Times New Roman" w:cs="Times New Roman"/>
          <w:color w:val="000000"/>
          <w:sz w:val="28"/>
          <w:szCs w:val="28"/>
        </w:rPr>
      </w:pPr>
      <w:r w:rsidRPr="00F90D98">
        <w:rPr>
          <w:rFonts w:ascii="Times New Roman" w:hAnsi="Times New Roman" w:cs="Times New Roman"/>
          <w:color w:val="000000"/>
          <w:sz w:val="28"/>
          <w:szCs w:val="28"/>
        </w:rPr>
        <w:t>В городе Канаше работают автоагрегатный и вагоноремонтный заводы, в городе Алатыре – заводы приборостроения, в городе Шумерле налажено производство автофургонов и спецавтомобилей.</w:t>
      </w:r>
    </w:p>
    <w:p w14:paraId="5E01881E" w14:textId="14F2A251" w:rsidR="00687513" w:rsidRDefault="00687513" w:rsidP="00687513">
      <w:pPr>
        <w:spacing w:after="0" w:line="240" w:lineRule="auto"/>
        <w:ind w:right="57" w:firstLine="709"/>
        <w:jc w:val="both"/>
        <w:rPr>
          <w:rFonts w:ascii="Times New Roman" w:hAnsi="Times New Roman" w:cs="Times New Roman"/>
          <w:i/>
          <w:sz w:val="28"/>
          <w:szCs w:val="28"/>
        </w:rPr>
      </w:pPr>
      <w:r>
        <w:rPr>
          <w:rFonts w:ascii="Times New Roman" w:hAnsi="Times New Roman" w:cs="Times New Roman"/>
          <w:sz w:val="28"/>
          <w:szCs w:val="28"/>
        </w:rPr>
        <w:t xml:space="preserve">Цифровизация и </w:t>
      </w:r>
      <w:r w:rsidRPr="00F90D98">
        <w:rPr>
          <w:rFonts w:ascii="Times New Roman" w:hAnsi="Times New Roman" w:cs="Times New Roman"/>
          <w:sz w:val="28"/>
          <w:szCs w:val="28"/>
        </w:rPr>
        <w:t>автоматизаци</w:t>
      </w:r>
      <w:r>
        <w:rPr>
          <w:rFonts w:ascii="Times New Roman" w:hAnsi="Times New Roman" w:cs="Times New Roman"/>
          <w:sz w:val="28"/>
          <w:szCs w:val="28"/>
        </w:rPr>
        <w:t>я</w:t>
      </w:r>
      <w:r w:rsidRPr="00F90D98">
        <w:rPr>
          <w:rFonts w:ascii="Times New Roman" w:hAnsi="Times New Roman" w:cs="Times New Roman"/>
          <w:sz w:val="28"/>
          <w:szCs w:val="28"/>
        </w:rPr>
        <w:t xml:space="preserve"> производственных процессов</w:t>
      </w:r>
      <w:r>
        <w:rPr>
          <w:rFonts w:ascii="Times New Roman" w:hAnsi="Times New Roman" w:cs="Times New Roman"/>
          <w:sz w:val="28"/>
          <w:szCs w:val="28"/>
        </w:rPr>
        <w:t>, с</w:t>
      </w:r>
      <w:r w:rsidRPr="00F90D98">
        <w:rPr>
          <w:rFonts w:ascii="Times New Roman" w:hAnsi="Times New Roman" w:cs="Times New Roman"/>
          <w:sz w:val="28"/>
          <w:szCs w:val="28"/>
        </w:rPr>
        <w:t>нижени</w:t>
      </w:r>
      <w:r>
        <w:rPr>
          <w:rFonts w:ascii="Times New Roman" w:hAnsi="Times New Roman" w:cs="Times New Roman"/>
          <w:sz w:val="28"/>
          <w:szCs w:val="28"/>
        </w:rPr>
        <w:t>е</w:t>
      </w:r>
      <w:r w:rsidRPr="00F90D98">
        <w:rPr>
          <w:rFonts w:ascii="Times New Roman" w:hAnsi="Times New Roman" w:cs="Times New Roman"/>
          <w:sz w:val="28"/>
          <w:szCs w:val="28"/>
        </w:rPr>
        <w:t xml:space="preserve"> доли ручного труда человека все более выраженно направляют вектор промышленного развития в сторону роботизации и все более широкого и комплексного внедрения робототехники</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Активная работа по разработке </w:t>
      </w:r>
      <w:r>
        <w:rPr>
          <w:rFonts w:ascii="Times New Roman" w:hAnsi="Times New Roman" w:cs="Times New Roman"/>
          <w:sz w:val="28"/>
          <w:szCs w:val="28"/>
        </w:rPr>
        <w:t>«</w:t>
      </w:r>
      <w:r w:rsidRPr="00F90D98">
        <w:rPr>
          <w:rFonts w:ascii="Times New Roman" w:hAnsi="Times New Roman" w:cs="Times New Roman"/>
          <w:sz w:val="28"/>
          <w:szCs w:val="28"/>
        </w:rPr>
        <w:t>беспилотного управления</w:t>
      </w:r>
      <w:r>
        <w:rPr>
          <w:rFonts w:ascii="Times New Roman" w:hAnsi="Times New Roman" w:cs="Times New Roman"/>
          <w:sz w:val="28"/>
          <w:szCs w:val="28"/>
        </w:rPr>
        <w:t>»</w:t>
      </w:r>
      <w:r w:rsidRPr="00F90D98">
        <w:rPr>
          <w:rFonts w:ascii="Times New Roman" w:hAnsi="Times New Roman" w:cs="Times New Roman"/>
          <w:sz w:val="28"/>
          <w:szCs w:val="28"/>
        </w:rPr>
        <w:t xml:space="preserve"> трактором ведется на </w:t>
      </w:r>
      <w:r>
        <w:rPr>
          <w:rFonts w:ascii="Times New Roman" w:hAnsi="Times New Roman" w:cs="Times New Roman"/>
          <w:sz w:val="28"/>
          <w:szCs w:val="28"/>
        </w:rPr>
        <w:t>«</w:t>
      </w:r>
      <w:r w:rsidRPr="00F90D98">
        <w:rPr>
          <w:rFonts w:ascii="Times New Roman" w:hAnsi="Times New Roman" w:cs="Times New Roman"/>
          <w:sz w:val="28"/>
          <w:szCs w:val="28"/>
        </w:rPr>
        <w:t>Чебоксарском заводе промышленных тракторов</w:t>
      </w:r>
      <w:r>
        <w:rPr>
          <w:rFonts w:ascii="Times New Roman" w:hAnsi="Times New Roman" w:cs="Times New Roman"/>
          <w:sz w:val="28"/>
          <w:szCs w:val="28"/>
        </w:rPr>
        <w:t>»</w:t>
      </w:r>
      <w:r w:rsidRPr="00F90D98">
        <w:rPr>
          <w:rFonts w:ascii="Times New Roman" w:hAnsi="Times New Roman" w:cs="Times New Roman"/>
          <w:sz w:val="28"/>
          <w:szCs w:val="28"/>
        </w:rPr>
        <w:t xml:space="preserve">, ООО </w:t>
      </w:r>
      <w:r>
        <w:rPr>
          <w:rFonts w:ascii="Times New Roman" w:hAnsi="Times New Roman" w:cs="Times New Roman"/>
          <w:sz w:val="28"/>
          <w:szCs w:val="28"/>
        </w:rPr>
        <w:t>«</w:t>
      </w:r>
      <w:r w:rsidRPr="00F90D98">
        <w:rPr>
          <w:rFonts w:ascii="Times New Roman" w:hAnsi="Times New Roman" w:cs="Times New Roman"/>
          <w:sz w:val="28"/>
          <w:szCs w:val="28"/>
        </w:rPr>
        <w:t xml:space="preserve">НПП </w:t>
      </w:r>
      <w:proofErr w:type="spellStart"/>
      <w:r w:rsidRPr="00F90D98">
        <w:rPr>
          <w:rFonts w:ascii="Times New Roman" w:hAnsi="Times New Roman" w:cs="Times New Roman"/>
          <w:sz w:val="28"/>
          <w:szCs w:val="28"/>
        </w:rPr>
        <w:t>Технотрон</w:t>
      </w:r>
      <w:proofErr w:type="spellEnd"/>
      <w:r>
        <w:rPr>
          <w:rFonts w:ascii="Times New Roman" w:hAnsi="Times New Roman" w:cs="Times New Roman"/>
          <w:sz w:val="28"/>
          <w:szCs w:val="28"/>
        </w:rPr>
        <w:t>»</w:t>
      </w:r>
      <w:r w:rsidRPr="00F90D98">
        <w:rPr>
          <w:rFonts w:ascii="Times New Roman" w:hAnsi="Times New Roman" w:cs="Times New Roman"/>
          <w:sz w:val="28"/>
          <w:szCs w:val="28"/>
        </w:rPr>
        <w:t xml:space="preserve"> разрабатывает и выпускает установки автоматической сварки трубопроводов, ОАО </w:t>
      </w:r>
      <w:r>
        <w:rPr>
          <w:rFonts w:ascii="Times New Roman" w:hAnsi="Times New Roman" w:cs="Times New Roman"/>
          <w:sz w:val="28"/>
          <w:szCs w:val="28"/>
        </w:rPr>
        <w:t>«</w:t>
      </w:r>
      <w:r w:rsidRPr="00F90D98">
        <w:rPr>
          <w:rFonts w:ascii="Times New Roman" w:hAnsi="Times New Roman" w:cs="Times New Roman"/>
          <w:sz w:val="28"/>
          <w:szCs w:val="28"/>
        </w:rPr>
        <w:t>АБС ЗЭИМ Автоматизация</w:t>
      </w:r>
      <w:r>
        <w:rPr>
          <w:rFonts w:ascii="Times New Roman" w:hAnsi="Times New Roman" w:cs="Times New Roman"/>
          <w:sz w:val="28"/>
          <w:szCs w:val="28"/>
        </w:rPr>
        <w:t>»</w:t>
      </w:r>
      <w:r w:rsidRPr="00F90D98">
        <w:rPr>
          <w:rFonts w:ascii="Times New Roman" w:hAnsi="Times New Roman" w:cs="Times New Roman"/>
          <w:sz w:val="28"/>
          <w:szCs w:val="28"/>
        </w:rPr>
        <w:t xml:space="preserve"> осваивает новые типы интеллектуальных </w:t>
      </w:r>
      <w:r w:rsidRPr="00F90D98">
        <w:rPr>
          <w:rFonts w:ascii="Times New Roman" w:hAnsi="Times New Roman" w:cs="Times New Roman"/>
          <w:sz w:val="28"/>
          <w:szCs w:val="28"/>
        </w:rPr>
        <w:lastRenderedPageBreak/>
        <w:t xml:space="preserve">механизмов с электроприводами и разрабатывает соответствующее программное обеспечение, по этой проблематике также активно работают отраслевые институты и </w:t>
      </w:r>
      <w:r w:rsidR="00D66061" w:rsidRPr="00F90D98">
        <w:rPr>
          <w:rFonts w:ascii="Times New Roman" w:hAnsi="Times New Roman" w:cs="Times New Roman"/>
          <w:sz w:val="28"/>
          <w:szCs w:val="28"/>
        </w:rPr>
        <w:t>вуз</w:t>
      </w:r>
      <w:r w:rsidRPr="00F90D98">
        <w:rPr>
          <w:rFonts w:ascii="Times New Roman" w:hAnsi="Times New Roman" w:cs="Times New Roman"/>
          <w:sz w:val="28"/>
          <w:szCs w:val="28"/>
        </w:rPr>
        <w:t>ы Республики.</w:t>
      </w:r>
    </w:p>
    <w:p w14:paraId="6DD110EE" w14:textId="77777777" w:rsidR="00687513" w:rsidRPr="00687513" w:rsidRDefault="00687513" w:rsidP="00687513">
      <w:pPr>
        <w:pStyle w:val="4"/>
        <w:rPr>
          <w:rFonts w:ascii="Times New Roman" w:hAnsi="Times New Roman" w:cs="Times New Roman"/>
          <w:b/>
          <w:bCs/>
          <w:color w:val="1F3763" w:themeColor="accent1" w:themeShade="7F"/>
          <w:sz w:val="28"/>
          <w:szCs w:val="28"/>
        </w:rPr>
      </w:pPr>
      <w:r w:rsidRPr="00687513">
        <w:rPr>
          <w:rFonts w:ascii="Times New Roman" w:hAnsi="Times New Roman" w:cs="Times New Roman"/>
          <w:b/>
          <w:bCs/>
          <w:color w:val="1F3763" w:themeColor="accent1" w:themeShade="7F"/>
          <w:sz w:val="28"/>
          <w:szCs w:val="28"/>
        </w:rPr>
        <w:t>Направления развития обрабатывающей промышленности</w:t>
      </w:r>
    </w:p>
    <w:p w14:paraId="088375DF" w14:textId="31D10AC6" w:rsidR="00687513" w:rsidRPr="00BB2FA4"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BB2FA4">
        <w:rPr>
          <w:rFonts w:ascii="Times New Roman" w:hAnsi="Times New Roman" w:cs="Times New Roman"/>
          <w:color w:val="000000" w:themeColor="text1"/>
          <w:sz w:val="28"/>
          <w:szCs w:val="28"/>
        </w:rPr>
        <w:t>Особенностью Чувашской Республики, отличающей ее от многих других регионов страны, является высокая доля обрабатывающей промышленности в экономике.</w:t>
      </w:r>
    </w:p>
    <w:p w14:paraId="364DA5C8" w14:textId="77777777" w:rsidR="00687513" w:rsidRPr="00BB2FA4"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BB2FA4">
        <w:rPr>
          <w:rFonts w:ascii="Times New Roman" w:hAnsi="Times New Roman" w:cs="Times New Roman"/>
          <w:color w:val="000000" w:themeColor="text1"/>
          <w:sz w:val="28"/>
          <w:szCs w:val="28"/>
        </w:rPr>
        <w:t>Среди наиболее острых проблем промышленности можно выделить:</w:t>
      </w:r>
    </w:p>
    <w:p w14:paraId="5BDDC538" w14:textId="77777777" w:rsidR="00687513" w:rsidRPr="00BB2FA4" w:rsidRDefault="00687513" w:rsidP="0046261D">
      <w:pPr>
        <w:pStyle w:val="af4"/>
        <w:numPr>
          <w:ilvl w:val="0"/>
          <w:numId w:val="43"/>
        </w:numPr>
        <w:ind w:right="57"/>
        <w:jc w:val="both"/>
        <w:rPr>
          <w:rFonts w:ascii="Times New Roman" w:hAnsi="Times New Roman" w:cs="Times New Roman"/>
          <w:color w:val="000000" w:themeColor="text1"/>
          <w:sz w:val="28"/>
          <w:szCs w:val="28"/>
        </w:rPr>
      </w:pPr>
      <w:r w:rsidRPr="00BB2FA4">
        <w:rPr>
          <w:rFonts w:ascii="Times New Roman" w:hAnsi="Times New Roman" w:cs="Times New Roman"/>
          <w:color w:val="000000" w:themeColor="text1"/>
          <w:sz w:val="28"/>
          <w:szCs w:val="28"/>
        </w:rPr>
        <w:t>проблемы сертификации (аттестации, аккредитации) продукции важных для экономики Чувашской Республики отраслей</w:t>
      </w:r>
      <w:r>
        <w:rPr>
          <w:rFonts w:ascii="Times New Roman" w:hAnsi="Times New Roman" w:cs="Times New Roman"/>
          <w:color w:val="000000" w:themeColor="text1"/>
          <w:sz w:val="28"/>
          <w:szCs w:val="28"/>
        </w:rPr>
        <w:t>;</w:t>
      </w:r>
    </w:p>
    <w:p w14:paraId="65E3CDD5" w14:textId="77777777" w:rsidR="00687513" w:rsidRPr="00BB2FA4" w:rsidRDefault="00687513" w:rsidP="0046261D">
      <w:pPr>
        <w:pStyle w:val="af4"/>
        <w:numPr>
          <w:ilvl w:val="0"/>
          <w:numId w:val="43"/>
        </w:numPr>
        <w:ind w:right="57"/>
        <w:jc w:val="both"/>
        <w:rPr>
          <w:rFonts w:ascii="Times New Roman" w:hAnsi="Times New Roman" w:cs="Times New Roman"/>
          <w:color w:val="000000" w:themeColor="text1"/>
          <w:sz w:val="28"/>
          <w:szCs w:val="28"/>
        </w:rPr>
      </w:pPr>
      <w:r w:rsidRPr="00BB2FA4">
        <w:rPr>
          <w:rFonts w:ascii="Times New Roman" w:hAnsi="Times New Roman" w:cs="Times New Roman"/>
          <w:color w:val="000000" w:themeColor="text1"/>
          <w:sz w:val="28"/>
          <w:szCs w:val="28"/>
        </w:rPr>
        <w:t>проблемы системы закупок товаров, работ, услуг отдельными видами юридических лиц</w:t>
      </w:r>
      <w:r>
        <w:rPr>
          <w:rFonts w:ascii="Times New Roman" w:hAnsi="Times New Roman" w:cs="Times New Roman"/>
          <w:color w:val="000000" w:themeColor="text1"/>
          <w:sz w:val="28"/>
          <w:szCs w:val="28"/>
        </w:rPr>
        <w:t>;</w:t>
      </w:r>
    </w:p>
    <w:p w14:paraId="6F5C5212" w14:textId="77777777" w:rsidR="00687513" w:rsidRPr="00BB2FA4" w:rsidRDefault="00687513" w:rsidP="0046261D">
      <w:pPr>
        <w:pStyle w:val="af4"/>
        <w:numPr>
          <w:ilvl w:val="0"/>
          <w:numId w:val="43"/>
        </w:numPr>
        <w:ind w:right="57"/>
        <w:jc w:val="both"/>
        <w:rPr>
          <w:rFonts w:ascii="Times New Roman" w:hAnsi="Times New Roman" w:cs="Times New Roman"/>
          <w:color w:val="000000" w:themeColor="text1"/>
          <w:sz w:val="28"/>
          <w:szCs w:val="28"/>
        </w:rPr>
      </w:pPr>
      <w:r w:rsidRPr="00BB2FA4">
        <w:rPr>
          <w:rFonts w:ascii="Times New Roman" w:hAnsi="Times New Roman" w:cs="Times New Roman"/>
          <w:color w:val="000000" w:themeColor="text1"/>
          <w:sz w:val="28"/>
          <w:szCs w:val="28"/>
        </w:rPr>
        <w:t>проблемы диверсификации производства продукции гражданского назначения предприятиями оборонно-промышленного комплекса Чувашской Республики</w:t>
      </w:r>
      <w:r>
        <w:rPr>
          <w:rFonts w:ascii="Times New Roman" w:hAnsi="Times New Roman" w:cs="Times New Roman"/>
          <w:color w:val="000000" w:themeColor="text1"/>
          <w:sz w:val="28"/>
          <w:szCs w:val="28"/>
        </w:rPr>
        <w:t>;</w:t>
      </w:r>
    </w:p>
    <w:p w14:paraId="43C579BF" w14:textId="77777777" w:rsidR="00687513" w:rsidRPr="00BB2FA4" w:rsidRDefault="00687513" w:rsidP="0046261D">
      <w:pPr>
        <w:pStyle w:val="af4"/>
        <w:numPr>
          <w:ilvl w:val="0"/>
          <w:numId w:val="43"/>
        </w:numPr>
        <w:ind w:right="57"/>
        <w:jc w:val="both"/>
        <w:rPr>
          <w:rFonts w:ascii="Times New Roman" w:hAnsi="Times New Roman" w:cs="Times New Roman"/>
          <w:color w:val="000000" w:themeColor="text1"/>
          <w:sz w:val="28"/>
          <w:szCs w:val="28"/>
        </w:rPr>
      </w:pPr>
      <w:r w:rsidRPr="00BB2FA4">
        <w:rPr>
          <w:rFonts w:ascii="Times New Roman" w:hAnsi="Times New Roman" w:cs="Times New Roman"/>
          <w:color w:val="000000" w:themeColor="text1"/>
          <w:sz w:val="28"/>
          <w:szCs w:val="28"/>
        </w:rPr>
        <w:t>слабая защита внутреннего рынка и недостаточная преференциальная поддержка.</w:t>
      </w:r>
    </w:p>
    <w:p w14:paraId="09DC5BF2" w14:textId="77777777" w:rsidR="00687513"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025436">
        <w:rPr>
          <w:rFonts w:ascii="Times New Roman" w:hAnsi="Times New Roman" w:cs="Times New Roman"/>
          <w:color w:val="000000" w:themeColor="text1"/>
          <w:sz w:val="28"/>
          <w:szCs w:val="28"/>
        </w:rPr>
        <w:t>При этом промышленное производство имеет низкую степень локализации. Продукция чувашских предприятий находится, как правило, в конце или в середине длинных технологических цепочек, с большим числом участников из разных регионов страны.</w:t>
      </w:r>
    </w:p>
    <w:p w14:paraId="65C0184C" w14:textId="77777777" w:rsidR="00687513" w:rsidRPr="00BB2FA4" w:rsidRDefault="00687513" w:rsidP="00687513">
      <w:pPr>
        <w:spacing w:after="0" w:line="240" w:lineRule="auto"/>
        <w:ind w:right="5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Решение этих проблем будет обеспечено скоординированной реализацией </w:t>
      </w:r>
      <w:r w:rsidRPr="00BB2FA4">
        <w:rPr>
          <w:rFonts w:ascii="Times New Roman" w:hAnsi="Times New Roman" w:cs="Times New Roman"/>
          <w:color w:val="000000" w:themeColor="text1"/>
          <w:sz w:val="28"/>
          <w:szCs w:val="28"/>
        </w:rPr>
        <w:t>организационных, нормотворческих, институциональных и общесистемных мероприятий</w:t>
      </w:r>
      <w:r>
        <w:rPr>
          <w:rFonts w:ascii="Times New Roman" w:hAnsi="Times New Roman" w:cs="Times New Roman"/>
          <w:color w:val="000000" w:themeColor="text1"/>
          <w:sz w:val="28"/>
          <w:szCs w:val="28"/>
        </w:rPr>
        <w:t xml:space="preserve">, при </w:t>
      </w:r>
      <w:r w:rsidRPr="00BB2FA4">
        <w:rPr>
          <w:rFonts w:ascii="Times New Roman" w:hAnsi="Times New Roman" w:cs="Times New Roman"/>
          <w:color w:val="000000" w:themeColor="text1"/>
          <w:sz w:val="28"/>
          <w:szCs w:val="28"/>
        </w:rPr>
        <w:t>тесно</w:t>
      </w:r>
      <w:r>
        <w:rPr>
          <w:rFonts w:ascii="Times New Roman" w:hAnsi="Times New Roman" w:cs="Times New Roman"/>
          <w:color w:val="000000" w:themeColor="text1"/>
          <w:sz w:val="28"/>
          <w:szCs w:val="28"/>
        </w:rPr>
        <w:t>м</w:t>
      </w:r>
      <w:r w:rsidRPr="00BB2FA4">
        <w:rPr>
          <w:rFonts w:ascii="Times New Roman" w:hAnsi="Times New Roman" w:cs="Times New Roman"/>
          <w:color w:val="000000" w:themeColor="text1"/>
          <w:sz w:val="28"/>
          <w:szCs w:val="28"/>
        </w:rPr>
        <w:t xml:space="preserve"> взаимодействи</w:t>
      </w:r>
      <w:r>
        <w:rPr>
          <w:rFonts w:ascii="Times New Roman" w:hAnsi="Times New Roman" w:cs="Times New Roman"/>
          <w:color w:val="000000" w:themeColor="text1"/>
          <w:sz w:val="28"/>
          <w:szCs w:val="28"/>
        </w:rPr>
        <w:t>и</w:t>
      </w:r>
      <w:r w:rsidRPr="00BB2FA4">
        <w:rPr>
          <w:rFonts w:ascii="Times New Roman" w:hAnsi="Times New Roman" w:cs="Times New Roman"/>
          <w:color w:val="000000" w:themeColor="text1"/>
          <w:sz w:val="28"/>
          <w:szCs w:val="28"/>
        </w:rPr>
        <w:t xml:space="preserve"> с федеральными министерствами и ведомствами.</w:t>
      </w:r>
    </w:p>
    <w:p w14:paraId="1570FD18" w14:textId="77777777" w:rsidR="00687513" w:rsidRPr="00BB2FA4"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BB2FA4">
        <w:rPr>
          <w:rFonts w:ascii="Times New Roman" w:hAnsi="Times New Roman" w:cs="Times New Roman"/>
          <w:color w:val="000000" w:themeColor="text1"/>
          <w:sz w:val="28"/>
          <w:szCs w:val="28"/>
        </w:rPr>
        <w:t xml:space="preserve">Наиболее крупными из </w:t>
      </w:r>
      <w:r>
        <w:rPr>
          <w:rFonts w:ascii="Times New Roman" w:hAnsi="Times New Roman" w:cs="Times New Roman"/>
          <w:color w:val="000000" w:themeColor="text1"/>
          <w:sz w:val="28"/>
          <w:szCs w:val="28"/>
        </w:rPr>
        <w:t xml:space="preserve">таких мероприятий </w:t>
      </w:r>
      <w:r w:rsidRPr="00BB2FA4">
        <w:rPr>
          <w:rFonts w:ascii="Times New Roman" w:hAnsi="Times New Roman" w:cs="Times New Roman"/>
          <w:color w:val="000000" w:themeColor="text1"/>
          <w:sz w:val="28"/>
          <w:szCs w:val="28"/>
        </w:rPr>
        <w:t>являются:</w:t>
      </w:r>
    </w:p>
    <w:p w14:paraId="2AAA4142" w14:textId="77777777" w:rsidR="00687513" w:rsidRPr="00BB2FA4" w:rsidRDefault="00687513" w:rsidP="0046261D">
      <w:pPr>
        <w:pStyle w:val="af4"/>
        <w:numPr>
          <w:ilvl w:val="0"/>
          <w:numId w:val="43"/>
        </w:numPr>
        <w:ind w:right="57"/>
        <w:jc w:val="both"/>
        <w:rPr>
          <w:rFonts w:ascii="Times New Roman" w:hAnsi="Times New Roman" w:cs="Times New Roman"/>
          <w:color w:val="000000" w:themeColor="text1"/>
          <w:sz w:val="28"/>
          <w:szCs w:val="28"/>
        </w:rPr>
      </w:pPr>
      <w:r w:rsidRPr="00BB2FA4">
        <w:rPr>
          <w:rFonts w:ascii="Times New Roman" w:hAnsi="Times New Roman" w:cs="Times New Roman"/>
          <w:color w:val="000000" w:themeColor="text1"/>
          <w:sz w:val="28"/>
          <w:szCs w:val="28"/>
        </w:rPr>
        <w:t>снижение издержек, связанных с сертификацией продукции для российских производителей;</w:t>
      </w:r>
    </w:p>
    <w:p w14:paraId="60965C03" w14:textId="77777777" w:rsidR="00687513" w:rsidRPr="00BB2FA4" w:rsidRDefault="00687513" w:rsidP="0046261D">
      <w:pPr>
        <w:pStyle w:val="af4"/>
        <w:numPr>
          <w:ilvl w:val="0"/>
          <w:numId w:val="43"/>
        </w:numPr>
        <w:ind w:right="57"/>
        <w:jc w:val="both"/>
        <w:rPr>
          <w:rFonts w:ascii="Times New Roman" w:hAnsi="Times New Roman" w:cs="Times New Roman"/>
          <w:color w:val="000000" w:themeColor="text1"/>
          <w:sz w:val="28"/>
          <w:szCs w:val="28"/>
        </w:rPr>
      </w:pPr>
      <w:r w:rsidRPr="00BB2FA4">
        <w:rPr>
          <w:rFonts w:ascii="Times New Roman" w:hAnsi="Times New Roman" w:cs="Times New Roman"/>
          <w:color w:val="000000" w:themeColor="text1"/>
          <w:sz w:val="28"/>
          <w:szCs w:val="28"/>
        </w:rPr>
        <w:t>создание единой системы контроля за промышленной продукцией, перевозимой через таможенную границу Евразийского экономического союза;</w:t>
      </w:r>
    </w:p>
    <w:p w14:paraId="0354D388" w14:textId="77777777" w:rsidR="00687513" w:rsidRPr="00BB2FA4" w:rsidRDefault="00687513" w:rsidP="0046261D">
      <w:pPr>
        <w:pStyle w:val="af4"/>
        <w:numPr>
          <w:ilvl w:val="0"/>
          <w:numId w:val="43"/>
        </w:numPr>
        <w:ind w:right="57"/>
        <w:jc w:val="both"/>
        <w:rPr>
          <w:rFonts w:ascii="Times New Roman" w:hAnsi="Times New Roman" w:cs="Times New Roman"/>
          <w:color w:val="000000" w:themeColor="text1"/>
          <w:sz w:val="28"/>
          <w:szCs w:val="28"/>
        </w:rPr>
      </w:pPr>
      <w:r w:rsidRPr="00BB2FA4">
        <w:rPr>
          <w:rFonts w:ascii="Times New Roman" w:hAnsi="Times New Roman" w:cs="Times New Roman"/>
          <w:color w:val="000000" w:themeColor="text1"/>
          <w:sz w:val="28"/>
          <w:szCs w:val="28"/>
        </w:rPr>
        <w:t>специальные механизмы налогового регулирования;</w:t>
      </w:r>
    </w:p>
    <w:p w14:paraId="6843C638" w14:textId="77777777" w:rsidR="00687513" w:rsidRPr="00BB2FA4" w:rsidRDefault="00687513" w:rsidP="0046261D">
      <w:pPr>
        <w:pStyle w:val="af4"/>
        <w:numPr>
          <w:ilvl w:val="0"/>
          <w:numId w:val="43"/>
        </w:numPr>
        <w:ind w:right="57"/>
        <w:jc w:val="both"/>
        <w:rPr>
          <w:rFonts w:ascii="Times New Roman" w:hAnsi="Times New Roman" w:cs="Times New Roman"/>
          <w:color w:val="000000" w:themeColor="text1"/>
          <w:sz w:val="28"/>
          <w:szCs w:val="28"/>
        </w:rPr>
      </w:pPr>
      <w:r w:rsidRPr="00BB2FA4">
        <w:rPr>
          <w:rFonts w:ascii="Times New Roman" w:hAnsi="Times New Roman" w:cs="Times New Roman"/>
          <w:color w:val="000000" w:themeColor="text1"/>
          <w:sz w:val="28"/>
          <w:szCs w:val="28"/>
        </w:rPr>
        <w:t>проработка вопроса установления ввозных пошлин на импортное оборудование по определенной отраслевой номенклатуре, аналоги которого производятся российскими предприятиями, и снижение таможенных пошлин на отдельные виды комплектующих, не производимых на территории Российской Федерации, и используемых при создании продукции в целях импортозамещения.</w:t>
      </w:r>
    </w:p>
    <w:p w14:paraId="0B184CEF" w14:textId="77777777" w:rsidR="00687513" w:rsidRPr="00BB2FA4" w:rsidRDefault="00687513" w:rsidP="0046261D">
      <w:pPr>
        <w:pStyle w:val="af4"/>
        <w:numPr>
          <w:ilvl w:val="0"/>
          <w:numId w:val="43"/>
        </w:numPr>
        <w:ind w:right="57"/>
        <w:jc w:val="both"/>
        <w:rPr>
          <w:rFonts w:ascii="Times New Roman" w:hAnsi="Times New Roman" w:cs="Times New Roman"/>
          <w:color w:val="000000" w:themeColor="text1"/>
          <w:sz w:val="28"/>
          <w:szCs w:val="28"/>
        </w:rPr>
      </w:pPr>
      <w:r w:rsidRPr="00BB2FA4">
        <w:rPr>
          <w:rFonts w:ascii="Times New Roman" w:hAnsi="Times New Roman" w:cs="Times New Roman"/>
          <w:color w:val="000000" w:themeColor="text1"/>
          <w:sz w:val="28"/>
          <w:szCs w:val="28"/>
        </w:rPr>
        <w:t>реформирование республиканских институтов развития.</w:t>
      </w:r>
    </w:p>
    <w:p w14:paraId="3E4C173C" w14:textId="77777777" w:rsidR="00687513" w:rsidRPr="00BB2FA4"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BB2FA4">
        <w:rPr>
          <w:rFonts w:ascii="Times New Roman" w:hAnsi="Times New Roman" w:cs="Times New Roman"/>
          <w:color w:val="000000" w:themeColor="text1"/>
          <w:sz w:val="28"/>
          <w:szCs w:val="28"/>
        </w:rPr>
        <w:t xml:space="preserve">Из более 300 инвестиционных проектов Программы, </w:t>
      </w:r>
      <w:r>
        <w:rPr>
          <w:rFonts w:ascii="Times New Roman" w:hAnsi="Times New Roman" w:cs="Times New Roman"/>
          <w:color w:val="000000" w:themeColor="text1"/>
          <w:sz w:val="28"/>
          <w:szCs w:val="28"/>
        </w:rPr>
        <w:t xml:space="preserve">почти треть –это </w:t>
      </w:r>
      <w:r w:rsidRPr="00BB2FA4">
        <w:rPr>
          <w:rFonts w:ascii="Times New Roman" w:hAnsi="Times New Roman" w:cs="Times New Roman"/>
          <w:color w:val="000000" w:themeColor="text1"/>
          <w:sz w:val="28"/>
          <w:szCs w:val="28"/>
        </w:rPr>
        <w:t>проект</w:t>
      </w:r>
      <w:r>
        <w:rPr>
          <w:rFonts w:ascii="Times New Roman" w:hAnsi="Times New Roman" w:cs="Times New Roman"/>
          <w:color w:val="000000" w:themeColor="text1"/>
          <w:sz w:val="28"/>
          <w:szCs w:val="28"/>
        </w:rPr>
        <w:t>ы</w:t>
      </w:r>
      <w:r w:rsidRPr="00BB2FA4">
        <w:rPr>
          <w:rFonts w:ascii="Times New Roman" w:hAnsi="Times New Roman" w:cs="Times New Roman"/>
          <w:color w:val="000000" w:themeColor="text1"/>
          <w:sz w:val="28"/>
          <w:szCs w:val="28"/>
        </w:rPr>
        <w:t xml:space="preserve"> развития промышленных предприятий. Среди наиболее крупных проектов можно выделить:</w:t>
      </w:r>
    </w:p>
    <w:p w14:paraId="08242B4C" w14:textId="77777777" w:rsidR="00687513" w:rsidRPr="00BB2FA4" w:rsidRDefault="00687513" w:rsidP="0046261D">
      <w:pPr>
        <w:pStyle w:val="af4"/>
        <w:numPr>
          <w:ilvl w:val="0"/>
          <w:numId w:val="43"/>
        </w:numPr>
        <w:ind w:right="57"/>
        <w:jc w:val="both"/>
        <w:rPr>
          <w:rFonts w:ascii="Times New Roman" w:hAnsi="Times New Roman" w:cs="Times New Roman"/>
          <w:color w:val="000000" w:themeColor="text1"/>
          <w:sz w:val="28"/>
          <w:szCs w:val="28"/>
        </w:rPr>
      </w:pPr>
      <w:r w:rsidRPr="00BB2FA4">
        <w:rPr>
          <w:rFonts w:ascii="Times New Roman" w:hAnsi="Times New Roman" w:cs="Times New Roman"/>
          <w:color w:val="000000" w:themeColor="text1"/>
          <w:sz w:val="28"/>
          <w:szCs w:val="28"/>
        </w:rPr>
        <w:lastRenderedPageBreak/>
        <w:t xml:space="preserve">создание производства тракторной техники малой и средней мощности на территории Российской Федерации в рамках СПИК 2.0, ООО </w:t>
      </w:r>
      <w:r>
        <w:rPr>
          <w:rFonts w:ascii="Times New Roman" w:hAnsi="Times New Roman" w:cs="Times New Roman"/>
          <w:color w:val="000000" w:themeColor="text1"/>
          <w:sz w:val="28"/>
          <w:szCs w:val="28"/>
        </w:rPr>
        <w:t>«</w:t>
      </w:r>
      <w:r w:rsidRPr="00BB2FA4">
        <w:rPr>
          <w:rFonts w:ascii="Times New Roman" w:hAnsi="Times New Roman" w:cs="Times New Roman"/>
          <w:color w:val="000000" w:themeColor="text1"/>
          <w:sz w:val="28"/>
          <w:szCs w:val="28"/>
        </w:rPr>
        <w:t xml:space="preserve">МИГ </w:t>
      </w:r>
      <w:r>
        <w:rPr>
          <w:rFonts w:ascii="Times New Roman" w:hAnsi="Times New Roman" w:cs="Times New Roman"/>
          <w:color w:val="000000" w:themeColor="text1"/>
          <w:sz w:val="28"/>
          <w:szCs w:val="28"/>
        </w:rPr>
        <w:t>«</w:t>
      </w:r>
      <w:r w:rsidRPr="00BB2FA4">
        <w:rPr>
          <w:rFonts w:ascii="Times New Roman" w:hAnsi="Times New Roman" w:cs="Times New Roman"/>
          <w:color w:val="000000" w:themeColor="text1"/>
          <w:sz w:val="28"/>
          <w:szCs w:val="28"/>
        </w:rPr>
        <w:t>КТЗ</w:t>
      </w:r>
      <w:r>
        <w:rPr>
          <w:rFonts w:ascii="Times New Roman" w:hAnsi="Times New Roman" w:cs="Times New Roman"/>
          <w:color w:val="000000" w:themeColor="text1"/>
          <w:sz w:val="28"/>
          <w:szCs w:val="28"/>
        </w:rPr>
        <w:t>»</w:t>
      </w:r>
      <w:r w:rsidRPr="00BB2FA4">
        <w:rPr>
          <w:rFonts w:ascii="Times New Roman" w:hAnsi="Times New Roman" w:cs="Times New Roman"/>
          <w:color w:val="000000" w:themeColor="text1"/>
          <w:sz w:val="28"/>
          <w:szCs w:val="28"/>
        </w:rPr>
        <w:t>, г. Чебоксары;</w:t>
      </w:r>
    </w:p>
    <w:p w14:paraId="6E9DB58F" w14:textId="77777777" w:rsidR="00687513" w:rsidRPr="00BB2FA4" w:rsidRDefault="00687513" w:rsidP="0046261D">
      <w:pPr>
        <w:pStyle w:val="af4"/>
        <w:numPr>
          <w:ilvl w:val="0"/>
          <w:numId w:val="43"/>
        </w:numPr>
        <w:ind w:right="57"/>
        <w:jc w:val="both"/>
        <w:rPr>
          <w:rFonts w:ascii="Times New Roman" w:hAnsi="Times New Roman" w:cs="Times New Roman"/>
          <w:color w:val="000000" w:themeColor="text1"/>
          <w:sz w:val="28"/>
          <w:szCs w:val="28"/>
        </w:rPr>
      </w:pPr>
      <w:r w:rsidRPr="00BB2FA4">
        <w:rPr>
          <w:rFonts w:ascii="Times New Roman" w:hAnsi="Times New Roman" w:cs="Times New Roman"/>
          <w:color w:val="000000" w:themeColor="text1"/>
          <w:sz w:val="28"/>
          <w:szCs w:val="28"/>
        </w:rPr>
        <w:t xml:space="preserve">создание и освоение серийного производства модельного ряда гусеничных тракторов массой до 110 т, ООО </w:t>
      </w:r>
      <w:r>
        <w:rPr>
          <w:rFonts w:ascii="Times New Roman" w:hAnsi="Times New Roman" w:cs="Times New Roman"/>
          <w:color w:val="000000" w:themeColor="text1"/>
          <w:sz w:val="28"/>
          <w:szCs w:val="28"/>
        </w:rPr>
        <w:t>«</w:t>
      </w:r>
      <w:r w:rsidRPr="00BB2FA4">
        <w:rPr>
          <w:rFonts w:ascii="Times New Roman" w:hAnsi="Times New Roman" w:cs="Times New Roman"/>
          <w:color w:val="000000" w:themeColor="text1"/>
          <w:sz w:val="28"/>
          <w:szCs w:val="28"/>
        </w:rPr>
        <w:t xml:space="preserve">ПК </w:t>
      </w:r>
      <w:r>
        <w:rPr>
          <w:rFonts w:ascii="Times New Roman" w:hAnsi="Times New Roman" w:cs="Times New Roman"/>
          <w:color w:val="000000" w:themeColor="text1"/>
          <w:sz w:val="28"/>
          <w:szCs w:val="28"/>
        </w:rPr>
        <w:t>«</w:t>
      </w:r>
      <w:proofErr w:type="spellStart"/>
      <w:r w:rsidRPr="00BB2FA4">
        <w:rPr>
          <w:rFonts w:ascii="Times New Roman" w:hAnsi="Times New Roman" w:cs="Times New Roman"/>
          <w:color w:val="000000" w:themeColor="text1"/>
          <w:sz w:val="28"/>
          <w:szCs w:val="28"/>
        </w:rPr>
        <w:t>Промтрактор</w:t>
      </w:r>
      <w:proofErr w:type="spellEnd"/>
      <w:r>
        <w:rPr>
          <w:rFonts w:ascii="Times New Roman" w:hAnsi="Times New Roman" w:cs="Times New Roman"/>
          <w:color w:val="000000" w:themeColor="text1"/>
          <w:sz w:val="28"/>
          <w:szCs w:val="28"/>
        </w:rPr>
        <w:t>»</w:t>
      </w:r>
      <w:r w:rsidRPr="00BB2FA4">
        <w:rPr>
          <w:rFonts w:ascii="Times New Roman" w:hAnsi="Times New Roman" w:cs="Times New Roman"/>
          <w:color w:val="000000" w:themeColor="text1"/>
          <w:sz w:val="28"/>
          <w:szCs w:val="28"/>
        </w:rPr>
        <w:t>, г. Чебоксары;</w:t>
      </w:r>
    </w:p>
    <w:p w14:paraId="334B1C92" w14:textId="77777777" w:rsidR="00687513" w:rsidRPr="00BB2FA4" w:rsidRDefault="00687513" w:rsidP="0046261D">
      <w:pPr>
        <w:pStyle w:val="af4"/>
        <w:numPr>
          <w:ilvl w:val="0"/>
          <w:numId w:val="43"/>
        </w:numPr>
        <w:ind w:right="57"/>
        <w:jc w:val="both"/>
        <w:rPr>
          <w:rFonts w:ascii="Times New Roman" w:hAnsi="Times New Roman" w:cs="Times New Roman"/>
          <w:color w:val="000000" w:themeColor="text1"/>
          <w:sz w:val="28"/>
          <w:szCs w:val="28"/>
        </w:rPr>
      </w:pPr>
      <w:r w:rsidRPr="00BB2FA4">
        <w:rPr>
          <w:rFonts w:ascii="Times New Roman" w:hAnsi="Times New Roman" w:cs="Times New Roman"/>
          <w:color w:val="000000" w:themeColor="text1"/>
          <w:sz w:val="28"/>
          <w:szCs w:val="28"/>
        </w:rPr>
        <w:t xml:space="preserve">проекты развития производства химической продукции ПАО </w:t>
      </w:r>
      <w:r>
        <w:rPr>
          <w:rFonts w:ascii="Times New Roman" w:hAnsi="Times New Roman" w:cs="Times New Roman"/>
          <w:color w:val="000000" w:themeColor="text1"/>
          <w:sz w:val="28"/>
          <w:szCs w:val="28"/>
        </w:rPr>
        <w:t>«</w:t>
      </w:r>
      <w:r w:rsidRPr="00BB2FA4">
        <w:rPr>
          <w:rFonts w:ascii="Times New Roman" w:hAnsi="Times New Roman" w:cs="Times New Roman"/>
          <w:color w:val="000000" w:themeColor="text1"/>
          <w:sz w:val="28"/>
          <w:szCs w:val="28"/>
        </w:rPr>
        <w:t>Химпром</w:t>
      </w:r>
      <w:r>
        <w:rPr>
          <w:rFonts w:ascii="Times New Roman" w:hAnsi="Times New Roman" w:cs="Times New Roman"/>
          <w:color w:val="000000" w:themeColor="text1"/>
          <w:sz w:val="28"/>
          <w:szCs w:val="28"/>
        </w:rPr>
        <w:t>»</w:t>
      </w:r>
      <w:r w:rsidRPr="00BB2FA4">
        <w:rPr>
          <w:rFonts w:ascii="Times New Roman" w:hAnsi="Times New Roman" w:cs="Times New Roman"/>
          <w:color w:val="000000" w:themeColor="text1"/>
          <w:sz w:val="28"/>
          <w:szCs w:val="28"/>
        </w:rPr>
        <w:t xml:space="preserve"> (модернизация кремнийорганического комплекса с увеличением выпуска товарной продукции, строительство производства перекиси водорода мощностью 50 000 тонн);</w:t>
      </w:r>
    </w:p>
    <w:p w14:paraId="6393DCFC" w14:textId="77777777" w:rsidR="00687513" w:rsidRPr="00BB2FA4" w:rsidRDefault="00687513" w:rsidP="0046261D">
      <w:pPr>
        <w:pStyle w:val="af4"/>
        <w:numPr>
          <w:ilvl w:val="0"/>
          <w:numId w:val="43"/>
        </w:numPr>
        <w:ind w:right="57"/>
        <w:jc w:val="both"/>
        <w:rPr>
          <w:rFonts w:ascii="Times New Roman" w:hAnsi="Times New Roman" w:cs="Times New Roman"/>
          <w:color w:val="000000" w:themeColor="text1"/>
          <w:sz w:val="28"/>
          <w:szCs w:val="28"/>
        </w:rPr>
      </w:pPr>
      <w:r w:rsidRPr="00BB2FA4">
        <w:rPr>
          <w:rFonts w:ascii="Times New Roman" w:hAnsi="Times New Roman" w:cs="Times New Roman"/>
          <w:color w:val="000000" w:themeColor="text1"/>
          <w:sz w:val="28"/>
          <w:szCs w:val="28"/>
        </w:rPr>
        <w:t>проекты электротехнического кластера;</w:t>
      </w:r>
    </w:p>
    <w:p w14:paraId="3A91A87B" w14:textId="77777777" w:rsidR="00687513" w:rsidRPr="00BB2FA4" w:rsidRDefault="00687513" w:rsidP="0046261D">
      <w:pPr>
        <w:pStyle w:val="af4"/>
        <w:numPr>
          <w:ilvl w:val="0"/>
          <w:numId w:val="43"/>
        </w:numPr>
        <w:ind w:right="57"/>
        <w:jc w:val="both"/>
        <w:rPr>
          <w:rFonts w:ascii="Times New Roman" w:hAnsi="Times New Roman" w:cs="Times New Roman"/>
          <w:color w:val="000000" w:themeColor="text1"/>
          <w:sz w:val="28"/>
          <w:szCs w:val="28"/>
        </w:rPr>
      </w:pPr>
      <w:r w:rsidRPr="00BB2FA4">
        <w:rPr>
          <w:rFonts w:ascii="Times New Roman" w:hAnsi="Times New Roman" w:cs="Times New Roman"/>
          <w:color w:val="000000" w:themeColor="text1"/>
          <w:sz w:val="28"/>
          <w:szCs w:val="28"/>
        </w:rPr>
        <w:t xml:space="preserve">строительство завода объемно-блочного домостроения, ООО </w:t>
      </w:r>
      <w:r>
        <w:rPr>
          <w:rFonts w:ascii="Times New Roman" w:hAnsi="Times New Roman" w:cs="Times New Roman"/>
          <w:color w:val="000000" w:themeColor="text1"/>
          <w:sz w:val="28"/>
          <w:szCs w:val="28"/>
        </w:rPr>
        <w:t>«</w:t>
      </w:r>
      <w:r w:rsidRPr="00BB2FA4">
        <w:rPr>
          <w:rFonts w:ascii="Times New Roman" w:hAnsi="Times New Roman" w:cs="Times New Roman"/>
          <w:color w:val="000000" w:themeColor="text1"/>
          <w:sz w:val="28"/>
          <w:szCs w:val="28"/>
        </w:rPr>
        <w:t>Завод ОБД</w:t>
      </w:r>
      <w:r>
        <w:rPr>
          <w:rFonts w:ascii="Times New Roman" w:hAnsi="Times New Roman" w:cs="Times New Roman"/>
          <w:color w:val="000000" w:themeColor="text1"/>
          <w:sz w:val="28"/>
          <w:szCs w:val="28"/>
        </w:rPr>
        <w:t>»</w:t>
      </w:r>
      <w:r w:rsidRPr="00BB2FA4">
        <w:rPr>
          <w:rFonts w:ascii="Times New Roman" w:hAnsi="Times New Roman" w:cs="Times New Roman"/>
          <w:color w:val="000000" w:themeColor="text1"/>
          <w:sz w:val="28"/>
          <w:szCs w:val="28"/>
        </w:rPr>
        <w:t>, г. Чебоксары</w:t>
      </w:r>
      <w:r>
        <w:rPr>
          <w:rFonts w:ascii="Times New Roman" w:hAnsi="Times New Roman" w:cs="Times New Roman"/>
          <w:color w:val="000000" w:themeColor="text1"/>
          <w:sz w:val="28"/>
          <w:szCs w:val="28"/>
        </w:rPr>
        <w:t>.</w:t>
      </w:r>
    </w:p>
    <w:p w14:paraId="00F956F8" w14:textId="77777777" w:rsidR="00687513"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BB2FA4">
        <w:rPr>
          <w:rFonts w:ascii="Times New Roman" w:hAnsi="Times New Roman" w:cs="Times New Roman"/>
          <w:color w:val="000000" w:themeColor="text1"/>
          <w:sz w:val="28"/>
          <w:szCs w:val="28"/>
        </w:rPr>
        <w:t xml:space="preserve">Цифровизации промышленности (сквозное направление для развития всей экономики) </w:t>
      </w:r>
      <w:r>
        <w:rPr>
          <w:rFonts w:ascii="Times New Roman" w:hAnsi="Times New Roman" w:cs="Times New Roman"/>
          <w:color w:val="000000" w:themeColor="text1"/>
          <w:sz w:val="28"/>
          <w:szCs w:val="28"/>
        </w:rPr>
        <w:t xml:space="preserve">в программный период </w:t>
      </w:r>
      <w:r w:rsidRPr="00BB2FA4">
        <w:rPr>
          <w:rFonts w:ascii="Times New Roman" w:hAnsi="Times New Roman" w:cs="Times New Roman"/>
          <w:color w:val="000000" w:themeColor="text1"/>
          <w:sz w:val="28"/>
          <w:szCs w:val="28"/>
        </w:rPr>
        <w:t>будет способствовать создание Центра компетенций в ИТ отрасли и центра кибербезопасности</w:t>
      </w:r>
      <w:r>
        <w:rPr>
          <w:rFonts w:ascii="Times New Roman" w:hAnsi="Times New Roman" w:cs="Times New Roman"/>
          <w:color w:val="000000" w:themeColor="text1"/>
          <w:sz w:val="28"/>
          <w:szCs w:val="28"/>
        </w:rPr>
        <w:t xml:space="preserve"> в энергетике</w:t>
      </w:r>
      <w:r w:rsidRPr="00BB2FA4">
        <w:rPr>
          <w:rFonts w:ascii="Times New Roman" w:hAnsi="Times New Roman" w:cs="Times New Roman"/>
          <w:color w:val="000000" w:themeColor="text1"/>
          <w:sz w:val="28"/>
          <w:szCs w:val="28"/>
        </w:rPr>
        <w:t>.</w:t>
      </w:r>
    </w:p>
    <w:p w14:paraId="788A2B3A" w14:textId="77777777" w:rsidR="00687513" w:rsidRPr="006172CF" w:rsidRDefault="00687513" w:rsidP="00687513">
      <w:pPr>
        <w:spacing w:after="0" w:line="240" w:lineRule="auto"/>
        <w:ind w:right="5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Основными инструментами государственной промышленной политики в рамках Программы являются</w:t>
      </w:r>
      <w:r w:rsidRPr="006172CF">
        <w:rPr>
          <w:rFonts w:ascii="Times New Roman" w:hAnsi="Times New Roman" w:cs="Times New Roman"/>
          <w:color w:val="000000" w:themeColor="text1"/>
          <w:sz w:val="28"/>
          <w:szCs w:val="28"/>
        </w:rPr>
        <w:t>:</w:t>
      </w:r>
    </w:p>
    <w:p w14:paraId="67A946AE" w14:textId="77777777" w:rsidR="00687513" w:rsidRPr="006172CF"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t>1.</w:t>
      </w:r>
      <w:r w:rsidRPr="006172CF">
        <w:rPr>
          <w:rFonts w:ascii="Times New Roman" w:hAnsi="Times New Roman" w:cs="Times New Roman"/>
          <w:color w:val="000000" w:themeColor="text1"/>
          <w:sz w:val="28"/>
          <w:szCs w:val="28"/>
        </w:rPr>
        <w:tab/>
        <w:t>Государственное стимулирование в ресурсном, кадровом, инфраструктурном обеспечении.</w:t>
      </w:r>
    </w:p>
    <w:p w14:paraId="64097B44" w14:textId="77777777" w:rsidR="00687513" w:rsidRPr="006172CF"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t>2.</w:t>
      </w:r>
      <w:r w:rsidRPr="006172CF">
        <w:rPr>
          <w:rFonts w:ascii="Times New Roman" w:hAnsi="Times New Roman" w:cs="Times New Roman"/>
          <w:color w:val="000000" w:themeColor="text1"/>
          <w:sz w:val="28"/>
          <w:szCs w:val="28"/>
        </w:rPr>
        <w:tab/>
        <w:t>Государственная поддержка системообразующих, крупных, экономически или социально-значимых организаций. Реализация крупных инвестиционных проектов.</w:t>
      </w:r>
    </w:p>
    <w:p w14:paraId="5ACADBC8" w14:textId="77777777" w:rsidR="00687513" w:rsidRPr="006172CF"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t>3.</w:t>
      </w:r>
      <w:r w:rsidRPr="006172CF">
        <w:rPr>
          <w:rFonts w:ascii="Times New Roman" w:hAnsi="Times New Roman" w:cs="Times New Roman"/>
          <w:color w:val="000000" w:themeColor="text1"/>
          <w:sz w:val="28"/>
          <w:szCs w:val="28"/>
        </w:rPr>
        <w:tab/>
        <w:t xml:space="preserve">Создание благоприятных условий для запуска новых производств, в том числе защита инвесторов и содействие реализации долгосрочных проектов путем заключения специальных инвестиционных контрактов; </w:t>
      </w:r>
    </w:p>
    <w:p w14:paraId="335E8011" w14:textId="3AB2F857" w:rsidR="00687513" w:rsidRPr="006172CF"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t>4.</w:t>
      </w:r>
      <w:r w:rsidRPr="006172CF">
        <w:rPr>
          <w:rFonts w:ascii="Times New Roman" w:hAnsi="Times New Roman" w:cs="Times New Roman"/>
          <w:color w:val="000000" w:themeColor="text1"/>
          <w:sz w:val="28"/>
          <w:szCs w:val="28"/>
        </w:rPr>
        <w:tab/>
        <w:t>Технопарки как центры притяжения инвестиций</w:t>
      </w:r>
      <w:r w:rsidR="007635C4">
        <w:rPr>
          <w:rFonts w:ascii="Times New Roman" w:hAnsi="Times New Roman" w:cs="Times New Roman"/>
          <w:color w:val="000000" w:themeColor="text1"/>
          <w:sz w:val="28"/>
          <w:szCs w:val="28"/>
        </w:rPr>
        <w:t xml:space="preserve"> и</w:t>
      </w:r>
      <w:r w:rsidRPr="006172CF">
        <w:rPr>
          <w:rFonts w:ascii="Times New Roman" w:hAnsi="Times New Roman" w:cs="Times New Roman"/>
          <w:color w:val="000000" w:themeColor="text1"/>
          <w:sz w:val="28"/>
          <w:szCs w:val="28"/>
        </w:rPr>
        <w:t xml:space="preserve"> технологических решений.</w:t>
      </w:r>
    </w:p>
    <w:p w14:paraId="4B63E20B" w14:textId="419DD748" w:rsidR="00687513"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t>5.</w:t>
      </w:r>
      <w:r w:rsidRPr="006172CF">
        <w:rPr>
          <w:rFonts w:ascii="Times New Roman" w:hAnsi="Times New Roman" w:cs="Times New Roman"/>
          <w:color w:val="000000" w:themeColor="text1"/>
          <w:sz w:val="28"/>
          <w:szCs w:val="28"/>
        </w:rPr>
        <w:tab/>
        <w:t>Реформ</w:t>
      </w:r>
      <w:r>
        <w:rPr>
          <w:rFonts w:ascii="Times New Roman" w:hAnsi="Times New Roman" w:cs="Times New Roman"/>
          <w:color w:val="000000" w:themeColor="text1"/>
          <w:sz w:val="28"/>
          <w:szCs w:val="28"/>
        </w:rPr>
        <w:t>ирование</w:t>
      </w:r>
      <w:r w:rsidRPr="006172CF">
        <w:rPr>
          <w:rFonts w:ascii="Times New Roman" w:hAnsi="Times New Roman" w:cs="Times New Roman"/>
          <w:color w:val="000000" w:themeColor="text1"/>
          <w:sz w:val="28"/>
          <w:szCs w:val="28"/>
        </w:rPr>
        <w:t xml:space="preserve"> деятельности института развития на базе </w:t>
      </w:r>
      <w:r w:rsidR="007635C4">
        <w:rPr>
          <w:rFonts w:ascii="Times New Roman" w:hAnsi="Times New Roman" w:cs="Times New Roman"/>
          <w:color w:val="000000" w:themeColor="text1"/>
          <w:sz w:val="28"/>
          <w:szCs w:val="28"/>
        </w:rPr>
        <w:t>р</w:t>
      </w:r>
      <w:r w:rsidRPr="006172CF">
        <w:rPr>
          <w:rFonts w:ascii="Times New Roman" w:hAnsi="Times New Roman" w:cs="Times New Roman"/>
          <w:color w:val="000000" w:themeColor="text1"/>
          <w:sz w:val="28"/>
          <w:szCs w:val="28"/>
        </w:rPr>
        <w:t>егионального Ф</w:t>
      </w:r>
      <w:r w:rsidR="007635C4">
        <w:rPr>
          <w:rFonts w:ascii="Times New Roman" w:hAnsi="Times New Roman" w:cs="Times New Roman"/>
          <w:color w:val="000000" w:themeColor="text1"/>
          <w:sz w:val="28"/>
          <w:szCs w:val="28"/>
        </w:rPr>
        <w:t>онда развития промышленности</w:t>
      </w:r>
      <w:r w:rsidRPr="006172CF">
        <w:rPr>
          <w:rFonts w:ascii="Times New Roman" w:hAnsi="Times New Roman" w:cs="Times New Roman"/>
          <w:color w:val="000000" w:themeColor="text1"/>
          <w:sz w:val="28"/>
          <w:szCs w:val="28"/>
        </w:rPr>
        <w:t xml:space="preserve">. Максимальное использование потенциала </w:t>
      </w:r>
      <w:r w:rsidR="007635C4">
        <w:rPr>
          <w:rFonts w:ascii="Times New Roman" w:hAnsi="Times New Roman" w:cs="Times New Roman"/>
          <w:color w:val="000000" w:themeColor="text1"/>
          <w:sz w:val="28"/>
          <w:szCs w:val="28"/>
        </w:rPr>
        <w:t>ф</w:t>
      </w:r>
      <w:r w:rsidRPr="006172CF">
        <w:rPr>
          <w:rFonts w:ascii="Times New Roman" w:hAnsi="Times New Roman" w:cs="Times New Roman"/>
          <w:color w:val="000000" w:themeColor="text1"/>
          <w:sz w:val="28"/>
          <w:szCs w:val="28"/>
        </w:rPr>
        <w:t xml:space="preserve">онда (с привлечением поддержки </w:t>
      </w:r>
      <w:r w:rsidR="007635C4">
        <w:rPr>
          <w:rFonts w:ascii="Times New Roman" w:hAnsi="Times New Roman" w:cs="Times New Roman"/>
          <w:color w:val="000000" w:themeColor="text1"/>
          <w:sz w:val="28"/>
          <w:szCs w:val="28"/>
        </w:rPr>
        <w:t>ф</w:t>
      </w:r>
      <w:r w:rsidRPr="006172CF">
        <w:rPr>
          <w:rFonts w:ascii="Times New Roman" w:hAnsi="Times New Roman" w:cs="Times New Roman"/>
          <w:color w:val="000000" w:themeColor="text1"/>
          <w:sz w:val="28"/>
          <w:szCs w:val="28"/>
        </w:rPr>
        <w:t>едерального ФРП).</w:t>
      </w:r>
    </w:p>
    <w:p w14:paraId="51E39FFA" w14:textId="77777777" w:rsidR="00687513" w:rsidRPr="006172CF" w:rsidRDefault="00687513" w:rsidP="00687513">
      <w:pPr>
        <w:spacing w:after="0" w:line="240" w:lineRule="auto"/>
        <w:ind w:right="5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Pr="006172CF">
        <w:rPr>
          <w:rFonts w:ascii="Times New Roman" w:hAnsi="Times New Roman" w:cs="Times New Roman"/>
          <w:color w:val="000000" w:themeColor="text1"/>
          <w:sz w:val="28"/>
          <w:szCs w:val="28"/>
        </w:rPr>
        <w:t>Расширение взаимодействия со стратегическими партнерами, региональная и межрегиональная кооперация по установлению цепочек добавленной стоимости с привлечением наших предприятий-финишеров.</w:t>
      </w:r>
    </w:p>
    <w:p w14:paraId="247D2DD0" w14:textId="77777777" w:rsidR="00687513" w:rsidRDefault="00687513" w:rsidP="00687513">
      <w:pPr>
        <w:spacing w:after="0" w:line="240" w:lineRule="auto"/>
        <w:ind w:right="5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sidRPr="006172CF">
        <w:rPr>
          <w:rFonts w:ascii="Times New Roman" w:hAnsi="Times New Roman" w:cs="Times New Roman"/>
          <w:color w:val="000000" w:themeColor="text1"/>
          <w:sz w:val="28"/>
          <w:szCs w:val="28"/>
        </w:rPr>
        <w:t>Синхронизация деятельности по импортозамещению и кластеризация промышленности.</w:t>
      </w:r>
    </w:p>
    <w:p w14:paraId="71533EEE" w14:textId="77777777" w:rsidR="00687513" w:rsidRPr="006172CF" w:rsidRDefault="00687513" w:rsidP="00687513">
      <w:pPr>
        <w:spacing w:after="0" w:line="240" w:lineRule="auto"/>
        <w:ind w:right="5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Системная интеграция перечисленных инструментов осуществляется в рамках национальных и региональных проектов. </w:t>
      </w:r>
      <w:r w:rsidRPr="006172CF">
        <w:rPr>
          <w:rFonts w:ascii="Times New Roman" w:hAnsi="Times New Roman" w:cs="Times New Roman"/>
          <w:color w:val="000000" w:themeColor="text1"/>
          <w:sz w:val="28"/>
          <w:szCs w:val="28"/>
        </w:rPr>
        <w:t xml:space="preserve">С 2018 года Чувашская Республика по профилю Минпромэнерго Чувашии участвует в реализации двух национальных проектов: </w:t>
      </w:r>
      <w:r>
        <w:rPr>
          <w:rFonts w:ascii="Times New Roman" w:hAnsi="Times New Roman" w:cs="Times New Roman"/>
          <w:color w:val="000000" w:themeColor="text1"/>
          <w:sz w:val="28"/>
          <w:szCs w:val="28"/>
        </w:rPr>
        <w:t>«</w:t>
      </w:r>
      <w:r w:rsidRPr="006172CF">
        <w:rPr>
          <w:rFonts w:ascii="Times New Roman" w:hAnsi="Times New Roman" w:cs="Times New Roman"/>
          <w:color w:val="000000" w:themeColor="text1"/>
          <w:sz w:val="28"/>
          <w:szCs w:val="28"/>
        </w:rPr>
        <w:t>Повышение производительности труда и поддержка занятости</w:t>
      </w:r>
      <w:r>
        <w:rPr>
          <w:rFonts w:ascii="Times New Roman" w:hAnsi="Times New Roman" w:cs="Times New Roman"/>
          <w:color w:val="000000" w:themeColor="text1"/>
          <w:sz w:val="28"/>
          <w:szCs w:val="28"/>
        </w:rPr>
        <w:t>»</w:t>
      </w:r>
      <w:r w:rsidRPr="006172CF">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t>«</w:t>
      </w:r>
      <w:r w:rsidRPr="006172CF">
        <w:rPr>
          <w:rFonts w:ascii="Times New Roman" w:hAnsi="Times New Roman" w:cs="Times New Roman"/>
          <w:color w:val="000000" w:themeColor="text1"/>
          <w:sz w:val="28"/>
          <w:szCs w:val="28"/>
        </w:rPr>
        <w:t>Международная кооперация и экспорт</w:t>
      </w:r>
      <w:r>
        <w:rPr>
          <w:rFonts w:ascii="Times New Roman" w:hAnsi="Times New Roman" w:cs="Times New Roman"/>
          <w:color w:val="000000" w:themeColor="text1"/>
          <w:sz w:val="28"/>
          <w:szCs w:val="28"/>
        </w:rPr>
        <w:t>»</w:t>
      </w:r>
      <w:r w:rsidRPr="006172CF">
        <w:rPr>
          <w:rFonts w:ascii="Times New Roman" w:hAnsi="Times New Roman" w:cs="Times New Roman"/>
          <w:color w:val="000000" w:themeColor="text1"/>
          <w:sz w:val="28"/>
          <w:szCs w:val="28"/>
        </w:rPr>
        <w:t xml:space="preserve">. В рамках </w:t>
      </w:r>
      <w:r w:rsidRPr="006172CF">
        <w:rPr>
          <w:rFonts w:ascii="Times New Roman" w:hAnsi="Times New Roman" w:cs="Times New Roman"/>
          <w:color w:val="000000" w:themeColor="text1"/>
          <w:sz w:val="28"/>
          <w:szCs w:val="28"/>
        </w:rPr>
        <w:lastRenderedPageBreak/>
        <w:t>данных национальных проектов утверждены и реализуются 3 региональных проекта Чувашской Республики.</w:t>
      </w:r>
    </w:p>
    <w:p w14:paraId="21A21D69" w14:textId="77777777" w:rsidR="00687513" w:rsidRPr="006172CF"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t xml:space="preserve">Повышение производительности труда и поддержка занятости </w:t>
      </w:r>
      <w:r>
        <w:rPr>
          <w:rFonts w:ascii="Times New Roman" w:hAnsi="Times New Roman" w:cs="Times New Roman"/>
          <w:color w:val="000000" w:themeColor="text1"/>
          <w:sz w:val="28"/>
          <w:szCs w:val="28"/>
        </w:rPr>
        <w:t>предусматривает</w:t>
      </w:r>
      <w:r w:rsidRPr="006172CF">
        <w:rPr>
          <w:rFonts w:ascii="Times New Roman" w:hAnsi="Times New Roman" w:cs="Times New Roman"/>
          <w:color w:val="000000" w:themeColor="text1"/>
          <w:sz w:val="28"/>
          <w:szCs w:val="28"/>
        </w:rPr>
        <w:t>:</w:t>
      </w:r>
    </w:p>
    <w:p w14:paraId="634EFCD0" w14:textId="3D3E2D47" w:rsidR="00687513" w:rsidRPr="00961595" w:rsidRDefault="00687513" w:rsidP="0046261D">
      <w:pPr>
        <w:pStyle w:val="af4"/>
        <w:numPr>
          <w:ilvl w:val="0"/>
          <w:numId w:val="49"/>
        </w:numPr>
        <w:ind w:right="57"/>
        <w:jc w:val="both"/>
        <w:rPr>
          <w:rFonts w:ascii="Times New Roman" w:hAnsi="Times New Roman" w:cs="Times New Roman"/>
          <w:color w:val="000000" w:themeColor="text1"/>
          <w:sz w:val="28"/>
          <w:szCs w:val="28"/>
        </w:rPr>
      </w:pPr>
      <w:r w:rsidRPr="00961595">
        <w:rPr>
          <w:rFonts w:ascii="Times New Roman" w:hAnsi="Times New Roman" w:cs="Times New Roman"/>
          <w:color w:val="000000" w:themeColor="text1"/>
          <w:sz w:val="28"/>
          <w:szCs w:val="28"/>
        </w:rPr>
        <w:t>вовлечение в проект наибольшего количества организаций Чувашской Республики (в настоящее время вовлечено в проект 35 организаций различных отраслей)</w:t>
      </w:r>
      <w:r w:rsidR="00961595" w:rsidRPr="00961595">
        <w:rPr>
          <w:rFonts w:ascii="Times New Roman" w:hAnsi="Times New Roman" w:cs="Times New Roman"/>
          <w:color w:val="000000" w:themeColor="text1"/>
          <w:sz w:val="28"/>
          <w:szCs w:val="28"/>
        </w:rPr>
        <w:t>;</w:t>
      </w:r>
    </w:p>
    <w:p w14:paraId="6845B630" w14:textId="2EF3919B" w:rsidR="00687513" w:rsidRPr="00961595" w:rsidRDefault="00687513" w:rsidP="0046261D">
      <w:pPr>
        <w:pStyle w:val="af4"/>
        <w:numPr>
          <w:ilvl w:val="0"/>
          <w:numId w:val="49"/>
        </w:numPr>
        <w:ind w:right="57"/>
        <w:jc w:val="both"/>
        <w:rPr>
          <w:rFonts w:ascii="Times New Roman" w:hAnsi="Times New Roman" w:cs="Times New Roman"/>
          <w:color w:val="000000" w:themeColor="text1"/>
          <w:sz w:val="28"/>
          <w:szCs w:val="28"/>
        </w:rPr>
      </w:pPr>
      <w:r w:rsidRPr="00961595">
        <w:rPr>
          <w:rFonts w:ascii="Times New Roman" w:hAnsi="Times New Roman" w:cs="Times New Roman"/>
          <w:color w:val="000000" w:themeColor="text1"/>
          <w:sz w:val="28"/>
          <w:szCs w:val="28"/>
        </w:rPr>
        <w:t xml:space="preserve">проведение на них комплекса организационных мероприятий с привлечением экспертов по производительности труда (с 14 предприятиями работали эксперты </w:t>
      </w:r>
      <w:r w:rsidR="00C83C57" w:rsidRPr="00961595">
        <w:rPr>
          <w:rFonts w:ascii="Times New Roman" w:hAnsi="Times New Roman" w:cs="Times New Roman"/>
          <w:color w:val="000000" w:themeColor="text1"/>
          <w:sz w:val="28"/>
          <w:szCs w:val="28"/>
        </w:rPr>
        <w:t>федерального центра компетенций</w:t>
      </w:r>
      <w:r w:rsidRPr="00961595">
        <w:rPr>
          <w:rFonts w:ascii="Times New Roman" w:hAnsi="Times New Roman" w:cs="Times New Roman"/>
          <w:color w:val="000000" w:themeColor="text1"/>
          <w:sz w:val="28"/>
          <w:szCs w:val="28"/>
        </w:rPr>
        <w:t xml:space="preserve">, с 8 организациями работают эксперты </w:t>
      </w:r>
      <w:r w:rsidR="00C83C57" w:rsidRPr="00961595">
        <w:rPr>
          <w:rFonts w:ascii="Times New Roman" w:hAnsi="Times New Roman" w:cs="Times New Roman"/>
          <w:color w:val="000000" w:themeColor="text1"/>
          <w:sz w:val="28"/>
          <w:szCs w:val="28"/>
        </w:rPr>
        <w:t>республиканского центра компетенций</w:t>
      </w:r>
      <w:r w:rsidRPr="00961595">
        <w:rPr>
          <w:rFonts w:ascii="Times New Roman" w:hAnsi="Times New Roman" w:cs="Times New Roman"/>
          <w:color w:val="000000" w:themeColor="text1"/>
          <w:sz w:val="28"/>
          <w:szCs w:val="28"/>
        </w:rPr>
        <w:t>, на 2-х независимые эксперты)</w:t>
      </w:r>
      <w:r w:rsidR="00961595" w:rsidRPr="00961595">
        <w:rPr>
          <w:rFonts w:ascii="Times New Roman" w:hAnsi="Times New Roman" w:cs="Times New Roman"/>
          <w:color w:val="000000" w:themeColor="text1"/>
          <w:sz w:val="28"/>
          <w:szCs w:val="28"/>
        </w:rPr>
        <w:t>;</w:t>
      </w:r>
    </w:p>
    <w:p w14:paraId="556B4E97" w14:textId="7135ACD3" w:rsidR="00687513" w:rsidRPr="00961595" w:rsidRDefault="00687513" w:rsidP="0046261D">
      <w:pPr>
        <w:pStyle w:val="af4"/>
        <w:numPr>
          <w:ilvl w:val="0"/>
          <w:numId w:val="49"/>
        </w:numPr>
        <w:ind w:right="57"/>
        <w:jc w:val="both"/>
        <w:rPr>
          <w:rFonts w:ascii="Times New Roman" w:hAnsi="Times New Roman" w:cs="Times New Roman"/>
          <w:color w:val="000000" w:themeColor="text1"/>
          <w:sz w:val="28"/>
          <w:szCs w:val="28"/>
        </w:rPr>
      </w:pPr>
      <w:r w:rsidRPr="00961595">
        <w:rPr>
          <w:rFonts w:ascii="Times New Roman" w:hAnsi="Times New Roman" w:cs="Times New Roman"/>
          <w:color w:val="000000" w:themeColor="text1"/>
          <w:sz w:val="28"/>
          <w:szCs w:val="28"/>
        </w:rPr>
        <w:t>выявление «узких мест» и потерь в технологических и логистических цепочках и реализация улучшений с использованием инструментов бережливого производства</w:t>
      </w:r>
      <w:r w:rsidR="00961595" w:rsidRPr="00961595">
        <w:rPr>
          <w:rFonts w:ascii="Times New Roman" w:hAnsi="Times New Roman" w:cs="Times New Roman"/>
          <w:color w:val="000000" w:themeColor="text1"/>
          <w:sz w:val="28"/>
          <w:szCs w:val="28"/>
        </w:rPr>
        <w:t>;</w:t>
      </w:r>
    </w:p>
    <w:p w14:paraId="10B2DA10" w14:textId="1A79FA57" w:rsidR="00687513" w:rsidRPr="00961595" w:rsidRDefault="00687513" w:rsidP="0046261D">
      <w:pPr>
        <w:pStyle w:val="af4"/>
        <w:numPr>
          <w:ilvl w:val="0"/>
          <w:numId w:val="49"/>
        </w:numPr>
        <w:ind w:right="57"/>
        <w:jc w:val="both"/>
        <w:rPr>
          <w:rFonts w:ascii="Times New Roman" w:hAnsi="Times New Roman" w:cs="Times New Roman"/>
          <w:color w:val="000000" w:themeColor="text1"/>
          <w:sz w:val="28"/>
          <w:szCs w:val="28"/>
        </w:rPr>
      </w:pPr>
      <w:r w:rsidRPr="00961595">
        <w:rPr>
          <w:rFonts w:ascii="Times New Roman" w:hAnsi="Times New Roman" w:cs="Times New Roman"/>
          <w:color w:val="000000" w:themeColor="text1"/>
          <w:sz w:val="28"/>
          <w:szCs w:val="28"/>
        </w:rPr>
        <w:t>обучение управленческого звена предприятий и органов службы занятости населения</w:t>
      </w:r>
      <w:r w:rsidR="00961595" w:rsidRPr="00961595">
        <w:rPr>
          <w:rFonts w:ascii="Times New Roman" w:hAnsi="Times New Roman" w:cs="Times New Roman"/>
          <w:color w:val="000000" w:themeColor="text1"/>
          <w:sz w:val="28"/>
          <w:szCs w:val="28"/>
        </w:rPr>
        <w:t>;</w:t>
      </w:r>
    </w:p>
    <w:p w14:paraId="38645E2C" w14:textId="247B3708" w:rsidR="00687513" w:rsidRPr="00961595" w:rsidRDefault="00687513" w:rsidP="0046261D">
      <w:pPr>
        <w:pStyle w:val="af4"/>
        <w:numPr>
          <w:ilvl w:val="0"/>
          <w:numId w:val="49"/>
        </w:numPr>
        <w:ind w:right="57"/>
        <w:jc w:val="both"/>
        <w:rPr>
          <w:rFonts w:ascii="Times New Roman" w:hAnsi="Times New Roman" w:cs="Times New Roman"/>
          <w:color w:val="000000" w:themeColor="text1"/>
          <w:sz w:val="28"/>
          <w:szCs w:val="28"/>
        </w:rPr>
      </w:pPr>
      <w:r w:rsidRPr="00961595">
        <w:rPr>
          <w:rFonts w:ascii="Times New Roman" w:hAnsi="Times New Roman" w:cs="Times New Roman"/>
          <w:color w:val="000000" w:themeColor="text1"/>
          <w:sz w:val="28"/>
          <w:szCs w:val="28"/>
        </w:rPr>
        <w:t>создание условий для развития экспортного потенциала предприятий и т.д.</w:t>
      </w:r>
    </w:p>
    <w:p w14:paraId="7D7D86F6" w14:textId="77777777" w:rsidR="00687513" w:rsidRPr="006172CF"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t xml:space="preserve">Основной целью регионального проекта Чувашской Республики </w:t>
      </w:r>
      <w:r>
        <w:rPr>
          <w:rFonts w:ascii="Times New Roman" w:hAnsi="Times New Roman" w:cs="Times New Roman"/>
          <w:color w:val="000000" w:themeColor="text1"/>
          <w:sz w:val="28"/>
          <w:szCs w:val="28"/>
        </w:rPr>
        <w:t>«</w:t>
      </w:r>
      <w:r w:rsidRPr="006172CF">
        <w:rPr>
          <w:rFonts w:ascii="Times New Roman" w:hAnsi="Times New Roman" w:cs="Times New Roman"/>
          <w:color w:val="000000" w:themeColor="text1"/>
          <w:sz w:val="28"/>
          <w:szCs w:val="28"/>
        </w:rPr>
        <w:t>Промышленный экспорт</w:t>
      </w:r>
      <w:r>
        <w:rPr>
          <w:rFonts w:ascii="Times New Roman" w:hAnsi="Times New Roman" w:cs="Times New Roman"/>
          <w:color w:val="000000" w:themeColor="text1"/>
          <w:sz w:val="28"/>
          <w:szCs w:val="28"/>
        </w:rPr>
        <w:t>»</w:t>
      </w:r>
      <w:r w:rsidRPr="006172CF">
        <w:rPr>
          <w:rFonts w:ascii="Times New Roman" w:hAnsi="Times New Roman" w:cs="Times New Roman"/>
          <w:color w:val="000000" w:themeColor="text1"/>
          <w:sz w:val="28"/>
          <w:szCs w:val="28"/>
        </w:rPr>
        <w:t xml:space="preserve"> является достижение к концу 2024 г. объема экспорта несырьевых неэнергетических промышленных товаров и объема экспорта промышленных услуг в размере 326,0 млн. долл. США за счет развития международной конкурентоспособности промышленных предприятий региона и реализации пакета отраслевых регуляторных мер. </w:t>
      </w:r>
    </w:p>
    <w:p w14:paraId="53AF886C" w14:textId="77777777" w:rsidR="00687513" w:rsidRPr="006172CF"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t>В 2019 году значение данного показателя составило 189 млн. долл. США, в 2020 году прогнозируется на уровне 199 млн. долл. США.</w:t>
      </w:r>
    </w:p>
    <w:p w14:paraId="10117739" w14:textId="67C70F49" w:rsidR="00687513" w:rsidRPr="006172CF"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t xml:space="preserve">В рамках проекта предусматривается оказание поддержки промышленным предприятиям </w:t>
      </w:r>
      <w:r w:rsidR="007635C4">
        <w:rPr>
          <w:rFonts w:ascii="Times New Roman" w:hAnsi="Times New Roman" w:cs="Times New Roman"/>
          <w:color w:val="000000" w:themeColor="text1"/>
          <w:sz w:val="28"/>
          <w:szCs w:val="28"/>
        </w:rPr>
        <w:t>Р</w:t>
      </w:r>
      <w:r w:rsidRPr="006172CF">
        <w:rPr>
          <w:rFonts w:ascii="Times New Roman" w:hAnsi="Times New Roman" w:cs="Times New Roman"/>
          <w:color w:val="000000" w:themeColor="text1"/>
          <w:sz w:val="28"/>
          <w:szCs w:val="28"/>
        </w:rPr>
        <w:t>еспублики, реализующим корпоративные программы повышения конкурентоспособности в виде предоставления доступа к механизмам льготного кредитования, где размер субсидированной процентной ставки составляет 4,5 %.</w:t>
      </w:r>
    </w:p>
    <w:p w14:paraId="09176CF9" w14:textId="77777777" w:rsidR="00687513"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t xml:space="preserve">Минпромторгом России заключены соглашения о реализации </w:t>
      </w:r>
      <w:r>
        <w:rPr>
          <w:rFonts w:ascii="Times New Roman" w:hAnsi="Times New Roman" w:cs="Times New Roman"/>
          <w:color w:val="000000" w:themeColor="text1"/>
          <w:sz w:val="28"/>
          <w:szCs w:val="28"/>
        </w:rPr>
        <w:t>комплексных программ повышения конкурентоспособности (КППК)</w:t>
      </w:r>
      <w:r w:rsidRPr="006172CF">
        <w:rPr>
          <w:rFonts w:ascii="Times New Roman" w:hAnsi="Times New Roman" w:cs="Times New Roman"/>
          <w:color w:val="000000" w:themeColor="text1"/>
          <w:sz w:val="28"/>
          <w:szCs w:val="28"/>
        </w:rPr>
        <w:t xml:space="preserve"> с 5 производителями Чувашской Республики (ПАО </w:t>
      </w:r>
      <w:r>
        <w:rPr>
          <w:rFonts w:ascii="Times New Roman" w:hAnsi="Times New Roman" w:cs="Times New Roman"/>
          <w:color w:val="000000" w:themeColor="text1"/>
          <w:sz w:val="28"/>
          <w:szCs w:val="28"/>
        </w:rPr>
        <w:t>»</w:t>
      </w:r>
      <w:r w:rsidRPr="006172CF">
        <w:rPr>
          <w:rFonts w:ascii="Times New Roman" w:hAnsi="Times New Roman" w:cs="Times New Roman"/>
          <w:color w:val="000000" w:themeColor="text1"/>
          <w:sz w:val="28"/>
          <w:szCs w:val="28"/>
        </w:rPr>
        <w:t>Химпром</w:t>
      </w:r>
      <w:r>
        <w:rPr>
          <w:rFonts w:ascii="Times New Roman" w:hAnsi="Times New Roman" w:cs="Times New Roman"/>
          <w:color w:val="000000" w:themeColor="text1"/>
          <w:sz w:val="28"/>
          <w:szCs w:val="28"/>
        </w:rPr>
        <w:t>»</w:t>
      </w:r>
      <w:r w:rsidRPr="006172CF">
        <w:rPr>
          <w:rFonts w:ascii="Times New Roman" w:hAnsi="Times New Roman" w:cs="Times New Roman"/>
          <w:color w:val="000000" w:themeColor="text1"/>
          <w:sz w:val="28"/>
          <w:szCs w:val="28"/>
        </w:rPr>
        <w:t>, ООО </w:t>
      </w:r>
      <w:r>
        <w:rPr>
          <w:rFonts w:ascii="Times New Roman" w:hAnsi="Times New Roman" w:cs="Times New Roman"/>
          <w:color w:val="000000" w:themeColor="text1"/>
          <w:sz w:val="28"/>
          <w:szCs w:val="28"/>
        </w:rPr>
        <w:t>»</w:t>
      </w:r>
      <w:proofErr w:type="spellStart"/>
      <w:r w:rsidRPr="006172CF">
        <w:rPr>
          <w:rFonts w:ascii="Times New Roman" w:hAnsi="Times New Roman" w:cs="Times New Roman"/>
          <w:color w:val="000000" w:themeColor="text1"/>
          <w:sz w:val="28"/>
          <w:szCs w:val="28"/>
        </w:rPr>
        <w:t>Перкарбонат</w:t>
      </w:r>
      <w:proofErr w:type="spellEnd"/>
      <w:r>
        <w:rPr>
          <w:rFonts w:ascii="Times New Roman" w:hAnsi="Times New Roman" w:cs="Times New Roman"/>
          <w:color w:val="000000" w:themeColor="text1"/>
          <w:sz w:val="28"/>
          <w:szCs w:val="28"/>
        </w:rPr>
        <w:t>»</w:t>
      </w:r>
      <w:r w:rsidRPr="006172CF">
        <w:rPr>
          <w:rFonts w:ascii="Times New Roman" w:hAnsi="Times New Roman" w:cs="Times New Roman"/>
          <w:color w:val="000000" w:themeColor="text1"/>
          <w:sz w:val="28"/>
          <w:szCs w:val="28"/>
        </w:rPr>
        <w:t xml:space="preserve">, ООО </w:t>
      </w:r>
      <w:r>
        <w:rPr>
          <w:rFonts w:ascii="Times New Roman" w:hAnsi="Times New Roman" w:cs="Times New Roman"/>
          <w:color w:val="000000" w:themeColor="text1"/>
          <w:sz w:val="28"/>
          <w:szCs w:val="28"/>
        </w:rPr>
        <w:t>«</w:t>
      </w:r>
      <w:r w:rsidRPr="006172CF">
        <w:rPr>
          <w:rFonts w:ascii="Times New Roman" w:hAnsi="Times New Roman" w:cs="Times New Roman"/>
          <w:color w:val="000000" w:themeColor="text1"/>
          <w:sz w:val="28"/>
          <w:szCs w:val="28"/>
        </w:rPr>
        <w:t xml:space="preserve">ПК </w:t>
      </w:r>
      <w:r>
        <w:rPr>
          <w:rFonts w:ascii="Times New Roman" w:hAnsi="Times New Roman" w:cs="Times New Roman"/>
          <w:color w:val="000000" w:themeColor="text1"/>
          <w:sz w:val="28"/>
          <w:szCs w:val="28"/>
        </w:rPr>
        <w:t>«</w:t>
      </w:r>
      <w:proofErr w:type="spellStart"/>
      <w:r w:rsidRPr="006172CF">
        <w:rPr>
          <w:rFonts w:ascii="Times New Roman" w:hAnsi="Times New Roman" w:cs="Times New Roman"/>
          <w:color w:val="000000" w:themeColor="text1"/>
          <w:sz w:val="28"/>
          <w:szCs w:val="28"/>
        </w:rPr>
        <w:t>Промтрактор</w:t>
      </w:r>
      <w:proofErr w:type="spellEnd"/>
      <w:r>
        <w:rPr>
          <w:rFonts w:ascii="Times New Roman" w:hAnsi="Times New Roman" w:cs="Times New Roman"/>
          <w:color w:val="000000" w:themeColor="text1"/>
          <w:sz w:val="28"/>
          <w:szCs w:val="28"/>
        </w:rPr>
        <w:t>»</w:t>
      </w:r>
      <w:r w:rsidRPr="006172CF">
        <w:rPr>
          <w:rFonts w:ascii="Times New Roman" w:hAnsi="Times New Roman" w:cs="Times New Roman"/>
          <w:color w:val="000000" w:themeColor="text1"/>
          <w:sz w:val="28"/>
          <w:szCs w:val="28"/>
        </w:rPr>
        <w:t xml:space="preserve">, АО </w:t>
      </w:r>
      <w:r>
        <w:rPr>
          <w:rFonts w:ascii="Times New Roman" w:hAnsi="Times New Roman" w:cs="Times New Roman"/>
          <w:color w:val="000000" w:themeColor="text1"/>
          <w:sz w:val="28"/>
          <w:szCs w:val="28"/>
        </w:rPr>
        <w:t>«</w:t>
      </w:r>
      <w:r w:rsidRPr="006172CF">
        <w:rPr>
          <w:rFonts w:ascii="Times New Roman" w:hAnsi="Times New Roman" w:cs="Times New Roman"/>
          <w:color w:val="000000" w:themeColor="text1"/>
          <w:sz w:val="28"/>
          <w:szCs w:val="28"/>
        </w:rPr>
        <w:t xml:space="preserve">ЧПО им. </w:t>
      </w:r>
      <w:proofErr w:type="spellStart"/>
      <w:r w:rsidRPr="006172CF">
        <w:rPr>
          <w:rFonts w:ascii="Times New Roman" w:hAnsi="Times New Roman" w:cs="Times New Roman"/>
          <w:color w:val="000000" w:themeColor="text1"/>
          <w:sz w:val="28"/>
          <w:szCs w:val="28"/>
        </w:rPr>
        <w:t>В.И.Чапаева</w:t>
      </w:r>
      <w:proofErr w:type="spellEnd"/>
      <w:r>
        <w:rPr>
          <w:rFonts w:ascii="Times New Roman" w:hAnsi="Times New Roman" w:cs="Times New Roman"/>
          <w:color w:val="000000" w:themeColor="text1"/>
          <w:sz w:val="28"/>
          <w:szCs w:val="28"/>
        </w:rPr>
        <w:t>»</w:t>
      </w:r>
      <w:r w:rsidRPr="006172CF">
        <w:rPr>
          <w:rFonts w:ascii="Times New Roman" w:hAnsi="Times New Roman" w:cs="Times New Roman"/>
          <w:color w:val="000000" w:themeColor="text1"/>
          <w:sz w:val="28"/>
          <w:szCs w:val="28"/>
        </w:rPr>
        <w:t xml:space="preserve">, ООО </w:t>
      </w:r>
      <w:r>
        <w:rPr>
          <w:rFonts w:ascii="Times New Roman" w:hAnsi="Times New Roman" w:cs="Times New Roman"/>
          <w:color w:val="000000" w:themeColor="text1"/>
          <w:sz w:val="28"/>
          <w:szCs w:val="28"/>
        </w:rPr>
        <w:t>«</w:t>
      </w:r>
      <w:r w:rsidRPr="006172CF">
        <w:rPr>
          <w:rFonts w:ascii="Times New Roman" w:hAnsi="Times New Roman" w:cs="Times New Roman"/>
          <w:color w:val="000000" w:themeColor="text1"/>
          <w:sz w:val="28"/>
          <w:szCs w:val="28"/>
        </w:rPr>
        <w:t>Энергия</w:t>
      </w:r>
      <w:r>
        <w:rPr>
          <w:rFonts w:ascii="Times New Roman" w:hAnsi="Times New Roman" w:cs="Times New Roman"/>
          <w:color w:val="000000" w:themeColor="text1"/>
          <w:sz w:val="28"/>
          <w:szCs w:val="28"/>
        </w:rPr>
        <w:t>»</w:t>
      </w:r>
      <w:r w:rsidRPr="006172CF">
        <w:rPr>
          <w:rFonts w:ascii="Times New Roman" w:hAnsi="Times New Roman" w:cs="Times New Roman"/>
          <w:color w:val="000000" w:themeColor="text1"/>
          <w:sz w:val="28"/>
          <w:szCs w:val="28"/>
        </w:rPr>
        <w:t>). Общий объем финансирования проектов данными организациями в период с 2019 по 2024 гг. составляет 5,5 млрд. рублей, из них 3,15 млрд. рублей – заемные средства. Данные производители могут реализовать свои КППК при поддержке Российского экспортного центра.</w:t>
      </w:r>
    </w:p>
    <w:p w14:paraId="62BC46D3" w14:textId="77777777" w:rsidR="00687513" w:rsidRPr="006172CF"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t>Продукция предприятий Чувашской Республики с высоким экспортным потенциалом включает:</w:t>
      </w:r>
    </w:p>
    <w:p w14:paraId="6BF5F999" w14:textId="77777777" w:rsidR="00687513" w:rsidRPr="006172CF" w:rsidRDefault="00687513" w:rsidP="0046261D">
      <w:pPr>
        <w:pStyle w:val="af4"/>
        <w:numPr>
          <w:ilvl w:val="0"/>
          <w:numId w:val="44"/>
        </w:numPr>
        <w:tabs>
          <w:tab w:val="num" w:pos="720"/>
        </w:tabs>
        <w:ind w:right="57"/>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lastRenderedPageBreak/>
        <w:t>бульдозеры и краны-трубоукладчики</w:t>
      </w:r>
      <w:r>
        <w:rPr>
          <w:rFonts w:ascii="Times New Roman" w:hAnsi="Times New Roman" w:cs="Times New Roman"/>
          <w:color w:val="000000" w:themeColor="text1"/>
          <w:sz w:val="28"/>
          <w:szCs w:val="28"/>
        </w:rPr>
        <w:t>,</w:t>
      </w:r>
    </w:p>
    <w:p w14:paraId="56754077" w14:textId="77777777" w:rsidR="00687513" w:rsidRPr="006172CF" w:rsidRDefault="00687513" w:rsidP="0046261D">
      <w:pPr>
        <w:pStyle w:val="af4"/>
        <w:numPr>
          <w:ilvl w:val="0"/>
          <w:numId w:val="44"/>
        </w:numPr>
        <w:tabs>
          <w:tab w:val="num" w:pos="720"/>
        </w:tabs>
        <w:ind w:right="57"/>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t>электродвигател</w:t>
      </w:r>
      <w:r>
        <w:rPr>
          <w:rFonts w:ascii="Times New Roman" w:hAnsi="Times New Roman" w:cs="Times New Roman"/>
          <w:color w:val="000000" w:themeColor="text1"/>
          <w:sz w:val="28"/>
          <w:szCs w:val="28"/>
        </w:rPr>
        <w:t>и</w:t>
      </w:r>
      <w:r w:rsidRPr="006172CF">
        <w:rPr>
          <w:rFonts w:ascii="Times New Roman" w:hAnsi="Times New Roman" w:cs="Times New Roman"/>
          <w:color w:val="000000" w:themeColor="text1"/>
          <w:sz w:val="28"/>
          <w:szCs w:val="28"/>
        </w:rPr>
        <w:t>, генератор</w:t>
      </w:r>
      <w:r>
        <w:rPr>
          <w:rFonts w:ascii="Times New Roman" w:hAnsi="Times New Roman" w:cs="Times New Roman"/>
          <w:color w:val="000000" w:themeColor="text1"/>
          <w:sz w:val="28"/>
          <w:szCs w:val="28"/>
        </w:rPr>
        <w:t>ы</w:t>
      </w:r>
      <w:r w:rsidRPr="006172CF">
        <w:rPr>
          <w:rFonts w:ascii="Times New Roman" w:hAnsi="Times New Roman" w:cs="Times New Roman"/>
          <w:color w:val="000000" w:themeColor="text1"/>
          <w:sz w:val="28"/>
          <w:szCs w:val="28"/>
        </w:rPr>
        <w:t>, переключател</w:t>
      </w:r>
      <w:r>
        <w:rPr>
          <w:rFonts w:ascii="Times New Roman" w:hAnsi="Times New Roman" w:cs="Times New Roman"/>
          <w:color w:val="000000" w:themeColor="text1"/>
          <w:sz w:val="28"/>
          <w:szCs w:val="28"/>
        </w:rPr>
        <w:t>и</w:t>
      </w:r>
      <w:r w:rsidRPr="006172CF">
        <w:rPr>
          <w:rFonts w:ascii="Times New Roman" w:hAnsi="Times New Roman" w:cs="Times New Roman"/>
          <w:color w:val="000000" w:themeColor="text1"/>
          <w:sz w:val="28"/>
          <w:szCs w:val="28"/>
        </w:rPr>
        <w:t xml:space="preserve"> кулачков</w:t>
      </w:r>
      <w:r>
        <w:rPr>
          <w:rFonts w:ascii="Times New Roman" w:hAnsi="Times New Roman" w:cs="Times New Roman"/>
          <w:color w:val="000000" w:themeColor="text1"/>
          <w:sz w:val="28"/>
          <w:szCs w:val="28"/>
        </w:rPr>
        <w:t>ые,</w:t>
      </w:r>
    </w:p>
    <w:p w14:paraId="6B3705FF" w14:textId="77777777" w:rsidR="00687513" w:rsidRPr="006172CF" w:rsidRDefault="00687513" w:rsidP="0046261D">
      <w:pPr>
        <w:pStyle w:val="af4"/>
        <w:numPr>
          <w:ilvl w:val="0"/>
          <w:numId w:val="44"/>
        </w:numPr>
        <w:tabs>
          <w:tab w:val="num" w:pos="720"/>
        </w:tabs>
        <w:ind w:right="57"/>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t>7 видов химической продукции</w:t>
      </w:r>
      <w:r>
        <w:rPr>
          <w:rFonts w:ascii="Times New Roman" w:hAnsi="Times New Roman" w:cs="Times New Roman"/>
          <w:color w:val="000000" w:themeColor="text1"/>
          <w:sz w:val="28"/>
          <w:szCs w:val="28"/>
        </w:rPr>
        <w:t>,</w:t>
      </w:r>
    </w:p>
    <w:p w14:paraId="38EDEFA3" w14:textId="77777777" w:rsidR="00687513" w:rsidRPr="006172CF" w:rsidRDefault="00687513" w:rsidP="0046261D">
      <w:pPr>
        <w:pStyle w:val="af4"/>
        <w:numPr>
          <w:ilvl w:val="0"/>
          <w:numId w:val="44"/>
        </w:numPr>
        <w:tabs>
          <w:tab w:val="num" w:pos="720"/>
        </w:tabs>
        <w:ind w:right="57"/>
        <w:jc w:val="both"/>
        <w:rPr>
          <w:rFonts w:ascii="Times New Roman" w:hAnsi="Times New Roman" w:cs="Times New Roman"/>
          <w:color w:val="000000" w:themeColor="text1"/>
          <w:sz w:val="28"/>
          <w:szCs w:val="28"/>
        </w:rPr>
      </w:pPr>
      <w:proofErr w:type="spellStart"/>
      <w:r w:rsidRPr="006172CF">
        <w:rPr>
          <w:rFonts w:ascii="Times New Roman" w:hAnsi="Times New Roman" w:cs="Times New Roman"/>
          <w:color w:val="000000" w:themeColor="text1"/>
          <w:sz w:val="28"/>
          <w:szCs w:val="28"/>
        </w:rPr>
        <w:t>перкарбонат</w:t>
      </w:r>
      <w:proofErr w:type="spellEnd"/>
      <w:r w:rsidRPr="006172CF">
        <w:rPr>
          <w:rFonts w:ascii="Times New Roman" w:hAnsi="Times New Roman" w:cs="Times New Roman"/>
          <w:color w:val="000000" w:themeColor="text1"/>
          <w:sz w:val="28"/>
          <w:szCs w:val="28"/>
        </w:rPr>
        <w:t xml:space="preserve"> натрия</w:t>
      </w:r>
      <w:r>
        <w:rPr>
          <w:rFonts w:ascii="Times New Roman" w:hAnsi="Times New Roman" w:cs="Times New Roman"/>
          <w:color w:val="000000" w:themeColor="text1"/>
          <w:sz w:val="28"/>
          <w:szCs w:val="28"/>
        </w:rPr>
        <w:t>,</w:t>
      </w:r>
    </w:p>
    <w:p w14:paraId="1B0F1E8D" w14:textId="77777777" w:rsidR="00687513" w:rsidRPr="006172CF" w:rsidRDefault="00687513" w:rsidP="0046261D">
      <w:pPr>
        <w:pStyle w:val="af4"/>
        <w:numPr>
          <w:ilvl w:val="0"/>
          <w:numId w:val="44"/>
        </w:numPr>
        <w:tabs>
          <w:tab w:val="num" w:pos="720"/>
        </w:tabs>
        <w:ind w:right="57"/>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t>противоградов</w:t>
      </w:r>
      <w:r>
        <w:rPr>
          <w:rFonts w:ascii="Times New Roman" w:hAnsi="Times New Roman" w:cs="Times New Roman"/>
          <w:color w:val="000000" w:themeColor="text1"/>
          <w:sz w:val="28"/>
          <w:szCs w:val="28"/>
        </w:rPr>
        <w:t>ые</w:t>
      </w:r>
      <w:r w:rsidRPr="006172CF">
        <w:rPr>
          <w:rFonts w:ascii="Times New Roman" w:hAnsi="Times New Roman" w:cs="Times New Roman"/>
          <w:color w:val="000000" w:themeColor="text1"/>
          <w:sz w:val="28"/>
          <w:szCs w:val="28"/>
        </w:rPr>
        <w:t xml:space="preserve"> ракет</w:t>
      </w:r>
      <w:r>
        <w:rPr>
          <w:rFonts w:ascii="Times New Roman" w:hAnsi="Times New Roman" w:cs="Times New Roman"/>
          <w:color w:val="000000" w:themeColor="text1"/>
          <w:sz w:val="28"/>
          <w:szCs w:val="28"/>
        </w:rPr>
        <w:t>ы</w:t>
      </w:r>
      <w:r w:rsidRPr="006172C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6172CF">
        <w:rPr>
          <w:rFonts w:ascii="Times New Roman" w:hAnsi="Times New Roman" w:cs="Times New Roman"/>
          <w:color w:val="000000" w:themeColor="text1"/>
          <w:sz w:val="28"/>
          <w:szCs w:val="28"/>
        </w:rPr>
        <w:t>Алазань-6</w:t>
      </w:r>
      <w:r>
        <w:rPr>
          <w:rFonts w:ascii="Times New Roman" w:hAnsi="Times New Roman" w:cs="Times New Roman"/>
          <w:color w:val="000000" w:themeColor="text1"/>
          <w:sz w:val="28"/>
          <w:szCs w:val="28"/>
        </w:rPr>
        <w:t>»,</w:t>
      </w:r>
    </w:p>
    <w:p w14:paraId="2E13D500" w14:textId="25FB0713" w:rsidR="00687513" w:rsidRPr="006172CF" w:rsidRDefault="00687513" w:rsidP="0046261D">
      <w:pPr>
        <w:pStyle w:val="af4"/>
        <w:numPr>
          <w:ilvl w:val="0"/>
          <w:numId w:val="44"/>
        </w:numPr>
        <w:tabs>
          <w:tab w:val="num" w:pos="720"/>
        </w:tabs>
        <w:ind w:right="57"/>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t>перчатки хлопчатобумажные</w:t>
      </w:r>
      <w:r w:rsidR="00961595">
        <w:rPr>
          <w:rFonts w:ascii="Times New Roman" w:hAnsi="Times New Roman" w:cs="Times New Roman"/>
          <w:color w:val="000000" w:themeColor="text1"/>
          <w:sz w:val="28"/>
          <w:szCs w:val="28"/>
        </w:rPr>
        <w:t>.</w:t>
      </w:r>
    </w:p>
    <w:p w14:paraId="49DF294E" w14:textId="77777777" w:rsidR="00687513"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t>Также запланированы иные организационные мероприятия в целях расширения двустороннего торгово-экономического сотрудничества промышленных предприятий Чувашской Республики с зарубежными странами.</w:t>
      </w:r>
    </w:p>
    <w:p w14:paraId="11407A0B" w14:textId="77777777" w:rsidR="00687513" w:rsidRDefault="00687513" w:rsidP="00687513">
      <w:pPr>
        <w:spacing w:after="0" w:line="240" w:lineRule="auto"/>
        <w:ind w:right="5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Ожидается, что машиностроение Чувашской Республики будет развиваться в условиях стабильного и растущего спроса в таких секторах как </w:t>
      </w:r>
      <w:r w:rsidRPr="00AE373D">
        <w:rPr>
          <w:rFonts w:ascii="Times New Roman" w:hAnsi="Times New Roman" w:cs="Times New Roman"/>
          <w:color w:val="000000" w:themeColor="text1"/>
          <w:sz w:val="28"/>
          <w:szCs w:val="28"/>
        </w:rPr>
        <w:t>электроэнергетика и нефтегазовый комплекс.</w:t>
      </w:r>
      <w:r>
        <w:rPr>
          <w:rFonts w:ascii="Times New Roman" w:hAnsi="Times New Roman" w:cs="Times New Roman"/>
          <w:color w:val="000000" w:themeColor="text1"/>
          <w:sz w:val="28"/>
          <w:szCs w:val="28"/>
        </w:rPr>
        <w:t xml:space="preserve"> </w:t>
      </w:r>
    </w:p>
    <w:p w14:paraId="7196B044" w14:textId="77777777" w:rsidR="00687513" w:rsidRPr="00AE373D"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AE373D">
        <w:rPr>
          <w:rFonts w:ascii="Times New Roman" w:hAnsi="Times New Roman" w:cs="Times New Roman"/>
          <w:color w:val="000000" w:themeColor="text1"/>
          <w:sz w:val="28"/>
          <w:szCs w:val="28"/>
        </w:rPr>
        <w:t xml:space="preserve">Большие перспективы у Центра компетенций по сварке алюминия, созданного на базе ЗАО </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xml:space="preserve">ЧП </w:t>
      </w:r>
      <w:proofErr w:type="spellStart"/>
      <w:r w:rsidRPr="00AE373D">
        <w:rPr>
          <w:rFonts w:ascii="Times New Roman" w:hAnsi="Times New Roman" w:cs="Times New Roman"/>
          <w:color w:val="000000" w:themeColor="text1"/>
          <w:sz w:val="28"/>
          <w:szCs w:val="28"/>
        </w:rPr>
        <w:t>Сеспель</w:t>
      </w:r>
      <w:proofErr w:type="spellEnd"/>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xml:space="preserve"> и Чебоксарского инжинирингового центра транспортного и сельскохозяйственного машиностроения ФГБО ВПО </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ЧГУ им.</w:t>
      </w:r>
      <w:r>
        <w:rPr>
          <w:rFonts w:ascii="Times New Roman" w:hAnsi="Times New Roman" w:cs="Times New Roman"/>
          <w:color w:val="000000" w:themeColor="text1"/>
          <w:sz w:val="28"/>
          <w:szCs w:val="28"/>
        </w:rPr>
        <w:t xml:space="preserve"> </w:t>
      </w:r>
      <w:proofErr w:type="spellStart"/>
      <w:r w:rsidRPr="00AE373D">
        <w:rPr>
          <w:rFonts w:ascii="Times New Roman" w:hAnsi="Times New Roman" w:cs="Times New Roman"/>
          <w:color w:val="000000" w:themeColor="text1"/>
          <w:sz w:val="28"/>
          <w:szCs w:val="28"/>
        </w:rPr>
        <w:t>И.Н.Ульянова</w:t>
      </w:r>
      <w:proofErr w:type="spellEnd"/>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xml:space="preserve">, по изготовлению сварочного оборудования различных металлов по технологии </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сварки трением</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Этому способствует активное взаимодействие и сотрудничество с Алюминиевой ассоциацией России.</w:t>
      </w:r>
    </w:p>
    <w:p w14:paraId="3CF50A5A" w14:textId="77777777" w:rsidR="00687513" w:rsidRPr="00AE373D"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AE373D">
        <w:rPr>
          <w:rFonts w:ascii="Times New Roman" w:hAnsi="Times New Roman" w:cs="Times New Roman"/>
          <w:color w:val="000000" w:themeColor="text1"/>
          <w:sz w:val="28"/>
          <w:szCs w:val="28"/>
        </w:rPr>
        <w:t xml:space="preserve">Среди текущих и перспективных направлений предприятий электротехнического кластера Чувашской Республики - участие в национальных проектах </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Цифровая подстанция</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Интеллектуальная энергетическая система России</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н</w:t>
      </w:r>
      <w:r w:rsidRPr="00AE373D">
        <w:rPr>
          <w:rFonts w:ascii="Times New Roman" w:hAnsi="Times New Roman" w:cs="Times New Roman"/>
          <w:color w:val="000000" w:themeColor="text1"/>
          <w:sz w:val="28"/>
          <w:szCs w:val="28"/>
        </w:rPr>
        <w:t xml:space="preserve">ациональной технологической инициативе </w:t>
      </w:r>
      <w:r>
        <w:rPr>
          <w:rFonts w:ascii="Times New Roman" w:hAnsi="Times New Roman" w:cs="Times New Roman"/>
          <w:color w:val="000000" w:themeColor="text1"/>
          <w:sz w:val="28"/>
          <w:szCs w:val="28"/>
        </w:rPr>
        <w:t>«</w:t>
      </w:r>
      <w:proofErr w:type="spellStart"/>
      <w:r w:rsidRPr="00AE373D">
        <w:rPr>
          <w:rFonts w:ascii="Times New Roman" w:hAnsi="Times New Roman" w:cs="Times New Roman"/>
          <w:color w:val="000000" w:themeColor="text1"/>
          <w:sz w:val="28"/>
          <w:szCs w:val="28"/>
        </w:rPr>
        <w:t>Energynet</w:t>
      </w:r>
      <w:proofErr w:type="spellEnd"/>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к</w:t>
      </w:r>
      <w:r w:rsidRPr="00AE373D">
        <w:rPr>
          <w:rFonts w:ascii="Times New Roman" w:hAnsi="Times New Roman" w:cs="Times New Roman"/>
          <w:color w:val="000000" w:themeColor="text1"/>
          <w:sz w:val="28"/>
          <w:szCs w:val="28"/>
        </w:rPr>
        <w:t>онцепци</w:t>
      </w:r>
      <w:r>
        <w:rPr>
          <w:rFonts w:ascii="Times New Roman" w:hAnsi="Times New Roman" w:cs="Times New Roman"/>
          <w:color w:val="000000" w:themeColor="text1"/>
          <w:sz w:val="28"/>
          <w:szCs w:val="28"/>
        </w:rPr>
        <w:t>и</w:t>
      </w:r>
      <w:r w:rsidRPr="00AE373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spellStart"/>
      <w:r w:rsidRPr="00AE373D">
        <w:rPr>
          <w:rFonts w:ascii="Times New Roman" w:hAnsi="Times New Roman" w:cs="Times New Roman"/>
          <w:color w:val="000000" w:themeColor="text1"/>
          <w:sz w:val="28"/>
          <w:szCs w:val="28"/>
        </w:rPr>
        <w:t>SmartGrid</w:t>
      </w:r>
      <w:proofErr w:type="spellEnd"/>
      <w:r w:rsidRPr="00AE373D">
        <w:rPr>
          <w:rFonts w:ascii="Times New Roman" w:hAnsi="Times New Roman" w:cs="Times New Roman"/>
          <w:color w:val="000000" w:themeColor="text1"/>
          <w:sz w:val="28"/>
          <w:szCs w:val="28"/>
        </w:rPr>
        <w:t>/Умные сети</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п</w:t>
      </w:r>
      <w:r w:rsidRPr="00AE373D">
        <w:rPr>
          <w:rFonts w:ascii="Times New Roman" w:hAnsi="Times New Roman" w:cs="Times New Roman"/>
          <w:color w:val="000000" w:themeColor="text1"/>
          <w:sz w:val="28"/>
          <w:szCs w:val="28"/>
        </w:rPr>
        <w:t xml:space="preserve">илотном проекте </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Система мониторинга РЗА</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xml:space="preserve"> в рамках программы </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Цифровая трансформация электроэнергетики</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xml:space="preserve"> и т.д.</w:t>
      </w:r>
    </w:p>
    <w:p w14:paraId="1F9AFD08" w14:textId="77777777" w:rsidR="00687513" w:rsidRPr="00AE373D"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AE373D">
        <w:rPr>
          <w:rFonts w:ascii="Times New Roman" w:hAnsi="Times New Roman" w:cs="Times New Roman"/>
          <w:color w:val="000000" w:themeColor="text1"/>
          <w:sz w:val="28"/>
          <w:szCs w:val="28"/>
        </w:rPr>
        <w:t xml:space="preserve">Открытие завода по производству солнечных модулей ООО </w:t>
      </w:r>
      <w:r>
        <w:rPr>
          <w:rFonts w:ascii="Times New Roman" w:hAnsi="Times New Roman" w:cs="Times New Roman"/>
          <w:color w:val="000000" w:themeColor="text1"/>
          <w:sz w:val="28"/>
          <w:szCs w:val="28"/>
        </w:rPr>
        <w:t>«</w:t>
      </w:r>
      <w:proofErr w:type="spellStart"/>
      <w:r w:rsidRPr="00AE373D">
        <w:rPr>
          <w:rFonts w:ascii="Times New Roman" w:hAnsi="Times New Roman" w:cs="Times New Roman"/>
          <w:color w:val="000000" w:themeColor="text1"/>
          <w:sz w:val="28"/>
          <w:szCs w:val="28"/>
        </w:rPr>
        <w:t>Хевел</w:t>
      </w:r>
      <w:proofErr w:type="spellEnd"/>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xml:space="preserve"> создало в России новую отрасль возобновляемых источников энергии и позволило </w:t>
      </w:r>
      <w:r>
        <w:rPr>
          <w:rFonts w:ascii="Times New Roman" w:hAnsi="Times New Roman" w:cs="Times New Roman"/>
          <w:color w:val="000000" w:themeColor="text1"/>
          <w:sz w:val="28"/>
          <w:szCs w:val="28"/>
        </w:rPr>
        <w:t>этому предприятию</w:t>
      </w:r>
      <w:r w:rsidRPr="00AE373D">
        <w:rPr>
          <w:rFonts w:ascii="Times New Roman" w:hAnsi="Times New Roman" w:cs="Times New Roman"/>
          <w:color w:val="000000" w:themeColor="text1"/>
          <w:sz w:val="28"/>
          <w:szCs w:val="28"/>
        </w:rPr>
        <w:t xml:space="preserve"> войти в первую мировую тройку по показателю эффективности</w:t>
      </w:r>
      <w:r>
        <w:rPr>
          <w:rFonts w:ascii="Times New Roman" w:hAnsi="Times New Roman" w:cs="Times New Roman"/>
          <w:color w:val="000000" w:themeColor="text1"/>
          <w:sz w:val="28"/>
          <w:szCs w:val="28"/>
        </w:rPr>
        <w:t xml:space="preserve">, существенно расширило объем внутреннего рынка, т.к. </w:t>
      </w:r>
      <w:r w:rsidRPr="00AE373D">
        <w:rPr>
          <w:rFonts w:ascii="Times New Roman" w:hAnsi="Times New Roman" w:cs="Times New Roman"/>
          <w:color w:val="000000" w:themeColor="text1"/>
          <w:sz w:val="28"/>
          <w:szCs w:val="28"/>
        </w:rPr>
        <w:t xml:space="preserve">позволяет строить </w:t>
      </w:r>
      <w:r>
        <w:rPr>
          <w:rFonts w:ascii="Times New Roman" w:hAnsi="Times New Roman" w:cs="Times New Roman"/>
          <w:color w:val="000000" w:themeColor="text1"/>
          <w:sz w:val="28"/>
          <w:szCs w:val="28"/>
        </w:rPr>
        <w:t xml:space="preserve">экономически эффективные </w:t>
      </w:r>
      <w:r w:rsidRPr="00AE373D">
        <w:rPr>
          <w:rFonts w:ascii="Times New Roman" w:hAnsi="Times New Roman" w:cs="Times New Roman"/>
          <w:color w:val="000000" w:themeColor="text1"/>
          <w:sz w:val="28"/>
          <w:szCs w:val="28"/>
        </w:rPr>
        <w:t>солнечные электростанции в тех областях страны, где ранее их использование не было экономически обоснованно.</w:t>
      </w:r>
    </w:p>
    <w:p w14:paraId="17E9E9AF" w14:textId="77777777" w:rsidR="00687513" w:rsidRPr="00AE373D" w:rsidRDefault="00687513" w:rsidP="00687513">
      <w:pPr>
        <w:spacing w:after="0" w:line="240" w:lineRule="auto"/>
        <w:ind w:right="5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связи с этим особую актуальность приобретает задача </w:t>
      </w:r>
      <w:r w:rsidRPr="00AE373D">
        <w:rPr>
          <w:rFonts w:ascii="Times New Roman" w:hAnsi="Times New Roman" w:cs="Times New Roman"/>
          <w:color w:val="000000" w:themeColor="text1"/>
          <w:sz w:val="28"/>
          <w:szCs w:val="28"/>
        </w:rPr>
        <w:t>развити</w:t>
      </w:r>
      <w:r>
        <w:rPr>
          <w:rFonts w:ascii="Times New Roman" w:hAnsi="Times New Roman" w:cs="Times New Roman"/>
          <w:color w:val="000000" w:themeColor="text1"/>
          <w:sz w:val="28"/>
          <w:szCs w:val="28"/>
        </w:rPr>
        <w:t>я</w:t>
      </w:r>
      <w:r w:rsidRPr="00AE373D">
        <w:rPr>
          <w:rFonts w:ascii="Times New Roman" w:hAnsi="Times New Roman" w:cs="Times New Roman"/>
          <w:color w:val="000000" w:themeColor="text1"/>
          <w:sz w:val="28"/>
          <w:szCs w:val="28"/>
        </w:rPr>
        <w:t xml:space="preserve"> сопутствующих отраслей за счет производства новых видов продукции для использования в солнечных электростанциях (инверторы, системы автоматизации), а также созданию новых компаний по внедрению солнечных модулей не только в энергетике, но и в области строительства и городского хозяйства в рамках концепции </w:t>
      </w:r>
      <w:proofErr w:type="spellStart"/>
      <w:r w:rsidRPr="00AE373D">
        <w:rPr>
          <w:rFonts w:ascii="Times New Roman" w:hAnsi="Times New Roman" w:cs="Times New Roman"/>
          <w:color w:val="000000" w:themeColor="text1"/>
          <w:sz w:val="28"/>
          <w:szCs w:val="28"/>
        </w:rPr>
        <w:t>SmartCity</w:t>
      </w:r>
      <w:proofErr w:type="spellEnd"/>
      <w:r w:rsidRPr="00AE373D">
        <w:rPr>
          <w:rFonts w:ascii="Times New Roman" w:hAnsi="Times New Roman" w:cs="Times New Roman"/>
          <w:color w:val="000000" w:themeColor="text1"/>
          <w:sz w:val="28"/>
          <w:szCs w:val="28"/>
        </w:rPr>
        <w:t xml:space="preserve"> (Умный город).</w:t>
      </w:r>
    </w:p>
    <w:p w14:paraId="03B6A6E2" w14:textId="77777777" w:rsidR="00687513" w:rsidRPr="00AE373D" w:rsidRDefault="00687513" w:rsidP="00687513">
      <w:pPr>
        <w:spacing w:after="0" w:line="240" w:lineRule="auto"/>
        <w:ind w:right="5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индустрии детских товаров </w:t>
      </w:r>
      <w:r w:rsidRPr="00AE373D">
        <w:rPr>
          <w:rFonts w:ascii="Times New Roman" w:hAnsi="Times New Roman" w:cs="Times New Roman"/>
          <w:color w:val="000000" w:themeColor="text1"/>
          <w:sz w:val="28"/>
          <w:szCs w:val="28"/>
        </w:rPr>
        <w:t>Правительством Российской Федерации поставлена цель достигнуть 65% доли отечественн</w:t>
      </w:r>
      <w:r>
        <w:rPr>
          <w:rFonts w:ascii="Times New Roman" w:hAnsi="Times New Roman" w:cs="Times New Roman"/>
          <w:color w:val="000000" w:themeColor="text1"/>
          <w:sz w:val="28"/>
          <w:szCs w:val="28"/>
        </w:rPr>
        <w:t>ой продукции на внутреннем рынке</w:t>
      </w:r>
      <w:r w:rsidRPr="00AE373D">
        <w:rPr>
          <w:rFonts w:ascii="Times New Roman" w:hAnsi="Times New Roman" w:cs="Times New Roman"/>
          <w:color w:val="000000" w:themeColor="text1"/>
          <w:sz w:val="28"/>
          <w:szCs w:val="28"/>
        </w:rPr>
        <w:t xml:space="preserve">. Это открывает </w:t>
      </w:r>
      <w:r>
        <w:rPr>
          <w:rFonts w:ascii="Times New Roman" w:hAnsi="Times New Roman" w:cs="Times New Roman"/>
          <w:color w:val="000000" w:themeColor="text1"/>
          <w:sz w:val="28"/>
          <w:szCs w:val="28"/>
        </w:rPr>
        <w:t xml:space="preserve">хорошие </w:t>
      </w:r>
      <w:r w:rsidRPr="00AE373D">
        <w:rPr>
          <w:rFonts w:ascii="Times New Roman" w:hAnsi="Times New Roman" w:cs="Times New Roman"/>
          <w:color w:val="000000" w:themeColor="text1"/>
          <w:sz w:val="28"/>
          <w:szCs w:val="28"/>
        </w:rPr>
        <w:t xml:space="preserve">перспективы для АО </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ЧПО им. В.И. Чапаева</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xml:space="preserve"> (детские </w:t>
      </w:r>
      <w:proofErr w:type="spellStart"/>
      <w:r w:rsidRPr="00AE373D">
        <w:rPr>
          <w:rFonts w:ascii="Times New Roman" w:hAnsi="Times New Roman" w:cs="Times New Roman"/>
          <w:color w:val="000000" w:themeColor="text1"/>
          <w:sz w:val="28"/>
          <w:szCs w:val="28"/>
        </w:rPr>
        <w:t>пластизольные</w:t>
      </w:r>
      <w:proofErr w:type="spellEnd"/>
      <w:r w:rsidRPr="00AE373D">
        <w:rPr>
          <w:rFonts w:ascii="Times New Roman" w:hAnsi="Times New Roman" w:cs="Times New Roman"/>
          <w:color w:val="000000" w:themeColor="text1"/>
          <w:sz w:val="28"/>
          <w:szCs w:val="28"/>
        </w:rPr>
        <w:t xml:space="preserve"> мячи и игрушки, резиновые сапоги), </w:t>
      </w:r>
      <w:r>
        <w:rPr>
          <w:rFonts w:ascii="Times New Roman" w:hAnsi="Times New Roman" w:cs="Times New Roman"/>
          <w:color w:val="000000" w:themeColor="text1"/>
          <w:sz w:val="28"/>
          <w:szCs w:val="28"/>
        </w:rPr>
        <w:lastRenderedPageBreak/>
        <w:t xml:space="preserve">других </w:t>
      </w:r>
      <w:r w:rsidRPr="00AE373D">
        <w:rPr>
          <w:rFonts w:ascii="Times New Roman" w:hAnsi="Times New Roman" w:cs="Times New Roman"/>
          <w:color w:val="000000" w:themeColor="text1"/>
          <w:sz w:val="28"/>
          <w:szCs w:val="28"/>
        </w:rPr>
        <w:t xml:space="preserve">предприятий легкой промышленности – производителей детской одежды, школьной формы и обуви, ленты </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Контакт</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w:t>
      </w:r>
    </w:p>
    <w:p w14:paraId="112CEA72" w14:textId="77777777" w:rsidR="00687513" w:rsidRPr="00AE373D"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AE373D">
        <w:rPr>
          <w:rFonts w:ascii="Times New Roman" w:hAnsi="Times New Roman" w:cs="Times New Roman"/>
          <w:color w:val="000000" w:themeColor="text1"/>
          <w:sz w:val="28"/>
          <w:szCs w:val="28"/>
        </w:rPr>
        <w:t xml:space="preserve">Приоритетные направления химической отрасли – это создание новых производств: пероксида водорода по </w:t>
      </w:r>
      <w:proofErr w:type="spellStart"/>
      <w:r w:rsidRPr="00AE373D">
        <w:rPr>
          <w:rFonts w:ascii="Times New Roman" w:hAnsi="Times New Roman" w:cs="Times New Roman"/>
          <w:color w:val="000000" w:themeColor="text1"/>
          <w:sz w:val="28"/>
          <w:szCs w:val="28"/>
        </w:rPr>
        <w:t>антрахинонной</w:t>
      </w:r>
      <w:proofErr w:type="spellEnd"/>
      <w:r w:rsidRPr="00AE373D">
        <w:rPr>
          <w:rFonts w:ascii="Times New Roman" w:hAnsi="Times New Roman" w:cs="Times New Roman"/>
          <w:color w:val="000000" w:themeColor="text1"/>
          <w:sz w:val="28"/>
          <w:szCs w:val="28"/>
        </w:rPr>
        <w:t xml:space="preserve"> технологии (ПАО </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Химпром</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xml:space="preserve">), уплотнительных элементов для нефтегазодобывающей промышленности (АО </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ЧПО им. В.И. Чапаева</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xml:space="preserve">), гранулированных коагулянтов (ООО </w:t>
      </w:r>
      <w:r>
        <w:rPr>
          <w:rFonts w:ascii="Times New Roman" w:hAnsi="Times New Roman" w:cs="Times New Roman"/>
          <w:color w:val="000000" w:themeColor="text1"/>
          <w:sz w:val="28"/>
          <w:szCs w:val="28"/>
        </w:rPr>
        <w:t>«</w:t>
      </w:r>
      <w:proofErr w:type="spellStart"/>
      <w:r w:rsidRPr="00AE373D">
        <w:rPr>
          <w:rFonts w:ascii="Times New Roman" w:hAnsi="Times New Roman" w:cs="Times New Roman"/>
          <w:color w:val="000000" w:themeColor="text1"/>
          <w:sz w:val="28"/>
          <w:szCs w:val="28"/>
        </w:rPr>
        <w:t>Аурат</w:t>
      </w:r>
      <w:proofErr w:type="spellEnd"/>
      <w:r w:rsidRPr="00AE373D">
        <w:rPr>
          <w:rFonts w:ascii="Times New Roman" w:hAnsi="Times New Roman" w:cs="Times New Roman"/>
          <w:color w:val="000000" w:themeColor="text1"/>
          <w:sz w:val="28"/>
          <w:szCs w:val="28"/>
        </w:rPr>
        <w:t>-СВ</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xml:space="preserve">), новых видов инновационных лакокрасочных изделий (ООО </w:t>
      </w:r>
      <w:r>
        <w:rPr>
          <w:rFonts w:ascii="Times New Roman" w:hAnsi="Times New Roman" w:cs="Times New Roman"/>
          <w:color w:val="000000" w:themeColor="text1"/>
          <w:sz w:val="28"/>
          <w:szCs w:val="28"/>
        </w:rPr>
        <w:t>«</w:t>
      </w:r>
      <w:proofErr w:type="spellStart"/>
      <w:r w:rsidRPr="00AE373D">
        <w:rPr>
          <w:rFonts w:ascii="Times New Roman" w:hAnsi="Times New Roman" w:cs="Times New Roman"/>
          <w:color w:val="000000" w:themeColor="text1"/>
          <w:sz w:val="28"/>
          <w:szCs w:val="28"/>
        </w:rPr>
        <w:t>Элкон</w:t>
      </w:r>
      <w:proofErr w:type="spellEnd"/>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xml:space="preserve">, ЗАО </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xml:space="preserve">НПП </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Спектр</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xml:space="preserve">) и увеличение объемов экспорта (филиал АО Фирма </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Август</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ВЗСП</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xml:space="preserve"> (химические средства защиты растений) и ПАО </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Химпром</w:t>
      </w:r>
      <w:r>
        <w:rPr>
          <w:rFonts w:ascii="Times New Roman" w:hAnsi="Times New Roman" w:cs="Times New Roman"/>
          <w:color w:val="000000" w:themeColor="text1"/>
          <w:sz w:val="28"/>
          <w:szCs w:val="28"/>
        </w:rPr>
        <w:t>»</w:t>
      </w:r>
      <w:r w:rsidRPr="00AE373D">
        <w:rPr>
          <w:rFonts w:ascii="Times New Roman" w:hAnsi="Times New Roman" w:cs="Times New Roman"/>
          <w:color w:val="000000" w:themeColor="text1"/>
          <w:sz w:val="28"/>
          <w:szCs w:val="28"/>
        </w:rPr>
        <w:t xml:space="preserve"> (хлор и каустическая сода, пигменты и красители, смолы для лакокрасочных материалов).</w:t>
      </w:r>
    </w:p>
    <w:p w14:paraId="032ACFB0" w14:textId="77777777" w:rsidR="00687513"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AE373D">
        <w:rPr>
          <w:rFonts w:ascii="Times New Roman" w:hAnsi="Times New Roman" w:cs="Times New Roman"/>
          <w:color w:val="000000" w:themeColor="text1"/>
          <w:sz w:val="28"/>
          <w:szCs w:val="28"/>
        </w:rPr>
        <w:t xml:space="preserve">Отдельное приоритетное направление - диверсификация предприятий оборонно-промышленного комплекса и увеличение доли выпуска гражданской продукции. В </w:t>
      </w:r>
      <w:r>
        <w:rPr>
          <w:rFonts w:ascii="Times New Roman" w:hAnsi="Times New Roman" w:cs="Times New Roman"/>
          <w:color w:val="000000" w:themeColor="text1"/>
          <w:sz w:val="28"/>
          <w:szCs w:val="28"/>
        </w:rPr>
        <w:t xml:space="preserve">связи с завершением крупных программ перевооружения неизбежно снижение </w:t>
      </w:r>
      <w:r w:rsidRPr="00AE373D">
        <w:rPr>
          <w:rFonts w:ascii="Times New Roman" w:hAnsi="Times New Roman" w:cs="Times New Roman"/>
          <w:color w:val="000000" w:themeColor="text1"/>
          <w:sz w:val="28"/>
          <w:szCs w:val="28"/>
        </w:rPr>
        <w:t>объем</w:t>
      </w:r>
      <w:r>
        <w:rPr>
          <w:rFonts w:ascii="Times New Roman" w:hAnsi="Times New Roman" w:cs="Times New Roman"/>
          <w:color w:val="000000" w:themeColor="text1"/>
          <w:sz w:val="28"/>
          <w:szCs w:val="28"/>
        </w:rPr>
        <w:t>а</w:t>
      </w:r>
      <w:r w:rsidRPr="00AE373D">
        <w:rPr>
          <w:rFonts w:ascii="Times New Roman" w:hAnsi="Times New Roman" w:cs="Times New Roman"/>
          <w:color w:val="000000" w:themeColor="text1"/>
          <w:sz w:val="28"/>
          <w:szCs w:val="28"/>
        </w:rPr>
        <w:t xml:space="preserve"> гособоронзаказа</w:t>
      </w:r>
      <w:r>
        <w:rPr>
          <w:rFonts w:ascii="Times New Roman" w:hAnsi="Times New Roman" w:cs="Times New Roman"/>
          <w:color w:val="000000" w:themeColor="text1"/>
          <w:sz w:val="28"/>
          <w:szCs w:val="28"/>
        </w:rPr>
        <w:t>, ч</w:t>
      </w:r>
      <w:r w:rsidRPr="00AE373D">
        <w:rPr>
          <w:rFonts w:ascii="Times New Roman" w:hAnsi="Times New Roman" w:cs="Times New Roman"/>
          <w:color w:val="000000" w:themeColor="text1"/>
          <w:sz w:val="28"/>
          <w:szCs w:val="28"/>
        </w:rPr>
        <w:t>то</w:t>
      </w:r>
      <w:r>
        <w:rPr>
          <w:rFonts w:ascii="Times New Roman" w:hAnsi="Times New Roman" w:cs="Times New Roman"/>
          <w:color w:val="000000" w:themeColor="text1"/>
          <w:sz w:val="28"/>
          <w:szCs w:val="28"/>
        </w:rPr>
        <w:t xml:space="preserve"> делает проекты диверсификации критически важными для успешного развития предприятий ОПК. </w:t>
      </w:r>
    </w:p>
    <w:p w14:paraId="1C6E563A" w14:textId="77777777" w:rsidR="00687513" w:rsidRPr="00244652" w:rsidRDefault="00687513" w:rsidP="00687513">
      <w:pPr>
        <w:spacing w:after="0" w:line="240" w:lineRule="auto"/>
        <w:ind w:right="5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AE373D">
        <w:rPr>
          <w:rFonts w:ascii="Times New Roman" w:hAnsi="Times New Roman" w:cs="Times New Roman"/>
          <w:color w:val="000000" w:themeColor="text1"/>
          <w:sz w:val="28"/>
          <w:szCs w:val="28"/>
        </w:rPr>
        <w:t xml:space="preserve">о всех организациях ОПК Чувашии созданы и успешно работают конструкторские бюро и инженерные центры по выпуску гражданской продукции, имеются положительные практики по выводу на рынок продукции гражданского и двойного назначения, активно ведется модернизация и обновление производственных мощностей. Предприятия также инвестируют значительные средства на НИОКР по гражданской </w:t>
      </w:r>
      <w:r>
        <w:rPr>
          <w:rFonts w:ascii="Times New Roman" w:hAnsi="Times New Roman" w:cs="Times New Roman"/>
          <w:color w:val="000000" w:themeColor="text1"/>
          <w:sz w:val="28"/>
          <w:szCs w:val="28"/>
        </w:rPr>
        <w:t>тематике</w:t>
      </w:r>
      <w:r w:rsidRPr="00AE373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w:t>
      </w:r>
      <w:r w:rsidRPr="00AE373D">
        <w:rPr>
          <w:rFonts w:ascii="Times New Roman" w:hAnsi="Times New Roman" w:cs="Times New Roman"/>
          <w:color w:val="000000" w:themeColor="text1"/>
          <w:sz w:val="28"/>
          <w:szCs w:val="28"/>
        </w:rPr>
        <w:t xml:space="preserve">егодня средняя загрузка производственных мощностей и доля выпуска высокотехнологической продукции гражданского и двойного назначения в общем объеме производимой продукции </w:t>
      </w:r>
      <w:r>
        <w:rPr>
          <w:rFonts w:ascii="Times New Roman" w:hAnsi="Times New Roman" w:cs="Times New Roman"/>
          <w:color w:val="000000" w:themeColor="text1"/>
          <w:sz w:val="28"/>
          <w:szCs w:val="28"/>
        </w:rPr>
        <w:t xml:space="preserve">предприятий ОК </w:t>
      </w:r>
      <w:r w:rsidRPr="00AE373D">
        <w:rPr>
          <w:rFonts w:ascii="Times New Roman" w:hAnsi="Times New Roman" w:cs="Times New Roman"/>
          <w:color w:val="000000" w:themeColor="text1"/>
          <w:sz w:val="28"/>
          <w:szCs w:val="28"/>
        </w:rPr>
        <w:t>– более 60%.</w:t>
      </w:r>
      <w:r>
        <w:rPr>
          <w:rFonts w:ascii="Times New Roman" w:hAnsi="Times New Roman" w:cs="Times New Roman"/>
          <w:color w:val="000000" w:themeColor="text1"/>
          <w:sz w:val="28"/>
          <w:szCs w:val="28"/>
        </w:rPr>
        <w:t xml:space="preserve"> </w:t>
      </w:r>
      <w:r w:rsidRPr="00244652">
        <w:rPr>
          <w:rFonts w:ascii="Times New Roman" w:hAnsi="Times New Roman" w:cs="Times New Roman"/>
          <w:color w:val="000000" w:themeColor="text1"/>
          <w:sz w:val="28"/>
          <w:szCs w:val="28"/>
        </w:rPr>
        <w:t xml:space="preserve">Среди приоритетных </w:t>
      </w:r>
      <w:r>
        <w:rPr>
          <w:rFonts w:ascii="Times New Roman" w:hAnsi="Times New Roman" w:cs="Times New Roman"/>
          <w:color w:val="000000" w:themeColor="text1"/>
          <w:sz w:val="28"/>
          <w:szCs w:val="28"/>
        </w:rPr>
        <w:t>сегментов такой продукции –</w:t>
      </w:r>
      <w:r w:rsidRPr="00244652">
        <w:rPr>
          <w:rFonts w:ascii="Times New Roman" w:hAnsi="Times New Roman" w:cs="Times New Roman"/>
          <w:color w:val="000000" w:themeColor="text1"/>
          <w:sz w:val="28"/>
          <w:szCs w:val="28"/>
        </w:rPr>
        <w:t xml:space="preserve"> железнодорожная техника, автомобильная электроника, контрактное производство электроники, детские товары, обувь, товары народного потребления.</w:t>
      </w:r>
    </w:p>
    <w:p w14:paraId="4FEEA6E5" w14:textId="77777777" w:rsidR="00687513" w:rsidRPr="00244652"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244652">
        <w:rPr>
          <w:rFonts w:ascii="Times New Roman" w:hAnsi="Times New Roman" w:cs="Times New Roman"/>
          <w:color w:val="000000" w:themeColor="text1"/>
          <w:sz w:val="28"/>
          <w:szCs w:val="28"/>
        </w:rPr>
        <w:t>Эффективным инструментом повышения конкурентоспособности продукции промышленных предприятий являются промышленные кластеры.</w:t>
      </w:r>
    </w:p>
    <w:p w14:paraId="11857609" w14:textId="77777777" w:rsidR="00687513" w:rsidRPr="00244652" w:rsidRDefault="00687513" w:rsidP="00687513">
      <w:pPr>
        <w:spacing w:after="0"/>
        <w:ind w:firstLine="709"/>
        <w:jc w:val="both"/>
        <w:rPr>
          <w:rFonts w:ascii="Times New Roman" w:hAnsi="Times New Roman" w:cs="Times New Roman"/>
          <w:sz w:val="28"/>
          <w:szCs w:val="28"/>
        </w:rPr>
      </w:pPr>
      <w:r w:rsidRPr="00244652">
        <w:rPr>
          <w:rFonts w:ascii="Times New Roman" w:hAnsi="Times New Roman" w:cs="Times New Roman"/>
          <w:sz w:val="28"/>
          <w:szCs w:val="28"/>
        </w:rPr>
        <w:t xml:space="preserve">Создание и развитие промышленных кластеров осуществляется в соответствии с федеральными требованиями постановления Правительства Российской Федерации от 31 июля 2015 г. № 779 </w:t>
      </w:r>
      <w:r>
        <w:rPr>
          <w:rFonts w:ascii="Times New Roman" w:hAnsi="Times New Roman" w:cs="Times New Roman"/>
          <w:sz w:val="28"/>
          <w:szCs w:val="28"/>
        </w:rPr>
        <w:t>«</w:t>
      </w:r>
      <w:r w:rsidRPr="00244652">
        <w:rPr>
          <w:rFonts w:ascii="Times New Roman" w:hAnsi="Times New Roman" w:cs="Times New Roman"/>
          <w:sz w:val="28"/>
          <w:szCs w:val="28"/>
        </w:rPr>
        <w:t>О промышленных кластерах и специализированных организациях промышленных кластеров</w:t>
      </w:r>
      <w:r>
        <w:rPr>
          <w:rFonts w:ascii="Times New Roman" w:hAnsi="Times New Roman" w:cs="Times New Roman"/>
          <w:sz w:val="28"/>
          <w:szCs w:val="28"/>
        </w:rPr>
        <w:t>»</w:t>
      </w:r>
      <w:r w:rsidRPr="00244652">
        <w:rPr>
          <w:rFonts w:ascii="Times New Roman" w:hAnsi="Times New Roman" w:cs="Times New Roman"/>
          <w:sz w:val="28"/>
          <w:szCs w:val="28"/>
        </w:rPr>
        <w:t>.</w:t>
      </w:r>
    </w:p>
    <w:p w14:paraId="5BF2F087" w14:textId="77777777" w:rsidR="00687513" w:rsidRPr="00244652" w:rsidRDefault="00687513" w:rsidP="00687513">
      <w:pPr>
        <w:spacing w:after="0"/>
        <w:ind w:firstLine="709"/>
        <w:jc w:val="both"/>
        <w:rPr>
          <w:rFonts w:ascii="Times New Roman" w:hAnsi="Times New Roman" w:cs="Times New Roman"/>
          <w:sz w:val="28"/>
          <w:szCs w:val="28"/>
        </w:rPr>
      </w:pPr>
      <w:r w:rsidRPr="00244652">
        <w:rPr>
          <w:rFonts w:ascii="Times New Roman" w:hAnsi="Times New Roman" w:cs="Times New Roman"/>
          <w:sz w:val="28"/>
          <w:szCs w:val="28"/>
        </w:rPr>
        <w:t xml:space="preserve">Минпромэнерго Чувашии </w:t>
      </w:r>
      <w:r>
        <w:rPr>
          <w:rFonts w:ascii="Times New Roman" w:hAnsi="Times New Roman" w:cs="Times New Roman"/>
          <w:sz w:val="28"/>
          <w:szCs w:val="28"/>
        </w:rPr>
        <w:t xml:space="preserve">на основе </w:t>
      </w:r>
      <w:r w:rsidRPr="00244652">
        <w:rPr>
          <w:rFonts w:ascii="Times New Roman" w:hAnsi="Times New Roman" w:cs="Times New Roman"/>
          <w:sz w:val="28"/>
          <w:szCs w:val="28"/>
        </w:rPr>
        <w:t>анализ</w:t>
      </w:r>
      <w:r>
        <w:rPr>
          <w:rFonts w:ascii="Times New Roman" w:hAnsi="Times New Roman" w:cs="Times New Roman"/>
          <w:sz w:val="28"/>
          <w:szCs w:val="28"/>
        </w:rPr>
        <w:t>а</w:t>
      </w:r>
      <w:r w:rsidRPr="00244652">
        <w:rPr>
          <w:rFonts w:ascii="Times New Roman" w:hAnsi="Times New Roman" w:cs="Times New Roman"/>
          <w:sz w:val="28"/>
          <w:szCs w:val="28"/>
        </w:rPr>
        <w:t xml:space="preserve"> производственных цепочек и кооперационных связей промышленных предприятий Чувашской Республики</w:t>
      </w:r>
      <w:r>
        <w:rPr>
          <w:rFonts w:ascii="Times New Roman" w:hAnsi="Times New Roman" w:cs="Times New Roman"/>
          <w:sz w:val="28"/>
          <w:szCs w:val="28"/>
        </w:rPr>
        <w:t xml:space="preserve"> в качестве наиболее перспективных выделяет кластеры </w:t>
      </w:r>
      <w:r w:rsidRPr="00244652">
        <w:rPr>
          <w:rFonts w:ascii="Times New Roman" w:hAnsi="Times New Roman" w:cs="Times New Roman"/>
          <w:sz w:val="28"/>
          <w:szCs w:val="28"/>
        </w:rPr>
        <w:t xml:space="preserve">в сфере: </w:t>
      </w:r>
    </w:p>
    <w:p w14:paraId="120250A6" w14:textId="3287D831" w:rsidR="00687513" w:rsidRPr="00961595" w:rsidRDefault="00687513" w:rsidP="0046261D">
      <w:pPr>
        <w:pStyle w:val="af4"/>
        <w:numPr>
          <w:ilvl w:val="0"/>
          <w:numId w:val="50"/>
        </w:numPr>
        <w:jc w:val="both"/>
        <w:rPr>
          <w:rFonts w:ascii="Times New Roman" w:hAnsi="Times New Roman" w:cs="Times New Roman"/>
          <w:sz w:val="28"/>
          <w:szCs w:val="28"/>
        </w:rPr>
      </w:pPr>
      <w:r w:rsidRPr="00961595">
        <w:rPr>
          <w:rFonts w:ascii="Times New Roman" w:hAnsi="Times New Roman" w:cs="Times New Roman"/>
          <w:sz w:val="28"/>
          <w:szCs w:val="28"/>
        </w:rPr>
        <w:t xml:space="preserve">производителей пищевого оборудования, </w:t>
      </w:r>
    </w:p>
    <w:p w14:paraId="7DDCAF77" w14:textId="10E75E7C" w:rsidR="00687513" w:rsidRPr="00961595" w:rsidRDefault="00687513" w:rsidP="0046261D">
      <w:pPr>
        <w:pStyle w:val="af4"/>
        <w:numPr>
          <w:ilvl w:val="0"/>
          <w:numId w:val="50"/>
        </w:numPr>
        <w:jc w:val="both"/>
        <w:rPr>
          <w:rFonts w:ascii="Times New Roman" w:hAnsi="Times New Roman" w:cs="Times New Roman"/>
          <w:sz w:val="28"/>
          <w:szCs w:val="28"/>
        </w:rPr>
      </w:pPr>
      <w:r w:rsidRPr="00961595">
        <w:rPr>
          <w:rFonts w:ascii="Times New Roman" w:hAnsi="Times New Roman" w:cs="Times New Roman"/>
          <w:sz w:val="28"/>
          <w:szCs w:val="28"/>
        </w:rPr>
        <w:t>легкой промышленности,</w:t>
      </w:r>
    </w:p>
    <w:p w14:paraId="16446D28" w14:textId="53762E41" w:rsidR="00687513" w:rsidRPr="00961595" w:rsidRDefault="00687513" w:rsidP="0046261D">
      <w:pPr>
        <w:pStyle w:val="af4"/>
        <w:numPr>
          <w:ilvl w:val="0"/>
          <w:numId w:val="50"/>
        </w:numPr>
        <w:jc w:val="both"/>
        <w:rPr>
          <w:rFonts w:ascii="Times New Roman" w:hAnsi="Times New Roman" w:cs="Times New Roman"/>
          <w:sz w:val="28"/>
          <w:szCs w:val="28"/>
        </w:rPr>
      </w:pPr>
      <w:r w:rsidRPr="00961595">
        <w:rPr>
          <w:rFonts w:ascii="Times New Roman" w:hAnsi="Times New Roman" w:cs="Times New Roman"/>
          <w:sz w:val="28"/>
          <w:szCs w:val="28"/>
        </w:rPr>
        <w:t xml:space="preserve">тракторостроения, </w:t>
      </w:r>
    </w:p>
    <w:p w14:paraId="5A1C53FF" w14:textId="68183A51" w:rsidR="00687513" w:rsidRPr="00961595" w:rsidRDefault="00687513" w:rsidP="0046261D">
      <w:pPr>
        <w:pStyle w:val="af4"/>
        <w:numPr>
          <w:ilvl w:val="0"/>
          <w:numId w:val="50"/>
        </w:numPr>
        <w:jc w:val="both"/>
        <w:rPr>
          <w:rFonts w:ascii="Times New Roman" w:hAnsi="Times New Roman" w:cs="Times New Roman"/>
          <w:sz w:val="28"/>
          <w:szCs w:val="28"/>
        </w:rPr>
      </w:pPr>
      <w:r w:rsidRPr="00961595">
        <w:rPr>
          <w:rFonts w:ascii="Times New Roman" w:hAnsi="Times New Roman" w:cs="Times New Roman"/>
          <w:sz w:val="28"/>
          <w:szCs w:val="28"/>
        </w:rPr>
        <w:t xml:space="preserve">производителей дверей, </w:t>
      </w:r>
    </w:p>
    <w:p w14:paraId="0BCF4DE2" w14:textId="102E0BBC" w:rsidR="00687513" w:rsidRPr="00961595" w:rsidRDefault="00687513" w:rsidP="0046261D">
      <w:pPr>
        <w:pStyle w:val="af4"/>
        <w:numPr>
          <w:ilvl w:val="0"/>
          <w:numId w:val="50"/>
        </w:numPr>
        <w:jc w:val="both"/>
        <w:rPr>
          <w:rFonts w:ascii="Times New Roman" w:hAnsi="Times New Roman" w:cs="Times New Roman"/>
          <w:sz w:val="28"/>
          <w:szCs w:val="28"/>
        </w:rPr>
      </w:pPr>
      <w:r w:rsidRPr="00961595">
        <w:rPr>
          <w:rFonts w:ascii="Times New Roman" w:hAnsi="Times New Roman" w:cs="Times New Roman"/>
          <w:sz w:val="28"/>
          <w:szCs w:val="28"/>
        </w:rPr>
        <w:t>переработки ТКО.</w:t>
      </w:r>
    </w:p>
    <w:p w14:paraId="2AEB8E53" w14:textId="77777777" w:rsidR="00687513" w:rsidRPr="00244652" w:rsidRDefault="00687513" w:rsidP="00687513">
      <w:pPr>
        <w:spacing w:after="0"/>
        <w:ind w:firstLine="709"/>
        <w:jc w:val="both"/>
        <w:rPr>
          <w:rFonts w:ascii="Times New Roman" w:hAnsi="Times New Roman" w:cs="Times New Roman"/>
          <w:sz w:val="28"/>
          <w:szCs w:val="28"/>
        </w:rPr>
      </w:pPr>
      <w:r w:rsidRPr="00244652">
        <w:rPr>
          <w:rFonts w:ascii="Times New Roman" w:hAnsi="Times New Roman" w:cs="Times New Roman"/>
          <w:sz w:val="28"/>
          <w:szCs w:val="28"/>
        </w:rPr>
        <w:lastRenderedPageBreak/>
        <w:t>Кластеризация промышленности позволит систематизировать проблемы предприятий, связанных территориально и функционально, организовать поиск и привлечение мер поддержки и решение проблем всего кластера</w:t>
      </w:r>
      <w:r>
        <w:rPr>
          <w:rFonts w:ascii="Times New Roman" w:hAnsi="Times New Roman" w:cs="Times New Roman"/>
          <w:sz w:val="28"/>
          <w:szCs w:val="28"/>
        </w:rPr>
        <w:t xml:space="preserve">, скоординировать меры </w:t>
      </w:r>
      <w:r w:rsidRPr="00244652">
        <w:rPr>
          <w:rFonts w:ascii="Times New Roman" w:hAnsi="Times New Roman" w:cs="Times New Roman"/>
          <w:sz w:val="28"/>
          <w:szCs w:val="28"/>
        </w:rPr>
        <w:t>государственной поддержки, предусмотренной для промышленных кластеров.</w:t>
      </w:r>
    </w:p>
    <w:p w14:paraId="29BFDAF9" w14:textId="5184EE0F" w:rsidR="00687513" w:rsidRPr="00244652" w:rsidRDefault="00687513" w:rsidP="00687513">
      <w:pPr>
        <w:spacing w:after="0"/>
        <w:ind w:firstLine="709"/>
        <w:jc w:val="both"/>
        <w:rPr>
          <w:rFonts w:ascii="Times New Roman" w:hAnsi="Times New Roman" w:cs="Times New Roman"/>
          <w:sz w:val="28"/>
          <w:szCs w:val="28"/>
        </w:rPr>
      </w:pPr>
      <w:r w:rsidRPr="00244652">
        <w:rPr>
          <w:rFonts w:ascii="Times New Roman" w:hAnsi="Times New Roman" w:cs="Times New Roman"/>
          <w:sz w:val="28"/>
          <w:szCs w:val="28"/>
        </w:rPr>
        <w:t xml:space="preserve">Более 60% объема отгруженной продукции обрабатывающих производств Чувашской Республики применяется </w:t>
      </w:r>
      <w:r>
        <w:rPr>
          <w:rFonts w:ascii="Times New Roman" w:hAnsi="Times New Roman" w:cs="Times New Roman"/>
          <w:sz w:val="28"/>
          <w:szCs w:val="28"/>
        </w:rPr>
        <w:t xml:space="preserve">для дальнейшего производства конечной продукции предприятиями </w:t>
      </w:r>
      <w:r w:rsidRPr="00244652">
        <w:rPr>
          <w:rFonts w:ascii="Times New Roman" w:hAnsi="Times New Roman" w:cs="Times New Roman"/>
          <w:sz w:val="28"/>
          <w:szCs w:val="28"/>
        </w:rPr>
        <w:t>стратегически</w:t>
      </w:r>
      <w:r>
        <w:rPr>
          <w:rFonts w:ascii="Times New Roman" w:hAnsi="Times New Roman" w:cs="Times New Roman"/>
          <w:sz w:val="28"/>
          <w:szCs w:val="28"/>
        </w:rPr>
        <w:t>х</w:t>
      </w:r>
      <w:r w:rsidRPr="00244652">
        <w:rPr>
          <w:rFonts w:ascii="Times New Roman" w:hAnsi="Times New Roman" w:cs="Times New Roman"/>
          <w:sz w:val="28"/>
          <w:szCs w:val="28"/>
        </w:rPr>
        <w:t xml:space="preserve"> партнер</w:t>
      </w:r>
      <w:r>
        <w:rPr>
          <w:rFonts w:ascii="Times New Roman" w:hAnsi="Times New Roman" w:cs="Times New Roman"/>
          <w:sz w:val="28"/>
          <w:szCs w:val="28"/>
        </w:rPr>
        <w:t>ов (ГК «</w:t>
      </w:r>
      <w:proofErr w:type="spellStart"/>
      <w:r>
        <w:rPr>
          <w:rFonts w:ascii="Times New Roman" w:hAnsi="Times New Roman" w:cs="Times New Roman"/>
          <w:sz w:val="28"/>
          <w:szCs w:val="28"/>
        </w:rPr>
        <w:t>Ростех</w:t>
      </w:r>
      <w:proofErr w:type="spellEnd"/>
      <w:r>
        <w:rPr>
          <w:rFonts w:ascii="Times New Roman" w:hAnsi="Times New Roman" w:cs="Times New Roman"/>
          <w:sz w:val="28"/>
          <w:szCs w:val="28"/>
        </w:rPr>
        <w:t>», ГК «</w:t>
      </w:r>
      <w:proofErr w:type="spellStart"/>
      <w:r>
        <w:rPr>
          <w:rFonts w:ascii="Times New Roman" w:hAnsi="Times New Roman" w:cs="Times New Roman"/>
          <w:sz w:val="28"/>
          <w:szCs w:val="28"/>
        </w:rPr>
        <w:t>Росатом</w:t>
      </w:r>
      <w:proofErr w:type="spellEnd"/>
      <w:r>
        <w:rPr>
          <w:rFonts w:ascii="Times New Roman" w:hAnsi="Times New Roman" w:cs="Times New Roman"/>
          <w:sz w:val="28"/>
          <w:szCs w:val="28"/>
        </w:rPr>
        <w:t>», ПАО «Газпром», ПАО «Лукойл», ПАО «</w:t>
      </w:r>
      <w:proofErr w:type="spellStart"/>
      <w:r>
        <w:rPr>
          <w:rFonts w:ascii="Times New Roman" w:hAnsi="Times New Roman" w:cs="Times New Roman"/>
          <w:sz w:val="28"/>
          <w:szCs w:val="28"/>
        </w:rPr>
        <w:t>Камаз</w:t>
      </w:r>
      <w:proofErr w:type="spellEnd"/>
      <w:r>
        <w:rPr>
          <w:rFonts w:ascii="Times New Roman" w:hAnsi="Times New Roman" w:cs="Times New Roman"/>
          <w:sz w:val="28"/>
          <w:szCs w:val="28"/>
        </w:rPr>
        <w:t>» и м</w:t>
      </w:r>
      <w:r w:rsidR="00961595">
        <w:rPr>
          <w:rFonts w:ascii="Times New Roman" w:hAnsi="Times New Roman" w:cs="Times New Roman"/>
          <w:sz w:val="28"/>
          <w:szCs w:val="28"/>
        </w:rPr>
        <w:t>н</w:t>
      </w:r>
      <w:r>
        <w:rPr>
          <w:rFonts w:ascii="Times New Roman" w:hAnsi="Times New Roman" w:cs="Times New Roman"/>
          <w:sz w:val="28"/>
          <w:szCs w:val="28"/>
        </w:rPr>
        <w:t>огие другие)</w:t>
      </w:r>
      <w:r w:rsidRPr="00244652">
        <w:rPr>
          <w:rFonts w:ascii="Times New Roman" w:hAnsi="Times New Roman" w:cs="Times New Roman"/>
          <w:sz w:val="28"/>
          <w:szCs w:val="28"/>
        </w:rPr>
        <w:t xml:space="preserve">, </w:t>
      </w:r>
      <w:r>
        <w:rPr>
          <w:rFonts w:ascii="Times New Roman" w:hAnsi="Times New Roman" w:cs="Times New Roman"/>
          <w:sz w:val="28"/>
          <w:szCs w:val="28"/>
        </w:rPr>
        <w:t xml:space="preserve">в т.ч. порядка </w:t>
      </w:r>
      <w:r w:rsidRPr="00244652">
        <w:rPr>
          <w:rFonts w:ascii="Times New Roman" w:hAnsi="Times New Roman" w:cs="Times New Roman"/>
          <w:sz w:val="28"/>
          <w:szCs w:val="28"/>
        </w:rPr>
        <w:t>40% - электротехническая продукция, где у республиканских производителей наработанные десятилетиями связи, заслуженный имидж надежного производителя и перспективы</w:t>
      </w:r>
      <w:r>
        <w:rPr>
          <w:rFonts w:ascii="Times New Roman" w:hAnsi="Times New Roman" w:cs="Times New Roman"/>
          <w:sz w:val="28"/>
          <w:szCs w:val="28"/>
        </w:rPr>
        <w:t xml:space="preserve"> дальнейшего развития</w:t>
      </w:r>
      <w:r w:rsidRPr="00244652">
        <w:rPr>
          <w:rFonts w:ascii="Times New Roman" w:hAnsi="Times New Roman" w:cs="Times New Roman"/>
          <w:sz w:val="28"/>
          <w:szCs w:val="28"/>
        </w:rPr>
        <w:t>.</w:t>
      </w:r>
      <w:r>
        <w:rPr>
          <w:rFonts w:ascii="Times New Roman" w:hAnsi="Times New Roman" w:cs="Times New Roman"/>
          <w:sz w:val="28"/>
          <w:szCs w:val="28"/>
        </w:rPr>
        <w:t xml:space="preserve"> </w:t>
      </w:r>
    </w:p>
    <w:p w14:paraId="40404D9C" w14:textId="77777777" w:rsidR="00687513" w:rsidRPr="00244652" w:rsidRDefault="00687513" w:rsidP="00687513">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w:t>
      </w:r>
      <w:r w:rsidRPr="00244652">
        <w:rPr>
          <w:rFonts w:ascii="Times New Roman" w:hAnsi="Times New Roman" w:cs="Times New Roman"/>
          <w:sz w:val="28"/>
          <w:szCs w:val="28"/>
        </w:rPr>
        <w:t>отруднич</w:t>
      </w:r>
      <w:r>
        <w:rPr>
          <w:rFonts w:ascii="Times New Roman" w:hAnsi="Times New Roman" w:cs="Times New Roman"/>
          <w:sz w:val="28"/>
          <w:szCs w:val="28"/>
        </w:rPr>
        <w:t xml:space="preserve">естве </w:t>
      </w:r>
      <w:r w:rsidRPr="00244652">
        <w:rPr>
          <w:rFonts w:ascii="Times New Roman" w:hAnsi="Times New Roman" w:cs="Times New Roman"/>
          <w:sz w:val="28"/>
          <w:szCs w:val="28"/>
        </w:rPr>
        <w:t>со стратегическими партнерами</w:t>
      </w:r>
      <w:r>
        <w:rPr>
          <w:rFonts w:ascii="Times New Roman" w:hAnsi="Times New Roman" w:cs="Times New Roman"/>
          <w:sz w:val="28"/>
          <w:szCs w:val="28"/>
        </w:rPr>
        <w:t xml:space="preserve"> предстоит </w:t>
      </w:r>
      <w:r w:rsidRPr="00244652">
        <w:rPr>
          <w:rFonts w:ascii="Times New Roman" w:hAnsi="Times New Roman" w:cs="Times New Roman"/>
          <w:sz w:val="28"/>
          <w:szCs w:val="28"/>
        </w:rPr>
        <w:t>еще более эффективно использовать свой научно</w:t>
      </w:r>
      <w:r>
        <w:rPr>
          <w:rFonts w:ascii="Times New Roman" w:hAnsi="Times New Roman" w:cs="Times New Roman"/>
          <w:sz w:val="28"/>
          <w:szCs w:val="28"/>
        </w:rPr>
        <w:t>-</w:t>
      </w:r>
      <w:r w:rsidRPr="00244652">
        <w:rPr>
          <w:rFonts w:ascii="Times New Roman" w:hAnsi="Times New Roman" w:cs="Times New Roman"/>
          <w:sz w:val="28"/>
          <w:szCs w:val="28"/>
        </w:rPr>
        <w:t xml:space="preserve">промышленный, инновационный и кадровый потенциал, </w:t>
      </w:r>
      <w:r>
        <w:rPr>
          <w:rFonts w:ascii="Times New Roman" w:hAnsi="Times New Roman" w:cs="Times New Roman"/>
          <w:sz w:val="28"/>
          <w:szCs w:val="28"/>
        </w:rPr>
        <w:t xml:space="preserve">более настойчиво </w:t>
      </w:r>
      <w:r w:rsidRPr="00244652">
        <w:rPr>
          <w:rFonts w:ascii="Times New Roman" w:hAnsi="Times New Roman" w:cs="Times New Roman"/>
          <w:sz w:val="28"/>
          <w:szCs w:val="28"/>
        </w:rPr>
        <w:t xml:space="preserve">защищать своего производителя на российском рынке и достойно, честно конкурировать на зарубежных торговых площадках. </w:t>
      </w:r>
    </w:p>
    <w:p w14:paraId="7DEE3AA0" w14:textId="77777777" w:rsidR="00687513" w:rsidRPr="00244652" w:rsidRDefault="00687513" w:rsidP="0068751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Этому также будет способствовать развитие </w:t>
      </w:r>
      <w:r w:rsidRPr="00244652">
        <w:rPr>
          <w:rFonts w:ascii="Times New Roman" w:hAnsi="Times New Roman" w:cs="Times New Roman"/>
          <w:sz w:val="28"/>
          <w:szCs w:val="28"/>
        </w:rPr>
        <w:t>межрегионально</w:t>
      </w:r>
      <w:r>
        <w:rPr>
          <w:rFonts w:ascii="Times New Roman" w:hAnsi="Times New Roman" w:cs="Times New Roman"/>
          <w:sz w:val="28"/>
          <w:szCs w:val="28"/>
        </w:rPr>
        <w:t>го</w:t>
      </w:r>
      <w:r w:rsidRPr="00244652">
        <w:rPr>
          <w:rFonts w:ascii="Times New Roman" w:hAnsi="Times New Roman" w:cs="Times New Roman"/>
          <w:sz w:val="28"/>
          <w:szCs w:val="28"/>
        </w:rPr>
        <w:t xml:space="preserve"> взаимодействи</w:t>
      </w:r>
      <w:r>
        <w:rPr>
          <w:rFonts w:ascii="Times New Roman" w:hAnsi="Times New Roman" w:cs="Times New Roman"/>
          <w:sz w:val="28"/>
          <w:szCs w:val="28"/>
        </w:rPr>
        <w:t>я</w:t>
      </w:r>
      <w:r w:rsidRPr="00244652">
        <w:rPr>
          <w:rFonts w:ascii="Times New Roman" w:hAnsi="Times New Roman" w:cs="Times New Roman"/>
          <w:sz w:val="28"/>
          <w:szCs w:val="28"/>
        </w:rPr>
        <w:t xml:space="preserve"> по </w:t>
      </w:r>
      <w:r>
        <w:rPr>
          <w:rFonts w:ascii="Times New Roman" w:hAnsi="Times New Roman" w:cs="Times New Roman"/>
          <w:sz w:val="28"/>
          <w:szCs w:val="28"/>
        </w:rPr>
        <w:t xml:space="preserve">формированию новых </w:t>
      </w:r>
      <w:r w:rsidRPr="00244652">
        <w:rPr>
          <w:rFonts w:ascii="Times New Roman" w:hAnsi="Times New Roman" w:cs="Times New Roman"/>
          <w:sz w:val="28"/>
          <w:szCs w:val="28"/>
        </w:rPr>
        <w:t>кооперационных связей</w:t>
      </w:r>
      <w:r>
        <w:rPr>
          <w:rFonts w:ascii="Times New Roman" w:hAnsi="Times New Roman" w:cs="Times New Roman"/>
          <w:sz w:val="28"/>
          <w:szCs w:val="28"/>
        </w:rPr>
        <w:t>,</w:t>
      </w:r>
      <w:r w:rsidRPr="00244652">
        <w:rPr>
          <w:rFonts w:ascii="Times New Roman" w:hAnsi="Times New Roman" w:cs="Times New Roman"/>
          <w:sz w:val="28"/>
          <w:szCs w:val="28"/>
        </w:rPr>
        <w:t xml:space="preserve"> организаци</w:t>
      </w:r>
      <w:r>
        <w:rPr>
          <w:rFonts w:ascii="Times New Roman" w:hAnsi="Times New Roman" w:cs="Times New Roman"/>
          <w:sz w:val="28"/>
          <w:szCs w:val="28"/>
        </w:rPr>
        <w:t>я</w:t>
      </w:r>
      <w:r w:rsidRPr="00244652">
        <w:rPr>
          <w:rFonts w:ascii="Times New Roman" w:hAnsi="Times New Roman" w:cs="Times New Roman"/>
          <w:sz w:val="28"/>
          <w:szCs w:val="28"/>
        </w:rPr>
        <w:t xml:space="preserve"> взаимовыгодного сотрудничества хозяйствующих субъектов,</w:t>
      </w:r>
      <w:r>
        <w:rPr>
          <w:rFonts w:ascii="Times New Roman" w:hAnsi="Times New Roman" w:cs="Times New Roman"/>
          <w:sz w:val="28"/>
          <w:szCs w:val="28"/>
        </w:rPr>
        <w:t xml:space="preserve"> использование потенциала </w:t>
      </w:r>
      <w:r w:rsidRPr="00244652">
        <w:rPr>
          <w:rFonts w:ascii="Times New Roman" w:hAnsi="Times New Roman" w:cs="Times New Roman"/>
          <w:sz w:val="28"/>
          <w:szCs w:val="28"/>
        </w:rPr>
        <w:t>торговы</w:t>
      </w:r>
      <w:r>
        <w:rPr>
          <w:rFonts w:ascii="Times New Roman" w:hAnsi="Times New Roman" w:cs="Times New Roman"/>
          <w:sz w:val="28"/>
          <w:szCs w:val="28"/>
        </w:rPr>
        <w:t>х</w:t>
      </w:r>
      <w:r w:rsidRPr="00244652">
        <w:rPr>
          <w:rFonts w:ascii="Times New Roman" w:hAnsi="Times New Roman" w:cs="Times New Roman"/>
          <w:sz w:val="28"/>
          <w:szCs w:val="28"/>
        </w:rPr>
        <w:t xml:space="preserve"> представител</w:t>
      </w:r>
      <w:r>
        <w:rPr>
          <w:rFonts w:ascii="Times New Roman" w:hAnsi="Times New Roman" w:cs="Times New Roman"/>
          <w:sz w:val="28"/>
          <w:szCs w:val="28"/>
        </w:rPr>
        <w:t>ьств</w:t>
      </w:r>
      <w:r w:rsidRPr="00244652">
        <w:rPr>
          <w:rFonts w:ascii="Times New Roman" w:hAnsi="Times New Roman" w:cs="Times New Roman"/>
          <w:sz w:val="28"/>
          <w:szCs w:val="28"/>
        </w:rPr>
        <w:t xml:space="preserve"> Российской Федерации за рубежом</w:t>
      </w:r>
      <w:r>
        <w:rPr>
          <w:rFonts w:ascii="Times New Roman" w:hAnsi="Times New Roman" w:cs="Times New Roman"/>
          <w:sz w:val="28"/>
          <w:szCs w:val="28"/>
        </w:rPr>
        <w:t>, в</w:t>
      </w:r>
      <w:r w:rsidRPr="00244652">
        <w:rPr>
          <w:rFonts w:ascii="Times New Roman" w:hAnsi="Times New Roman" w:cs="Times New Roman"/>
          <w:sz w:val="28"/>
          <w:szCs w:val="28"/>
        </w:rPr>
        <w:t xml:space="preserve">озобновление проведений специализированных </w:t>
      </w:r>
      <w:r>
        <w:rPr>
          <w:rFonts w:ascii="Times New Roman" w:hAnsi="Times New Roman" w:cs="Times New Roman"/>
          <w:sz w:val="28"/>
          <w:szCs w:val="28"/>
        </w:rPr>
        <w:t xml:space="preserve">отраслевых </w:t>
      </w:r>
      <w:r w:rsidRPr="00244652">
        <w:rPr>
          <w:rFonts w:ascii="Times New Roman" w:hAnsi="Times New Roman" w:cs="Times New Roman"/>
          <w:sz w:val="28"/>
          <w:szCs w:val="28"/>
        </w:rPr>
        <w:t xml:space="preserve">выставок (например, </w:t>
      </w:r>
      <w:r>
        <w:rPr>
          <w:rFonts w:ascii="Times New Roman" w:hAnsi="Times New Roman" w:cs="Times New Roman"/>
          <w:sz w:val="28"/>
          <w:szCs w:val="28"/>
        </w:rPr>
        <w:t>«</w:t>
      </w:r>
      <w:proofErr w:type="spellStart"/>
      <w:r w:rsidRPr="00244652">
        <w:rPr>
          <w:rFonts w:ascii="Times New Roman" w:hAnsi="Times New Roman" w:cs="Times New Roman"/>
          <w:sz w:val="28"/>
          <w:szCs w:val="28"/>
        </w:rPr>
        <w:t>Релав</w:t>
      </w:r>
      <w:proofErr w:type="spellEnd"/>
      <w:r w:rsidRPr="00244652">
        <w:rPr>
          <w:rFonts w:ascii="Times New Roman" w:hAnsi="Times New Roman" w:cs="Times New Roman"/>
          <w:sz w:val="28"/>
          <w:szCs w:val="28"/>
        </w:rPr>
        <w:t>-Экспо</w:t>
      </w:r>
      <w:r>
        <w:rPr>
          <w:rFonts w:ascii="Times New Roman" w:hAnsi="Times New Roman" w:cs="Times New Roman"/>
          <w:sz w:val="28"/>
          <w:szCs w:val="28"/>
        </w:rPr>
        <w:t>»</w:t>
      </w:r>
      <w:r w:rsidRPr="00244652">
        <w:rPr>
          <w:rFonts w:ascii="Times New Roman" w:hAnsi="Times New Roman" w:cs="Times New Roman"/>
          <w:sz w:val="28"/>
          <w:szCs w:val="28"/>
        </w:rPr>
        <w:t xml:space="preserve">) и активное участие промышленных предприятий </w:t>
      </w:r>
      <w:r>
        <w:rPr>
          <w:rFonts w:ascii="Times New Roman" w:hAnsi="Times New Roman" w:cs="Times New Roman"/>
          <w:sz w:val="28"/>
          <w:szCs w:val="28"/>
        </w:rPr>
        <w:t>Р</w:t>
      </w:r>
      <w:r w:rsidRPr="00244652">
        <w:rPr>
          <w:rFonts w:ascii="Times New Roman" w:hAnsi="Times New Roman" w:cs="Times New Roman"/>
          <w:sz w:val="28"/>
          <w:szCs w:val="28"/>
        </w:rPr>
        <w:t xml:space="preserve">еспублики в них. </w:t>
      </w:r>
    </w:p>
    <w:p w14:paraId="374C0DFA" w14:textId="77777777" w:rsidR="00687513" w:rsidRPr="00BC20D6" w:rsidRDefault="00687513" w:rsidP="00687513">
      <w:pPr>
        <w:spacing w:after="0"/>
        <w:ind w:firstLine="709"/>
        <w:jc w:val="both"/>
        <w:rPr>
          <w:rFonts w:ascii="Times New Roman" w:hAnsi="Times New Roman" w:cs="Times New Roman"/>
          <w:sz w:val="28"/>
          <w:szCs w:val="28"/>
        </w:rPr>
      </w:pPr>
      <w:bookmarkStart w:id="11" w:name="_Hlk45895491"/>
      <w:r w:rsidRPr="00BC20D6">
        <w:rPr>
          <w:rFonts w:ascii="Times New Roman" w:hAnsi="Times New Roman" w:cs="Times New Roman"/>
          <w:sz w:val="28"/>
          <w:szCs w:val="28"/>
        </w:rPr>
        <w:t>Для удовлетворения имеющегося спроса на подготовленные промышленные площадки со стороны организаций производственной сферы деятельности в рамках реализации индивидуальной программы социально-экономического развития Чувашской Республики на 2020-2024 гг., утвержденной распоряжением Правительства Российской Федерации от 3 апреля 2020 г. № 865-р планируется создание:</w:t>
      </w:r>
    </w:p>
    <w:p w14:paraId="7BC1016A" w14:textId="77777777" w:rsidR="00687513" w:rsidRPr="00321E7A" w:rsidRDefault="00687513" w:rsidP="0046261D">
      <w:pPr>
        <w:pStyle w:val="af4"/>
        <w:numPr>
          <w:ilvl w:val="0"/>
          <w:numId w:val="45"/>
        </w:numPr>
        <w:jc w:val="both"/>
        <w:rPr>
          <w:rFonts w:ascii="Times New Roman" w:hAnsi="Times New Roman" w:cs="Times New Roman"/>
          <w:sz w:val="28"/>
          <w:szCs w:val="28"/>
        </w:rPr>
      </w:pPr>
      <w:r w:rsidRPr="00321E7A">
        <w:rPr>
          <w:rFonts w:ascii="Times New Roman" w:hAnsi="Times New Roman" w:cs="Times New Roman"/>
          <w:sz w:val="28"/>
          <w:szCs w:val="28"/>
        </w:rPr>
        <w:t>3 индустриальных парк</w:t>
      </w:r>
      <w:r>
        <w:rPr>
          <w:rFonts w:ascii="Times New Roman" w:hAnsi="Times New Roman" w:cs="Times New Roman"/>
          <w:sz w:val="28"/>
          <w:szCs w:val="28"/>
        </w:rPr>
        <w:t>ов</w:t>
      </w:r>
      <w:r w:rsidRPr="00321E7A">
        <w:rPr>
          <w:rFonts w:ascii="Times New Roman" w:hAnsi="Times New Roman" w:cs="Times New Roman"/>
          <w:sz w:val="28"/>
          <w:szCs w:val="28"/>
        </w:rPr>
        <w:t xml:space="preserve"> (</w:t>
      </w:r>
      <w:r>
        <w:rPr>
          <w:rFonts w:ascii="Times New Roman" w:hAnsi="Times New Roman" w:cs="Times New Roman"/>
          <w:sz w:val="28"/>
          <w:szCs w:val="28"/>
        </w:rPr>
        <w:t>«</w:t>
      </w:r>
      <w:r w:rsidRPr="00321E7A">
        <w:rPr>
          <w:rFonts w:ascii="Times New Roman" w:hAnsi="Times New Roman" w:cs="Times New Roman"/>
          <w:sz w:val="28"/>
          <w:szCs w:val="28"/>
        </w:rPr>
        <w:t>Красная горка</w:t>
      </w:r>
      <w:r>
        <w:rPr>
          <w:rFonts w:ascii="Times New Roman" w:hAnsi="Times New Roman" w:cs="Times New Roman"/>
          <w:sz w:val="28"/>
          <w:szCs w:val="28"/>
        </w:rPr>
        <w:t>»</w:t>
      </w:r>
      <w:r w:rsidRPr="00321E7A">
        <w:rPr>
          <w:rFonts w:ascii="Times New Roman" w:hAnsi="Times New Roman" w:cs="Times New Roman"/>
          <w:sz w:val="28"/>
          <w:szCs w:val="28"/>
        </w:rPr>
        <w:t xml:space="preserve"> в Цивильском районе, </w:t>
      </w:r>
      <w:proofErr w:type="spellStart"/>
      <w:r w:rsidRPr="00321E7A">
        <w:rPr>
          <w:rFonts w:ascii="Times New Roman" w:hAnsi="Times New Roman" w:cs="Times New Roman"/>
          <w:sz w:val="28"/>
          <w:szCs w:val="28"/>
        </w:rPr>
        <w:t>экотехнопарка</w:t>
      </w:r>
      <w:proofErr w:type="spellEnd"/>
      <w:r w:rsidRPr="00321E7A">
        <w:rPr>
          <w:rFonts w:ascii="Times New Roman" w:hAnsi="Times New Roman" w:cs="Times New Roman"/>
          <w:sz w:val="28"/>
          <w:szCs w:val="28"/>
        </w:rPr>
        <w:t xml:space="preserve"> по переработке ТКО </w:t>
      </w:r>
      <w:r>
        <w:rPr>
          <w:rFonts w:ascii="Times New Roman" w:hAnsi="Times New Roman" w:cs="Times New Roman"/>
          <w:sz w:val="28"/>
          <w:szCs w:val="28"/>
        </w:rPr>
        <w:t>«</w:t>
      </w:r>
      <w:proofErr w:type="spellStart"/>
      <w:r w:rsidRPr="00321E7A">
        <w:rPr>
          <w:rFonts w:ascii="Times New Roman" w:hAnsi="Times New Roman" w:cs="Times New Roman"/>
          <w:sz w:val="28"/>
          <w:szCs w:val="28"/>
        </w:rPr>
        <w:t>Тасасывлаш</w:t>
      </w:r>
      <w:proofErr w:type="spellEnd"/>
      <w:r>
        <w:rPr>
          <w:rFonts w:ascii="Times New Roman" w:hAnsi="Times New Roman" w:cs="Times New Roman"/>
          <w:sz w:val="28"/>
          <w:szCs w:val="28"/>
        </w:rPr>
        <w:t>»</w:t>
      </w:r>
      <w:r w:rsidRPr="00321E7A">
        <w:rPr>
          <w:rFonts w:ascii="Times New Roman" w:hAnsi="Times New Roman" w:cs="Times New Roman"/>
          <w:sz w:val="28"/>
          <w:szCs w:val="28"/>
        </w:rPr>
        <w:t xml:space="preserve"> в г. Новочебоксарске</w:t>
      </w:r>
      <w:r>
        <w:rPr>
          <w:rFonts w:ascii="Times New Roman" w:hAnsi="Times New Roman" w:cs="Times New Roman"/>
          <w:sz w:val="28"/>
          <w:szCs w:val="28"/>
        </w:rPr>
        <w:t xml:space="preserve">», а также агропромышленного парка в </w:t>
      </w:r>
      <w:proofErr w:type="spellStart"/>
      <w:r>
        <w:rPr>
          <w:rFonts w:ascii="Times New Roman" w:hAnsi="Times New Roman" w:cs="Times New Roman"/>
          <w:sz w:val="28"/>
          <w:szCs w:val="28"/>
        </w:rPr>
        <w:t>Батыревском</w:t>
      </w:r>
      <w:proofErr w:type="spellEnd"/>
      <w:r>
        <w:rPr>
          <w:rFonts w:ascii="Times New Roman" w:hAnsi="Times New Roman" w:cs="Times New Roman"/>
          <w:sz w:val="28"/>
          <w:szCs w:val="28"/>
        </w:rPr>
        <w:t xml:space="preserve"> районе</w:t>
      </w:r>
      <w:r w:rsidRPr="00321E7A">
        <w:rPr>
          <w:rFonts w:ascii="Times New Roman" w:hAnsi="Times New Roman" w:cs="Times New Roman"/>
          <w:sz w:val="28"/>
          <w:szCs w:val="28"/>
        </w:rPr>
        <w:t xml:space="preserve">), </w:t>
      </w:r>
    </w:p>
    <w:p w14:paraId="3660384B" w14:textId="77777777" w:rsidR="00687513" w:rsidRPr="00321E7A" w:rsidRDefault="00687513" w:rsidP="0046261D">
      <w:pPr>
        <w:pStyle w:val="af4"/>
        <w:numPr>
          <w:ilvl w:val="0"/>
          <w:numId w:val="45"/>
        </w:numPr>
        <w:jc w:val="both"/>
        <w:rPr>
          <w:rFonts w:ascii="Times New Roman" w:hAnsi="Times New Roman" w:cs="Times New Roman"/>
          <w:sz w:val="28"/>
          <w:szCs w:val="28"/>
        </w:rPr>
      </w:pPr>
      <w:r w:rsidRPr="00321E7A">
        <w:rPr>
          <w:rFonts w:ascii="Times New Roman" w:hAnsi="Times New Roman" w:cs="Times New Roman"/>
          <w:sz w:val="28"/>
          <w:szCs w:val="28"/>
        </w:rPr>
        <w:t>частных промышленных технопарков (3 - в городе Чебоксары (</w:t>
      </w:r>
      <w:r>
        <w:rPr>
          <w:rFonts w:ascii="Times New Roman" w:hAnsi="Times New Roman" w:cs="Times New Roman"/>
          <w:sz w:val="28"/>
          <w:szCs w:val="28"/>
        </w:rPr>
        <w:t>«</w:t>
      </w:r>
      <w:proofErr w:type="spellStart"/>
      <w:r w:rsidRPr="00321E7A">
        <w:rPr>
          <w:rFonts w:ascii="Times New Roman" w:hAnsi="Times New Roman" w:cs="Times New Roman"/>
          <w:sz w:val="28"/>
          <w:szCs w:val="28"/>
        </w:rPr>
        <w:t>Чувашторгтехника</w:t>
      </w:r>
      <w:proofErr w:type="spellEnd"/>
      <w:r>
        <w:rPr>
          <w:rFonts w:ascii="Times New Roman" w:hAnsi="Times New Roman" w:cs="Times New Roman"/>
          <w:sz w:val="28"/>
          <w:szCs w:val="28"/>
        </w:rPr>
        <w:t>»</w:t>
      </w:r>
      <w:r w:rsidRPr="00321E7A">
        <w:rPr>
          <w:rFonts w:ascii="Times New Roman" w:hAnsi="Times New Roman" w:cs="Times New Roman"/>
          <w:sz w:val="28"/>
          <w:szCs w:val="28"/>
        </w:rPr>
        <w:t xml:space="preserve"> и </w:t>
      </w:r>
      <w:r>
        <w:rPr>
          <w:rFonts w:ascii="Times New Roman" w:hAnsi="Times New Roman" w:cs="Times New Roman"/>
          <w:sz w:val="28"/>
          <w:szCs w:val="28"/>
        </w:rPr>
        <w:t>«</w:t>
      </w:r>
      <w:proofErr w:type="spellStart"/>
      <w:r w:rsidRPr="00321E7A">
        <w:rPr>
          <w:rFonts w:ascii="Times New Roman" w:hAnsi="Times New Roman" w:cs="Times New Roman"/>
          <w:sz w:val="28"/>
          <w:szCs w:val="28"/>
        </w:rPr>
        <w:t>Текстильмаш</w:t>
      </w:r>
      <w:proofErr w:type="spellEnd"/>
      <w:r>
        <w:rPr>
          <w:rFonts w:ascii="Times New Roman" w:hAnsi="Times New Roman" w:cs="Times New Roman"/>
          <w:sz w:val="28"/>
          <w:szCs w:val="28"/>
        </w:rPr>
        <w:t>»</w:t>
      </w:r>
      <w:r w:rsidRPr="00321E7A">
        <w:rPr>
          <w:rFonts w:ascii="Times New Roman" w:hAnsi="Times New Roman" w:cs="Times New Roman"/>
          <w:sz w:val="28"/>
          <w:szCs w:val="28"/>
        </w:rPr>
        <w:t xml:space="preserve"> в области машиностроения, </w:t>
      </w:r>
      <w:r>
        <w:rPr>
          <w:rFonts w:ascii="Times New Roman" w:hAnsi="Times New Roman" w:cs="Times New Roman"/>
          <w:sz w:val="28"/>
          <w:szCs w:val="28"/>
        </w:rPr>
        <w:t>«</w:t>
      </w:r>
      <w:r w:rsidRPr="00321E7A">
        <w:rPr>
          <w:rFonts w:ascii="Times New Roman" w:hAnsi="Times New Roman" w:cs="Times New Roman"/>
          <w:sz w:val="28"/>
          <w:szCs w:val="28"/>
        </w:rPr>
        <w:t>ЧЭАЗ</w:t>
      </w:r>
      <w:r>
        <w:rPr>
          <w:rFonts w:ascii="Times New Roman" w:hAnsi="Times New Roman" w:cs="Times New Roman"/>
          <w:sz w:val="28"/>
          <w:szCs w:val="28"/>
        </w:rPr>
        <w:t>»</w:t>
      </w:r>
      <w:r w:rsidRPr="00321E7A">
        <w:rPr>
          <w:rFonts w:ascii="Times New Roman" w:hAnsi="Times New Roman" w:cs="Times New Roman"/>
          <w:sz w:val="28"/>
          <w:szCs w:val="28"/>
        </w:rPr>
        <w:t xml:space="preserve"> - в области электротехники), </w:t>
      </w:r>
      <w:r>
        <w:rPr>
          <w:rFonts w:ascii="Times New Roman" w:hAnsi="Times New Roman" w:cs="Times New Roman"/>
          <w:sz w:val="28"/>
          <w:szCs w:val="28"/>
        </w:rPr>
        <w:t>«</w:t>
      </w:r>
      <w:r w:rsidRPr="00321E7A">
        <w:rPr>
          <w:rFonts w:ascii="Times New Roman" w:hAnsi="Times New Roman" w:cs="Times New Roman"/>
          <w:sz w:val="28"/>
          <w:szCs w:val="28"/>
        </w:rPr>
        <w:t>Химпром</w:t>
      </w:r>
      <w:r>
        <w:rPr>
          <w:rFonts w:ascii="Times New Roman" w:hAnsi="Times New Roman" w:cs="Times New Roman"/>
          <w:sz w:val="28"/>
          <w:szCs w:val="28"/>
        </w:rPr>
        <w:t>»</w:t>
      </w:r>
      <w:r w:rsidRPr="00321E7A">
        <w:rPr>
          <w:rFonts w:ascii="Times New Roman" w:hAnsi="Times New Roman" w:cs="Times New Roman"/>
          <w:sz w:val="28"/>
          <w:szCs w:val="28"/>
        </w:rPr>
        <w:t xml:space="preserve"> - в области химии и </w:t>
      </w:r>
      <w:r>
        <w:rPr>
          <w:rFonts w:ascii="Times New Roman" w:hAnsi="Times New Roman" w:cs="Times New Roman"/>
          <w:sz w:val="28"/>
          <w:szCs w:val="28"/>
        </w:rPr>
        <w:t>«</w:t>
      </w:r>
      <w:r w:rsidRPr="00321E7A">
        <w:rPr>
          <w:rFonts w:ascii="Times New Roman" w:hAnsi="Times New Roman" w:cs="Times New Roman"/>
          <w:sz w:val="28"/>
          <w:szCs w:val="28"/>
        </w:rPr>
        <w:t>НПО Инновации</w:t>
      </w:r>
      <w:r>
        <w:rPr>
          <w:rFonts w:ascii="Times New Roman" w:hAnsi="Times New Roman" w:cs="Times New Roman"/>
          <w:sz w:val="28"/>
          <w:szCs w:val="28"/>
        </w:rPr>
        <w:t>»</w:t>
      </w:r>
      <w:r w:rsidRPr="00321E7A">
        <w:rPr>
          <w:rFonts w:ascii="Times New Roman" w:hAnsi="Times New Roman" w:cs="Times New Roman"/>
          <w:sz w:val="28"/>
          <w:szCs w:val="28"/>
        </w:rPr>
        <w:t xml:space="preserve"> – в области биотехнологий в г. Мариинский Посад).</w:t>
      </w:r>
    </w:p>
    <w:bookmarkEnd w:id="11"/>
    <w:p w14:paraId="245C6798" w14:textId="7A5EF846" w:rsidR="00687513" w:rsidRPr="00BC20D6" w:rsidRDefault="00687513" w:rsidP="00687513">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Кроме того, в</w:t>
      </w:r>
      <w:r w:rsidRPr="00BC20D6">
        <w:rPr>
          <w:rFonts w:ascii="Times New Roman" w:hAnsi="Times New Roman" w:cs="Times New Roman"/>
          <w:sz w:val="28"/>
          <w:szCs w:val="28"/>
        </w:rPr>
        <w:t xml:space="preserve"> городе Чебоксары </w:t>
      </w:r>
      <w:r>
        <w:rPr>
          <w:rFonts w:ascii="Times New Roman" w:hAnsi="Times New Roman" w:cs="Times New Roman"/>
          <w:sz w:val="28"/>
          <w:szCs w:val="28"/>
        </w:rPr>
        <w:t xml:space="preserve">в 2015-2017 </w:t>
      </w:r>
      <w:r w:rsidRPr="00BC20D6">
        <w:rPr>
          <w:rFonts w:ascii="Times New Roman" w:hAnsi="Times New Roman" w:cs="Times New Roman"/>
          <w:sz w:val="28"/>
          <w:szCs w:val="28"/>
        </w:rPr>
        <w:t>созданы два индустриальных (промышленных) парка</w:t>
      </w:r>
      <w:r>
        <w:rPr>
          <w:rFonts w:ascii="Times New Roman" w:hAnsi="Times New Roman" w:cs="Times New Roman"/>
          <w:sz w:val="28"/>
          <w:szCs w:val="28"/>
        </w:rPr>
        <w:t>, р</w:t>
      </w:r>
      <w:r w:rsidRPr="00BC20D6">
        <w:rPr>
          <w:rFonts w:ascii="Times New Roman" w:hAnsi="Times New Roman" w:cs="Times New Roman"/>
          <w:sz w:val="28"/>
          <w:szCs w:val="28"/>
        </w:rPr>
        <w:t xml:space="preserve">езидентами </w:t>
      </w:r>
      <w:r>
        <w:rPr>
          <w:rFonts w:ascii="Times New Roman" w:hAnsi="Times New Roman" w:cs="Times New Roman"/>
          <w:sz w:val="28"/>
          <w:szCs w:val="28"/>
        </w:rPr>
        <w:t xml:space="preserve">которых </w:t>
      </w:r>
      <w:r w:rsidRPr="00BC20D6">
        <w:rPr>
          <w:rFonts w:ascii="Times New Roman" w:hAnsi="Times New Roman" w:cs="Times New Roman"/>
          <w:sz w:val="28"/>
          <w:szCs w:val="28"/>
        </w:rPr>
        <w:t>уже вложено свыше 874 млн рублей инвестиций</w:t>
      </w:r>
      <w:r>
        <w:rPr>
          <w:rFonts w:ascii="Times New Roman" w:hAnsi="Times New Roman" w:cs="Times New Roman"/>
          <w:sz w:val="28"/>
          <w:szCs w:val="28"/>
        </w:rPr>
        <w:t xml:space="preserve"> и</w:t>
      </w:r>
      <w:r w:rsidRPr="00BC20D6">
        <w:rPr>
          <w:rFonts w:ascii="Times New Roman" w:hAnsi="Times New Roman" w:cs="Times New Roman"/>
          <w:sz w:val="28"/>
          <w:szCs w:val="28"/>
        </w:rPr>
        <w:t xml:space="preserve"> </w:t>
      </w:r>
      <w:r>
        <w:rPr>
          <w:rFonts w:ascii="Times New Roman" w:hAnsi="Times New Roman" w:cs="Times New Roman"/>
          <w:sz w:val="28"/>
          <w:szCs w:val="28"/>
        </w:rPr>
        <w:t>с</w:t>
      </w:r>
      <w:r w:rsidRPr="00BC20D6">
        <w:rPr>
          <w:rFonts w:ascii="Times New Roman" w:hAnsi="Times New Roman" w:cs="Times New Roman"/>
          <w:sz w:val="28"/>
          <w:szCs w:val="28"/>
        </w:rPr>
        <w:t>оздано 346 рабочих мест.</w:t>
      </w:r>
    </w:p>
    <w:p w14:paraId="07FEFD9A" w14:textId="59CA4EC9" w:rsidR="00687513" w:rsidRPr="00BC20D6" w:rsidRDefault="00687513" w:rsidP="00687513">
      <w:pPr>
        <w:spacing w:after="0"/>
        <w:ind w:firstLine="709"/>
        <w:jc w:val="both"/>
        <w:rPr>
          <w:rFonts w:ascii="Times New Roman" w:hAnsi="Times New Roman" w:cs="Times New Roman"/>
          <w:sz w:val="28"/>
          <w:szCs w:val="28"/>
        </w:rPr>
      </w:pPr>
      <w:r w:rsidRPr="00BC20D6">
        <w:rPr>
          <w:rFonts w:ascii="Times New Roman" w:hAnsi="Times New Roman" w:cs="Times New Roman"/>
          <w:sz w:val="28"/>
          <w:szCs w:val="28"/>
        </w:rPr>
        <w:t xml:space="preserve">В границах ТОСЭР </w:t>
      </w:r>
      <w:r>
        <w:rPr>
          <w:rFonts w:ascii="Times New Roman" w:hAnsi="Times New Roman" w:cs="Times New Roman"/>
          <w:sz w:val="28"/>
          <w:szCs w:val="28"/>
        </w:rPr>
        <w:t>«</w:t>
      </w:r>
      <w:r w:rsidRPr="00BC20D6">
        <w:rPr>
          <w:rFonts w:ascii="Times New Roman" w:hAnsi="Times New Roman" w:cs="Times New Roman"/>
          <w:sz w:val="28"/>
          <w:szCs w:val="28"/>
        </w:rPr>
        <w:t>Канаш</w:t>
      </w:r>
      <w:r>
        <w:rPr>
          <w:rFonts w:ascii="Times New Roman" w:hAnsi="Times New Roman" w:cs="Times New Roman"/>
          <w:sz w:val="28"/>
          <w:szCs w:val="28"/>
        </w:rPr>
        <w:t>»</w:t>
      </w:r>
      <w:r w:rsidRPr="00BC20D6">
        <w:rPr>
          <w:rFonts w:ascii="Times New Roman" w:hAnsi="Times New Roman" w:cs="Times New Roman"/>
          <w:sz w:val="28"/>
          <w:szCs w:val="28"/>
        </w:rPr>
        <w:t xml:space="preserve"> создан </w:t>
      </w:r>
      <w:r w:rsidR="007635C4">
        <w:rPr>
          <w:rFonts w:ascii="Times New Roman" w:hAnsi="Times New Roman" w:cs="Times New Roman"/>
          <w:sz w:val="28"/>
          <w:szCs w:val="28"/>
        </w:rPr>
        <w:t>и</w:t>
      </w:r>
      <w:r w:rsidRPr="00BC20D6">
        <w:rPr>
          <w:rFonts w:ascii="Times New Roman" w:hAnsi="Times New Roman" w:cs="Times New Roman"/>
          <w:sz w:val="28"/>
          <w:szCs w:val="28"/>
        </w:rPr>
        <w:t>ндустриальный парк г.</w:t>
      </w:r>
      <w:r w:rsidR="007635C4">
        <w:rPr>
          <w:rFonts w:ascii="Times New Roman" w:hAnsi="Times New Roman" w:cs="Times New Roman"/>
          <w:sz w:val="28"/>
          <w:szCs w:val="28"/>
        </w:rPr>
        <w:t xml:space="preserve"> </w:t>
      </w:r>
      <w:r w:rsidRPr="00BC20D6">
        <w:rPr>
          <w:rFonts w:ascii="Times New Roman" w:hAnsi="Times New Roman" w:cs="Times New Roman"/>
          <w:sz w:val="28"/>
          <w:szCs w:val="28"/>
        </w:rPr>
        <w:t xml:space="preserve">Канаш, где для инвесторов действуют льготные условия для реализации инвестиционных проектов. В 2019 году на территорию ТОСЭР уже зашли 3 резидента с объемом инвестиций более 600 млн. рублей с условием создания не менее 160 дополнительных рабочих мест. Один из резидентов ТОСЭР ООО </w:t>
      </w:r>
      <w:r>
        <w:rPr>
          <w:rFonts w:ascii="Times New Roman" w:hAnsi="Times New Roman" w:cs="Times New Roman"/>
          <w:sz w:val="28"/>
          <w:szCs w:val="28"/>
        </w:rPr>
        <w:t>«</w:t>
      </w:r>
      <w:proofErr w:type="spellStart"/>
      <w:r w:rsidRPr="00BC20D6">
        <w:rPr>
          <w:rFonts w:ascii="Times New Roman" w:hAnsi="Times New Roman" w:cs="Times New Roman"/>
          <w:sz w:val="28"/>
          <w:szCs w:val="28"/>
        </w:rPr>
        <w:t>Аркто</w:t>
      </w:r>
      <w:proofErr w:type="spellEnd"/>
      <w:r>
        <w:rPr>
          <w:rFonts w:ascii="Times New Roman" w:hAnsi="Times New Roman" w:cs="Times New Roman"/>
          <w:sz w:val="28"/>
          <w:szCs w:val="28"/>
        </w:rPr>
        <w:t>»</w:t>
      </w:r>
      <w:r w:rsidRPr="00BC20D6">
        <w:rPr>
          <w:rFonts w:ascii="Times New Roman" w:hAnsi="Times New Roman" w:cs="Times New Roman"/>
          <w:sz w:val="28"/>
          <w:szCs w:val="28"/>
        </w:rPr>
        <w:t xml:space="preserve"> является резидентом индустриального парка г. Канаш. Компания при поддержке регионального Фонда развития промышленности реализует инвестиционный проект по производству полной линейки холодильных шкафов коммерческого назначения.</w:t>
      </w:r>
    </w:p>
    <w:p w14:paraId="5C53A614" w14:textId="237AAA6D" w:rsidR="00687513" w:rsidRPr="00C10B70" w:rsidRDefault="00687513" w:rsidP="00687513">
      <w:pPr>
        <w:spacing w:after="0"/>
        <w:ind w:firstLine="709"/>
        <w:jc w:val="both"/>
        <w:rPr>
          <w:rFonts w:ascii="Times New Roman" w:hAnsi="Times New Roman" w:cs="Times New Roman"/>
          <w:sz w:val="28"/>
          <w:szCs w:val="28"/>
        </w:rPr>
      </w:pPr>
      <w:r w:rsidRPr="00C10B70">
        <w:rPr>
          <w:rFonts w:ascii="Times New Roman" w:hAnsi="Times New Roman" w:cs="Times New Roman"/>
          <w:sz w:val="28"/>
          <w:szCs w:val="28"/>
        </w:rPr>
        <w:t>Успешная и эффективная реализация инвестиционных проектов предполагает государственное стимулирование инвестиционной деятельности. Уже созданный задел в этой сфере (в т.</w:t>
      </w:r>
      <w:r w:rsidR="00E82712">
        <w:rPr>
          <w:rFonts w:ascii="Times New Roman" w:hAnsi="Times New Roman" w:cs="Times New Roman"/>
          <w:sz w:val="28"/>
          <w:szCs w:val="28"/>
        </w:rPr>
        <w:t xml:space="preserve"> </w:t>
      </w:r>
      <w:r w:rsidRPr="00C10B70">
        <w:rPr>
          <w:rFonts w:ascii="Times New Roman" w:hAnsi="Times New Roman" w:cs="Times New Roman"/>
          <w:sz w:val="28"/>
          <w:szCs w:val="28"/>
        </w:rPr>
        <w:t>ч. сниженные ставки налогов: на прибыль организаций – 0% и на имущество организаций – 0,1%) будет расширен дополнительными мерами защиты инвесторов на рынках, в том числе путем заключения специальных инвестиционных контрактов. Планируется принятие Закона Чувашской Республики о не ухудшении условий для инвестора, реализующего СПИК.</w:t>
      </w:r>
    </w:p>
    <w:p w14:paraId="101742C2" w14:textId="77777777" w:rsidR="00687513" w:rsidRPr="00C10B70" w:rsidRDefault="00687513" w:rsidP="00687513">
      <w:pPr>
        <w:spacing w:after="0"/>
        <w:ind w:firstLine="709"/>
        <w:jc w:val="both"/>
        <w:rPr>
          <w:rFonts w:ascii="Times New Roman" w:hAnsi="Times New Roman" w:cs="Times New Roman"/>
          <w:sz w:val="28"/>
          <w:szCs w:val="28"/>
        </w:rPr>
      </w:pPr>
      <w:r w:rsidRPr="00C10B70">
        <w:rPr>
          <w:rFonts w:ascii="Times New Roman" w:hAnsi="Times New Roman" w:cs="Times New Roman"/>
          <w:sz w:val="28"/>
          <w:szCs w:val="28"/>
        </w:rPr>
        <w:t xml:space="preserve">В рамках упрощения взаимодействия с органами исполнительной власти будет осуществляться полное административное сопровождение проекта инвестора/инициатора по принципу </w:t>
      </w:r>
      <w:r>
        <w:rPr>
          <w:rFonts w:ascii="Times New Roman" w:hAnsi="Times New Roman" w:cs="Times New Roman"/>
          <w:sz w:val="28"/>
          <w:szCs w:val="28"/>
        </w:rPr>
        <w:t>«</w:t>
      </w:r>
      <w:r w:rsidRPr="00C10B70">
        <w:rPr>
          <w:rFonts w:ascii="Times New Roman" w:hAnsi="Times New Roman" w:cs="Times New Roman"/>
          <w:sz w:val="28"/>
          <w:szCs w:val="28"/>
        </w:rPr>
        <w:t>одного окна</w:t>
      </w:r>
      <w:r>
        <w:rPr>
          <w:rFonts w:ascii="Times New Roman" w:hAnsi="Times New Roman" w:cs="Times New Roman"/>
          <w:sz w:val="28"/>
          <w:szCs w:val="28"/>
        </w:rPr>
        <w:t>»</w:t>
      </w:r>
      <w:r w:rsidRPr="00C10B70">
        <w:rPr>
          <w:rFonts w:ascii="Times New Roman" w:hAnsi="Times New Roman" w:cs="Times New Roman"/>
          <w:sz w:val="28"/>
          <w:szCs w:val="28"/>
        </w:rPr>
        <w:t>. Координация деятельности институтов развития, привлечения мер и механизмов поддержки инвестиций, взаимодействие с инвестором и сопровождение реализации инвестпроектов будет строиться на базе единого института развития Чувашской Республики, создаваемого на базе республиканских фонда развития промышленности и корпорации развития.</w:t>
      </w:r>
    </w:p>
    <w:p w14:paraId="6768B8C2" w14:textId="77777777" w:rsidR="00687513" w:rsidRPr="00C10B70" w:rsidRDefault="00687513" w:rsidP="00687513">
      <w:pPr>
        <w:spacing w:after="0"/>
        <w:ind w:firstLine="709"/>
        <w:jc w:val="both"/>
        <w:rPr>
          <w:rFonts w:ascii="Times New Roman" w:hAnsi="Times New Roman" w:cs="Times New Roman"/>
          <w:sz w:val="28"/>
          <w:szCs w:val="28"/>
        </w:rPr>
      </w:pPr>
      <w:r w:rsidRPr="00C10B70">
        <w:rPr>
          <w:rFonts w:ascii="Times New Roman" w:hAnsi="Times New Roman" w:cs="Times New Roman"/>
          <w:sz w:val="28"/>
          <w:szCs w:val="28"/>
        </w:rPr>
        <w:t>Инвестору будет оказано содействие в решении всех возникающих вопросов, в том числе:</w:t>
      </w:r>
    </w:p>
    <w:p w14:paraId="3784D1BB" w14:textId="6BEF6EE7" w:rsidR="00687513" w:rsidRPr="00E82712" w:rsidRDefault="00687513" w:rsidP="0046261D">
      <w:pPr>
        <w:pStyle w:val="af4"/>
        <w:numPr>
          <w:ilvl w:val="0"/>
          <w:numId w:val="51"/>
        </w:numPr>
        <w:jc w:val="both"/>
        <w:rPr>
          <w:rFonts w:ascii="Times New Roman" w:hAnsi="Times New Roman" w:cs="Times New Roman"/>
          <w:sz w:val="28"/>
          <w:szCs w:val="28"/>
        </w:rPr>
      </w:pPr>
      <w:r w:rsidRPr="00E82712">
        <w:rPr>
          <w:rFonts w:ascii="Times New Roman" w:hAnsi="Times New Roman" w:cs="Times New Roman"/>
          <w:sz w:val="28"/>
          <w:szCs w:val="28"/>
        </w:rPr>
        <w:t>земельных вопросов;</w:t>
      </w:r>
    </w:p>
    <w:p w14:paraId="7D6EB1F2" w14:textId="20AF2A53" w:rsidR="00687513" w:rsidRPr="00E82712" w:rsidRDefault="00687513" w:rsidP="0046261D">
      <w:pPr>
        <w:pStyle w:val="af4"/>
        <w:numPr>
          <w:ilvl w:val="0"/>
          <w:numId w:val="51"/>
        </w:numPr>
        <w:jc w:val="both"/>
        <w:rPr>
          <w:rFonts w:ascii="Times New Roman" w:hAnsi="Times New Roman" w:cs="Times New Roman"/>
          <w:sz w:val="28"/>
          <w:szCs w:val="28"/>
        </w:rPr>
      </w:pPr>
      <w:r w:rsidRPr="00E82712">
        <w:rPr>
          <w:rFonts w:ascii="Times New Roman" w:hAnsi="Times New Roman" w:cs="Times New Roman"/>
          <w:sz w:val="28"/>
          <w:szCs w:val="28"/>
        </w:rPr>
        <w:t xml:space="preserve">подборе необходимой инвестиционной площадки, включая территории индустриальных парков и технопарков; </w:t>
      </w:r>
    </w:p>
    <w:p w14:paraId="1AAD87E7" w14:textId="04721015" w:rsidR="00687513" w:rsidRPr="00E82712" w:rsidRDefault="00687513" w:rsidP="0046261D">
      <w:pPr>
        <w:pStyle w:val="af4"/>
        <w:numPr>
          <w:ilvl w:val="0"/>
          <w:numId w:val="51"/>
        </w:numPr>
        <w:jc w:val="both"/>
        <w:rPr>
          <w:rFonts w:ascii="Times New Roman" w:hAnsi="Times New Roman" w:cs="Times New Roman"/>
          <w:sz w:val="28"/>
          <w:szCs w:val="28"/>
        </w:rPr>
      </w:pPr>
      <w:r w:rsidRPr="00E82712">
        <w:rPr>
          <w:rFonts w:ascii="Times New Roman" w:hAnsi="Times New Roman" w:cs="Times New Roman"/>
          <w:sz w:val="28"/>
          <w:szCs w:val="28"/>
        </w:rPr>
        <w:t>получение проектом предусмотренных действующим законодательством налоговых льгот, субсидий, иных финансовых преференций, а также всех возможных форм нефинансовой поддержки.</w:t>
      </w:r>
    </w:p>
    <w:p w14:paraId="0E436D7B" w14:textId="26DF982C" w:rsidR="00687513" w:rsidRPr="00C10B70" w:rsidRDefault="00687513" w:rsidP="00687513">
      <w:pPr>
        <w:spacing w:after="0"/>
        <w:ind w:firstLine="709"/>
        <w:jc w:val="both"/>
        <w:rPr>
          <w:rFonts w:ascii="Times New Roman" w:hAnsi="Times New Roman" w:cs="Times New Roman"/>
          <w:sz w:val="28"/>
          <w:szCs w:val="28"/>
        </w:rPr>
      </w:pPr>
      <w:r w:rsidRPr="00C10B70">
        <w:rPr>
          <w:rFonts w:ascii="Times New Roman" w:hAnsi="Times New Roman" w:cs="Times New Roman"/>
          <w:sz w:val="28"/>
          <w:szCs w:val="28"/>
        </w:rPr>
        <w:t>Подобный механизм взаимодействия участников инвестиционного процесса призван сократить сроки прохождения необходимых процедур, оформления сопутствующих документов, что в итоге будет способствовать успешной реализации нового инвестиционного проекта.</w:t>
      </w:r>
    </w:p>
    <w:p w14:paraId="4BCBC2E0" w14:textId="14BE2379" w:rsidR="00687513" w:rsidRPr="00C10B70" w:rsidRDefault="00687513" w:rsidP="00687513">
      <w:pPr>
        <w:spacing w:after="0"/>
        <w:ind w:firstLine="709"/>
        <w:jc w:val="both"/>
        <w:rPr>
          <w:rFonts w:ascii="Times New Roman" w:hAnsi="Times New Roman" w:cs="Times New Roman"/>
          <w:sz w:val="28"/>
          <w:szCs w:val="28"/>
        </w:rPr>
      </w:pPr>
      <w:r w:rsidRPr="00C10B70">
        <w:rPr>
          <w:rFonts w:ascii="Times New Roman" w:hAnsi="Times New Roman" w:cs="Times New Roman"/>
          <w:sz w:val="28"/>
          <w:szCs w:val="28"/>
        </w:rPr>
        <w:lastRenderedPageBreak/>
        <w:t>Дефицит высококвалифицированных кадров является сдерживающим фактором развития промышленных и энергетических</w:t>
      </w:r>
      <w:r>
        <w:rPr>
          <w:rFonts w:ascii="Times New Roman" w:hAnsi="Times New Roman" w:cs="Times New Roman"/>
          <w:sz w:val="28"/>
          <w:szCs w:val="28"/>
        </w:rPr>
        <w:t xml:space="preserve"> </w:t>
      </w:r>
      <w:r w:rsidRPr="00C10B70">
        <w:rPr>
          <w:rFonts w:ascii="Times New Roman" w:hAnsi="Times New Roman" w:cs="Times New Roman"/>
          <w:sz w:val="28"/>
          <w:szCs w:val="28"/>
        </w:rPr>
        <w:t xml:space="preserve">предприятий. Наибольший дефицит кадров наблюдается по направлениям: электроэнергетика и электротехника, машиностроение. Отсутствие системы планирования на </w:t>
      </w:r>
      <w:r>
        <w:rPr>
          <w:rFonts w:ascii="Times New Roman" w:hAnsi="Times New Roman" w:cs="Times New Roman"/>
          <w:sz w:val="28"/>
          <w:szCs w:val="28"/>
        </w:rPr>
        <w:t>р</w:t>
      </w:r>
      <w:r w:rsidRPr="00C10B70">
        <w:rPr>
          <w:rFonts w:ascii="Times New Roman" w:hAnsi="Times New Roman" w:cs="Times New Roman"/>
          <w:sz w:val="28"/>
          <w:szCs w:val="28"/>
        </w:rPr>
        <w:t xml:space="preserve">оссийском и региональном уровне, несоответствие плановых цифр приема в региональные </w:t>
      </w:r>
      <w:r w:rsidR="00D66061" w:rsidRPr="00C10B70">
        <w:rPr>
          <w:rFonts w:ascii="Times New Roman" w:hAnsi="Times New Roman" w:cs="Times New Roman"/>
          <w:sz w:val="28"/>
          <w:szCs w:val="28"/>
        </w:rPr>
        <w:t xml:space="preserve">вузы </w:t>
      </w:r>
      <w:r w:rsidRPr="00C10B70">
        <w:rPr>
          <w:rFonts w:ascii="Times New Roman" w:hAnsi="Times New Roman" w:cs="Times New Roman"/>
          <w:sz w:val="28"/>
          <w:szCs w:val="28"/>
        </w:rPr>
        <w:t xml:space="preserve">по направлениям и количественным показателям </w:t>
      </w:r>
      <w:r>
        <w:rPr>
          <w:rFonts w:ascii="Times New Roman" w:hAnsi="Times New Roman" w:cs="Times New Roman"/>
          <w:sz w:val="28"/>
          <w:szCs w:val="28"/>
        </w:rPr>
        <w:t xml:space="preserve">фактической </w:t>
      </w:r>
      <w:r w:rsidRPr="00C10B70">
        <w:rPr>
          <w:rFonts w:ascii="Times New Roman" w:hAnsi="Times New Roman" w:cs="Times New Roman"/>
          <w:sz w:val="28"/>
          <w:szCs w:val="28"/>
        </w:rPr>
        <w:t xml:space="preserve">потребности на рынке трудовых ресурсов снижает эффективность системы подготовки кадров. Особенно это важно при подготовке научно-технических кадров – разработчиков инновационных продуктов. В электротехническом кластере, совместно с ЧГУ имеется опыт целевой подготовки кадров, который будет взят за основу для решения кадрового сопровождения социально-экономического развития региона. </w:t>
      </w:r>
    </w:p>
    <w:p w14:paraId="62FFF83E" w14:textId="77777777" w:rsidR="00687513" w:rsidRPr="00C10B70" w:rsidRDefault="00687513" w:rsidP="00687513">
      <w:pPr>
        <w:spacing w:after="0"/>
        <w:ind w:firstLine="709"/>
        <w:jc w:val="both"/>
        <w:rPr>
          <w:rFonts w:ascii="Times New Roman" w:hAnsi="Times New Roman" w:cs="Times New Roman"/>
          <w:sz w:val="28"/>
          <w:szCs w:val="28"/>
        </w:rPr>
      </w:pPr>
      <w:r w:rsidRPr="00C10B70">
        <w:rPr>
          <w:rFonts w:ascii="Times New Roman" w:hAnsi="Times New Roman" w:cs="Times New Roman"/>
          <w:sz w:val="28"/>
          <w:szCs w:val="28"/>
        </w:rPr>
        <w:t>Для решения проблемы планируются следующие базовые мероприятия:</w:t>
      </w:r>
    </w:p>
    <w:p w14:paraId="10E35FCF" w14:textId="4F7902AF" w:rsidR="00687513" w:rsidRPr="00E82712" w:rsidRDefault="00687513" w:rsidP="0046261D">
      <w:pPr>
        <w:pStyle w:val="af4"/>
        <w:numPr>
          <w:ilvl w:val="0"/>
          <w:numId w:val="52"/>
        </w:numPr>
        <w:jc w:val="both"/>
        <w:rPr>
          <w:rFonts w:ascii="Times New Roman" w:hAnsi="Times New Roman" w:cs="Times New Roman"/>
          <w:sz w:val="28"/>
          <w:szCs w:val="28"/>
        </w:rPr>
      </w:pPr>
      <w:r w:rsidRPr="00E82712">
        <w:rPr>
          <w:rFonts w:ascii="Times New Roman" w:hAnsi="Times New Roman" w:cs="Times New Roman"/>
          <w:sz w:val="28"/>
          <w:szCs w:val="28"/>
        </w:rPr>
        <w:t>мониторинг рынка труда;</w:t>
      </w:r>
    </w:p>
    <w:p w14:paraId="7DDF3048" w14:textId="03464306" w:rsidR="00687513" w:rsidRPr="00E82712" w:rsidRDefault="00687513" w:rsidP="0046261D">
      <w:pPr>
        <w:pStyle w:val="af4"/>
        <w:numPr>
          <w:ilvl w:val="0"/>
          <w:numId w:val="52"/>
        </w:numPr>
        <w:jc w:val="both"/>
        <w:rPr>
          <w:rFonts w:ascii="Times New Roman" w:hAnsi="Times New Roman" w:cs="Times New Roman"/>
          <w:sz w:val="28"/>
          <w:szCs w:val="28"/>
        </w:rPr>
      </w:pPr>
      <w:r w:rsidRPr="00E82712">
        <w:rPr>
          <w:rFonts w:ascii="Times New Roman" w:hAnsi="Times New Roman" w:cs="Times New Roman"/>
          <w:sz w:val="28"/>
          <w:szCs w:val="28"/>
        </w:rPr>
        <w:t>формирование плана приема и выпуска;</w:t>
      </w:r>
    </w:p>
    <w:p w14:paraId="764C412D" w14:textId="624030C6" w:rsidR="00687513" w:rsidRPr="00E82712" w:rsidRDefault="00687513" w:rsidP="0046261D">
      <w:pPr>
        <w:pStyle w:val="af4"/>
        <w:numPr>
          <w:ilvl w:val="0"/>
          <w:numId w:val="52"/>
        </w:numPr>
        <w:jc w:val="both"/>
        <w:rPr>
          <w:rFonts w:ascii="Times New Roman" w:hAnsi="Times New Roman" w:cs="Times New Roman"/>
          <w:sz w:val="28"/>
          <w:szCs w:val="28"/>
        </w:rPr>
      </w:pPr>
      <w:r w:rsidRPr="00E82712">
        <w:rPr>
          <w:rFonts w:ascii="Times New Roman" w:hAnsi="Times New Roman" w:cs="Times New Roman"/>
          <w:sz w:val="28"/>
          <w:szCs w:val="28"/>
        </w:rPr>
        <w:t>целевой прием и подготовка специалистов;</w:t>
      </w:r>
    </w:p>
    <w:p w14:paraId="666D4179" w14:textId="22F3A3F0" w:rsidR="00687513" w:rsidRPr="00E82712" w:rsidRDefault="00687513" w:rsidP="0046261D">
      <w:pPr>
        <w:pStyle w:val="af4"/>
        <w:numPr>
          <w:ilvl w:val="0"/>
          <w:numId w:val="52"/>
        </w:numPr>
        <w:jc w:val="both"/>
        <w:rPr>
          <w:rFonts w:ascii="Times New Roman" w:hAnsi="Times New Roman" w:cs="Times New Roman"/>
          <w:sz w:val="28"/>
          <w:szCs w:val="28"/>
        </w:rPr>
      </w:pPr>
      <w:r w:rsidRPr="00E82712">
        <w:rPr>
          <w:rFonts w:ascii="Times New Roman" w:hAnsi="Times New Roman" w:cs="Times New Roman"/>
          <w:sz w:val="28"/>
          <w:szCs w:val="28"/>
        </w:rPr>
        <w:t>включение ЧГУ в число опорных региональных университетов.</w:t>
      </w:r>
    </w:p>
    <w:p w14:paraId="0875AEFB" w14:textId="468487AB" w:rsidR="00687513" w:rsidRPr="00C10B70" w:rsidRDefault="00687513" w:rsidP="00687513">
      <w:pPr>
        <w:spacing w:after="0"/>
        <w:ind w:firstLine="709"/>
        <w:jc w:val="both"/>
        <w:rPr>
          <w:rFonts w:ascii="Times New Roman" w:hAnsi="Times New Roman" w:cs="Times New Roman"/>
          <w:sz w:val="28"/>
          <w:szCs w:val="28"/>
        </w:rPr>
      </w:pPr>
      <w:r w:rsidRPr="00C10B70">
        <w:rPr>
          <w:rFonts w:ascii="Times New Roman" w:hAnsi="Times New Roman" w:cs="Times New Roman"/>
          <w:sz w:val="28"/>
          <w:szCs w:val="28"/>
        </w:rPr>
        <w:t xml:space="preserve">Для развития научно-исследовательского потенциала планируется наладить еще более тесное взаимодействие </w:t>
      </w:r>
      <w:r w:rsidR="00D66061" w:rsidRPr="00C10B70">
        <w:rPr>
          <w:rFonts w:ascii="Times New Roman" w:hAnsi="Times New Roman" w:cs="Times New Roman"/>
          <w:sz w:val="28"/>
          <w:szCs w:val="28"/>
        </w:rPr>
        <w:t xml:space="preserve">вузов </w:t>
      </w:r>
      <w:r w:rsidR="00D66061">
        <w:rPr>
          <w:rFonts w:ascii="Times New Roman" w:hAnsi="Times New Roman" w:cs="Times New Roman"/>
          <w:sz w:val="28"/>
          <w:szCs w:val="28"/>
        </w:rPr>
        <w:t>Р</w:t>
      </w:r>
      <w:r w:rsidRPr="00C10B70">
        <w:rPr>
          <w:rFonts w:ascii="Times New Roman" w:hAnsi="Times New Roman" w:cs="Times New Roman"/>
          <w:sz w:val="28"/>
          <w:szCs w:val="28"/>
        </w:rPr>
        <w:t xml:space="preserve">еспублики с промышленными предприятиями. По согласованию с ФГБОУ ВО </w:t>
      </w:r>
      <w:r>
        <w:rPr>
          <w:rFonts w:ascii="Times New Roman" w:hAnsi="Times New Roman" w:cs="Times New Roman"/>
          <w:sz w:val="28"/>
          <w:szCs w:val="28"/>
        </w:rPr>
        <w:t>«</w:t>
      </w:r>
      <w:r w:rsidRPr="00C10B70">
        <w:rPr>
          <w:rFonts w:ascii="Times New Roman" w:hAnsi="Times New Roman" w:cs="Times New Roman"/>
          <w:sz w:val="28"/>
          <w:szCs w:val="28"/>
        </w:rPr>
        <w:t>ЧГУ им. И.Н. Ульянова</w:t>
      </w:r>
      <w:r>
        <w:rPr>
          <w:rFonts w:ascii="Times New Roman" w:hAnsi="Times New Roman" w:cs="Times New Roman"/>
          <w:sz w:val="28"/>
          <w:szCs w:val="28"/>
        </w:rPr>
        <w:t>»</w:t>
      </w:r>
      <w:r w:rsidRPr="00C10B70">
        <w:rPr>
          <w:rFonts w:ascii="Times New Roman" w:hAnsi="Times New Roman" w:cs="Times New Roman"/>
          <w:sz w:val="28"/>
          <w:szCs w:val="28"/>
        </w:rPr>
        <w:t xml:space="preserve"> на его базе планируется создание Республиканского центра компетенций развития промышленного и энергетического комплекса. В его структуру войдут: Центр развития индустриальных инноваций </w:t>
      </w:r>
      <w:r>
        <w:rPr>
          <w:rFonts w:ascii="Times New Roman" w:hAnsi="Times New Roman" w:cs="Times New Roman"/>
          <w:sz w:val="28"/>
          <w:szCs w:val="28"/>
        </w:rPr>
        <w:t>«</w:t>
      </w:r>
      <w:proofErr w:type="spellStart"/>
      <w:r w:rsidRPr="00C10B70">
        <w:rPr>
          <w:rFonts w:ascii="Times New Roman" w:hAnsi="Times New Roman" w:cs="Times New Roman"/>
          <w:sz w:val="28"/>
          <w:szCs w:val="28"/>
        </w:rPr>
        <w:t>Син</w:t>
      </w:r>
      <w:proofErr w:type="spellEnd"/>
      <w:r w:rsidRPr="00C10B70">
        <w:rPr>
          <w:rFonts w:ascii="Times New Roman" w:hAnsi="Times New Roman" w:cs="Times New Roman"/>
          <w:sz w:val="28"/>
          <w:szCs w:val="28"/>
        </w:rPr>
        <w:t>-Энергия</w:t>
      </w:r>
      <w:r>
        <w:rPr>
          <w:rFonts w:ascii="Times New Roman" w:hAnsi="Times New Roman" w:cs="Times New Roman"/>
          <w:sz w:val="28"/>
          <w:szCs w:val="28"/>
        </w:rPr>
        <w:t>»</w:t>
      </w:r>
      <w:r w:rsidRPr="00C10B70">
        <w:rPr>
          <w:rFonts w:ascii="Times New Roman" w:hAnsi="Times New Roman" w:cs="Times New Roman"/>
          <w:sz w:val="28"/>
          <w:szCs w:val="28"/>
        </w:rPr>
        <w:t>, а также Центр импортозамещения и межотраслевой кооперации.</w:t>
      </w:r>
    </w:p>
    <w:p w14:paraId="499690AF" w14:textId="77777777" w:rsidR="00687513" w:rsidRPr="00687513" w:rsidRDefault="00687513" w:rsidP="00687513">
      <w:pPr>
        <w:pStyle w:val="4"/>
        <w:rPr>
          <w:rFonts w:ascii="Times New Roman" w:hAnsi="Times New Roman" w:cs="Times New Roman"/>
          <w:b/>
          <w:bCs/>
          <w:color w:val="1F3763" w:themeColor="accent1" w:themeShade="7F"/>
          <w:sz w:val="28"/>
          <w:szCs w:val="28"/>
        </w:rPr>
      </w:pPr>
      <w:r w:rsidRPr="00687513">
        <w:rPr>
          <w:rFonts w:ascii="Times New Roman" w:hAnsi="Times New Roman" w:cs="Times New Roman"/>
          <w:b/>
          <w:bCs/>
          <w:color w:val="1F3763" w:themeColor="accent1" w:themeShade="7F"/>
          <w:sz w:val="28"/>
          <w:szCs w:val="28"/>
        </w:rPr>
        <w:t xml:space="preserve">Ожидаемые результаты развития обрабатывающей промышленности </w:t>
      </w:r>
    </w:p>
    <w:p w14:paraId="3039539B" w14:textId="77777777" w:rsidR="00687513" w:rsidRPr="00BB2FA4" w:rsidRDefault="00687513" w:rsidP="00687513">
      <w:pPr>
        <w:spacing w:after="0" w:line="240" w:lineRule="auto"/>
        <w:ind w:right="5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Инвестиционные п</w:t>
      </w:r>
      <w:r w:rsidRPr="00BB2FA4">
        <w:rPr>
          <w:rFonts w:ascii="Times New Roman" w:hAnsi="Times New Roman" w:cs="Times New Roman"/>
          <w:color w:val="000000" w:themeColor="text1"/>
          <w:sz w:val="28"/>
          <w:szCs w:val="28"/>
        </w:rPr>
        <w:t xml:space="preserve">роекты </w:t>
      </w:r>
      <w:r>
        <w:rPr>
          <w:rFonts w:ascii="Times New Roman" w:hAnsi="Times New Roman" w:cs="Times New Roman"/>
          <w:color w:val="000000" w:themeColor="text1"/>
          <w:sz w:val="28"/>
          <w:szCs w:val="28"/>
        </w:rPr>
        <w:t xml:space="preserve">Программы </w:t>
      </w:r>
      <w:r w:rsidRPr="00BB2FA4">
        <w:rPr>
          <w:rFonts w:ascii="Times New Roman" w:hAnsi="Times New Roman" w:cs="Times New Roman"/>
          <w:color w:val="000000" w:themeColor="text1"/>
          <w:sz w:val="28"/>
          <w:szCs w:val="28"/>
        </w:rPr>
        <w:t>реализуются на 73 предприятиях в 14 муниципальных образованиях</w:t>
      </w:r>
      <w:r>
        <w:rPr>
          <w:rFonts w:ascii="Times New Roman" w:hAnsi="Times New Roman" w:cs="Times New Roman"/>
          <w:color w:val="000000" w:themeColor="text1"/>
          <w:sz w:val="28"/>
          <w:szCs w:val="28"/>
        </w:rPr>
        <w:t xml:space="preserve"> Чувашской Республики</w:t>
      </w:r>
      <w:r w:rsidRPr="00BB2FA4">
        <w:rPr>
          <w:rFonts w:ascii="Times New Roman" w:hAnsi="Times New Roman" w:cs="Times New Roman"/>
          <w:color w:val="000000" w:themeColor="text1"/>
          <w:sz w:val="28"/>
          <w:szCs w:val="28"/>
        </w:rPr>
        <w:t>.</w:t>
      </w:r>
    </w:p>
    <w:p w14:paraId="22492678" w14:textId="464E4C89" w:rsidR="00687513" w:rsidRPr="006172CF"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t>В результате реализации проектов развития промышленности в 2020-2025 гг</w:t>
      </w:r>
      <w:r w:rsidR="00E82712">
        <w:rPr>
          <w:rFonts w:ascii="Times New Roman" w:hAnsi="Times New Roman" w:cs="Times New Roman"/>
          <w:color w:val="000000" w:themeColor="text1"/>
          <w:sz w:val="28"/>
          <w:szCs w:val="28"/>
        </w:rPr>
        <w:t>.</w:t>
      </w:r>
      <w:r w:rsidRPr="006172CF">
        <w:rPr>
          <w:rFonts w:ascii="Times New Roman" w:hAnsi="Times New Roman" w:cs="Times New Roman"/>
          <w:color w:val="000000" w:themeColor="text1"/>
          <w:sz w:val="28"/>
          <w:szCs w:val="28"/>
        </w:rPr>
        <w:t xml:space="preserve"> будет создано 2,7 тыс. новых высокопроизводительных рабочих мест. Дополнительные налоговые поступления в 2025 году в федеральный бюджет составят 3,7 млрд рублей, в консолидированный бюджет Республики – 1,1</w:t>
      </w:r>
      <w:r w:rsidR="00E82712">
        <w:rPr>
          <w:rFonts w:ascii="Times New Roman" w:hAnsi="Times New Roman" w:cs="Times New Roman"/>
          <w:color w:val="000000" w:themeColor="text1"/>
          <w:sz w:val="28"/>
          <w:szCs w:val="28"/>
        </w:rPr>
        <w:t> </w:t>
      </w:r>
      <w:r w:rsidRPr="006172CF">
        <w:rPr>
          <w:rFonts w:ascii="Times New Roman" w:hAnsi="Times New Roman" w:cs="Times New Roman"/>
          <w:color w:val="000000" w:themeColor="text1"/>
          <w:sz w:val="28"/>
          <w:szCs w:val="28"/>
        </w:rPr>
        <w:t>млрд. рублей.</w:t>
      </w:r>
    </w:p>
    <w:p w14:paraId="6B55962B" w14:textId="77777777" w:rsidR="00687513" w:rsidRPr="006172CF"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t>Дополнительный вклад в ВРП Республики от проектов развития промышленности в 2025 году составит 17,9 млрд. рублей, а после выхода всех проектов на проектную мощность в 2028 году – 26,2 млрд. рублей.</w:t>
      </w:r>
    </w:p>
    <w:p w14:paraId="4D6EE1E3" w14:textId="77777777" w:rsidR="00687513" w:rsidRPr="006172CF"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t>Производительность труда (объем добавленной стоимости в расчете на одного занятого) по проектам развития промышленности в рамках Программы в 2025 году превысит 5,4 млн. рублей, а в среднем по промышленности Республики возрастет на 28% по сравнению с уровнем 2018 года.</w:t>
      </w:r>
    </w:p>
    <w:p w14:paraId="31DC9B74" w14:textId="77777777" w:rsidR="00687513" w:rsidRPr="00C1109E"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6172CF">
        <w:rPr>
          <w:rFonts w:ascii="Times New Roman" w:hAnsi="Times New Roman" w:cs="Times New Roman"/>
          <w:color w:val="000000" w:themeColor="text1"/>
          <w:sz w:val="28"/>
          <w:szCs w:val="28"/>
        </w:rPr>
        <w:lastRenderedPageBreak/>
        <w:t>Промышленный комплекс Республики в результате серьезной модернизации, повышения эффективности и конкурентоспособности останется стержнем всей экономики, в котором обеспечивается занятость более 20% экономически активного населения Республики, и созданы все возможности для трудовой самореализации и обеспечения достойного уровня материального благополучия работающих.</w:t>
      </w:r>
    </w:p>
    <w:p w14:paraId="1C71E6E6" w14:textId="77777777"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12" w:name="_Toc45889358"/>
      <w:r w:rsidRPr="00687513">
        <w:rPr>
          <w:rFonts w:eastAsiaTheme="majorEastAsia"/>
          <w:b w:val="0"/>
          <w:bCs w:val="0"/>
          <w:i/>
          <w:color w:val="1F3763" w:themeColor="accent1" w:themeShade="7F"/>
          <w:sz w:val="28"/>
          <w:szCs w:val="28"/>
          <w:lang w:eastAsia="en-US"/>
        </w:rPr>
        <w:t>Добыча полезных ископаемых</w:t>
      </w:r>
      <w:bookmarkEnd w:id="12"/>
    </w:p>
    <w:p w14:paraId="58B3D49A" w14:textId="77777777" w:rsidR="00687513" w:rsidRDefault="00687513" w:rsidP="00687513">
      <w:pPr>
        <w:spacing w:after="0" w:line="240" w:lineRule="auto"/>
        <w:ind w:right="57"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Минерально-сырьевая база Чувашской Республики представлена классом </w:t>
      </w:r>
      <w:r>
        <w:rPr>
          <w:rFonts w:ascii="Times New Roman" w:hAnsi="Times New Roman" w:cs="Times New Roman"/>
          <w:sz w:val="28"/>
          <w:szCs w:val="28"/>
        </w:rPr>
        <w:t>«</w:t>
      </w:r>
      <w:r w:rsidRPr="00F90D98">
        <w:rPr>
          <w:rFonts w:ascii="Times New Roman" w:hAnsi="Times New Roman" w:cs="Times New Roman"/>
          <w:sz w:val="28"/>
          <w:szCs w:val="28"/>
        </w:rPr>
        <w:t>Неметаллические полезные ископаемые</w:t>
      </w:r>
      <w:r>
        <w:rPr>
          <w:rFonts w:ascii="Times New Roman" w:hAnsi="Times New Roman" w:cs="Times New Roman"/>
          <w:sz w:val="28"/>
          <w:szCs w:val="28"/>
        </w:rPr>
        <w:t>»</w:t>
      </w:r>
      <w:r w:rsidRPr="00F90D98">
        <w:rPr>
          <w:rFonts w:ascii="Times New Roman" w:hAnsi="Times New Roman" w:cs="Times New Roman"/>
          <w:sz w:val="28"/>
          <w:szCs w:val="28"/>
        </w:rPr>
        <w:t>. По результатам геологоразведочных работ в Чувашии выявлены месторождения и проявления минерального сырья: горючих сланцев</w:t>
      </w:r>
      <w:r>
        <w:rPr>
          <w:rFonts w:ascii="Times New Roman" w:hAnsi="Times New Roman" w:cs="Times New Roman"/>
          <w:sz w:val="28"/>
          <w:szCs w:val="28"/>
        </w:rPr>
        <w:t xml:space="preserve"> (запасы 199,1 млн. т)</w:t>
      </w:r>
      <w:r w:rsidRPr="00F90D98">
        <w:rPr>
          <w:rFonts w:ascii="Times New Roman" w:hAnsi="Times New Roman" w:cs="Times New Roman"/>
          <w:sz w:val="28"/>
          <w:szCs w:val="28"/>
        </w:rPr>
        <w:t xml:space="preserve"> и фосфоритов</w:t>
      </w:r>
      <w:r>
        <w:rPr>
          <w:rFonts w:ascii="Times New Roman" w:hAnsi="Times New Roman" w:cs="Times New Roman"/>
          <w:sz w:val="28"/>
          <w:szCs w:val="28"/>
        </w:rPr>
        <w:t xml:space="preserve"> (запасы 148,7 млн. т)</w:t>
      </w:r>
      <w:r w:rsidRPr="00F90D98">
        <w:rPr>
          <w:rFonts w:ascii="Times New Roman" w:hAnsi="Times New Roman" w:cs="Times New Roman"/>
          <w:sz w:val="28"/>
          <w:szCs w:val="28"/>
        </w:rPr>
        <w:t>, гипса и ангидрита (доломита), песков стекольных и формовочных, кирпично-черепичного сырья – глины, суглинка и песка-</w:t>
      </w:r>
      <w:proofErr w:type="spellStart"/>
      <w:r w:rsidRPr="00F90D98">
        <w:rPr>
          <w:rFonts w:ascii="Times New Roman" w:hAnsi="Times New Roman" w:cs="Times New Roman"/>
          <w:sz w:val="28"/>
          <w:szCs w:val="28"/>
        </w:rPr>
        <w:t>отощителя</w:t>
      </w:r>
      <w:proofErr w:type="spellEnd"/>
      <w:r w:rsidRPr="00F90D98">
        <w:rPr>
          <w:rFonts w:ascii="Times New Roman" w:hAnsi="Times New Roman" w:cs="Times New Roman"/>
          <w:sz w:val="28"/>
          <w:szCs w:val="28"/>
        </w:rPr>
        <w:t xml:space="preserve">, керамзитового сырья, карбонатных пород для известкования почв и для дорожного строительства местного значения, песчано-гравийных смесей, кремнистого цеолитсодержащего сырья (трепела), торфа, сапропеля и лечебной грязи, глины </w:t>
      </w:r>
      <w:proofErr w:type="spellStart"/>
      <w:r w:rsidRPr="00F90D98">
        <w:rPr>
          <w:rFonts w:ascii="Times New Roman" w:hAnsi="Times New Roman" w:cs="Times New Roman"/>
          <w:sz w:val="28"/>
          <w:szCs w:val="28"/>
        </w:rPr>
        <w:t>светложгущейся</w:t>
      </w:r>
      <w:proofErr w:type="spellEnd"/>
      <w:r w:rsidRPr="00F90D98">
        <w:rPr>
          <w:rFonts w:ascii="Times New Roman" w:hAnsi="Times New Roman" w:cs="Times New Roman"/>
          <w:sz w:val="28"/>
          <w:szCs w:val="28"/>
        </w:rPr>
        <w:t xml:space="preserve">, минеральных пигментов. </w:t>
      </w:r>
    </w:p>
    <w:p w14:paraId="05F009FD" w14:textId="77777777" w:rsidR="00687513" w:rsidRDefault="00687513" w:rsidP="00687513">
      <w:pPr>
        <w:spacing w:after="0" w:line="240" w:lineRule="auto"/>
        <w:ind w:right="57" w:firstLine="709"/>
        <w:jc w:val="both"/>
        <w:rPr>
          <w:rFonts w:ascii="Times New Roman" w:hAnsi="Times New Roman" w:cs="Times New Roman"/>
          <w:sz w:val="28"/>
          <w:szCs w:val="28"/>
        </w:rPr>
      </w:pPr>
      <w:r w:rsidRPr="00F90D98">
        <w:rPr>
          <w:rFonts w:ascii="Times New Roman" w:hAnsi="Times New Roman" w:cs="Times New Roman"/>
          <w:sz w:val="28"/>
          <w:szCs w:val="28"/>
        </w:rPr>
        <w:t>В территориальном балансе зарегистрировано 200 месторождений общераспространенных полезных ископаемых, имеющих промышленное значение, наибольшее количество из которых составляют: кирпично-черепичное сырье – 67 (33,5%), строительные пески – 60 (30%), торф – 38 (19%), карбонатные породы – 21 (10,5%).</w:t>
      </w:r>
    </w:p>
    <w:p w14:paraId="64BBF3EB" w14:textId="77777777" w:rsidR="00687513" w:rsidRDefault="00687513" w:rsidP="00687513">
      <w:pPr>
        <w:spacing w:after="0" w:line="240" w:lineRule="auto"/>
        <w:ind w:right="57" w:firstLine="709"/>
        <w:jc w:val="both"/>
        <w:rPr>
          <w:rFonts w:ascii="Times New Roman" w:hAnsi="Times New Roman" w:cs="Times New Roman"/>
          <w:sz w:val="28"/>
          <w:szCs w:val="28"/>
        </w:rPr>
      </w:pPr>
      <w:r w:rsidRPr="00F90D98">
        <w:rPr>
          <w:rFonts w:ascii="Times New Roman" w:hAnsi="Times New Roman" w:cs="Times New Roman"/>
          <w:sz w:val="28"/>
          <w:szCs w:val="28"/>
        </w:rPr>
        <w:t>Из них используются 84 месторождения общераспространенных полезных ископаемых (42%). В основном это: строительные пески – 44, кирпично-черепичное сырье – 17, карбонатные породы – 10.</w:t>
      </w:r>
    </w:p>
    <w:p w14:paraId="46B62E05" w14:textId="77777777" w:rsidR="00687513" w:rsidRPr="00687513" w:rsidRDefault="00687513" w:rsidP="00687513">
      <w:pPr>
        <w:pStyle w:val="4"/>
        <w:rPr>
          <w:rFonts w:ascii="Times New Roman" w:hAnsi="Times New Roman" w:cs="Times New Roman"/>
          <w:b/>
          <w:bCs/>
          <w:color w:val="1F3763" w:themeColor="accent1" w:themeShade="7F"/>
          <w:sz w:val="28"/>
          <w:szCs w:val="28"/>
        </w:rPr>
      </w:pPr>
      <w:r w:rsidRPr="00687513">
        <w:rPr>
          <w:rFonts w:ascii="Times New Roman" w:hAnsi="Times New Roman" w:cs="Times New Roman"/>
          <w:b/>
          <w:bCs/>
          <w:color w:val="1F3763" w:themeColor="accent1" w:themeShade="7F"/>
          <w:sz w:val="28"/>
          <w:szCs w:val="28"/>
        </w:rPr>
        <w:t>Направления развития добывающей промышленности</w:t>
      </w:r>
    </w:p>
    <w:p w14:paraId="56104EFB" w14:textId="77777777" w:rsidR="00687513"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D151DA">
        <w:rPr>
          <w:rFonts w:ascii="Times New Roman" w:hAnsi="Times New Roman" w:cs="Times New Roman"/>
          <w:color w:val="000000" w:themeColor="text1"/>
          <w:sz w:val="28"/>
          <w:szCs w:val="28"/>
        </w:rPr>
        <w:t>Особенности геологического строения территории не позволяют в полной мере обеспечить потребности Чувашской Республики всеми видами твердых полезных ископаемых (песчано-гравийной смесью, щебнем, цементным сырьем).</w:t>
      </w:r>
    </w:p>
    <w:p w14:paraId="4AB2D2DE" w14:textId="77777777" w:rsidR="00687513" w:rsidRDefault="00687513" w:rsidP="00687513">
      <w:pPr>
        <w:spacing w:after="0" w:line="240" w:lineRule="auto"/>
        <w:ind w:right="5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Спрос на использование местных общераспространенных полезных ископаемых будет формироваться главным образом за счет проектов в </w:t>
      </w:r>
      <w:r w:rsidRPr="00D151DA">
        <w:rPr>
          <w:rFonts w:ascii="Times New Roman" w:hAnsi="Times New Roman" w:cs="Times New Roman"/>
          <w:color w:val="000000" w:themeColor="text1"/>
          <w:sz w:val="28"/>
          <w:szCs w:val="28"/>
        </w:rPr>
        <w:t>дорожно-транспортн</w:t>
      </w:r>
      <w:r>
        <w:rPr>
          <w:rFonts w:ascii="Times New Roman" w:hAnsi="Times New Roman" w:cs="Times New Roman"/>
          <w:color w:val="000000" w:themeColor="text1"/>
          <w:sz w:val="28"/>
          <w:szCs w:val="28"/>
        </w:rPr>
        <w:t>ом</w:t>
      </w:r>
      <w:r w:rsidRPr="00D151DA">
        <w:rPr>
          <w:rFonts w:ascii="Times New Roman" w:hAnsi="Times New Roman" w:cs="Times New Roman"/>
          <w:color w:val="000000" w:themeColor="text1"/>
          <w:sz w:val="28"/>
          <w:szCs w:val="28"/>
        </w:rPr>
        <w:t xml:space="preserve"> сектор</w:t>
      </w:r>
      <w:r>
        <w:rPr>
          <w:rFonts w:ascii="Times New Roman" w:hAnsi="Times New Roman" w:cs="Times New Roman"/>
          <w:color w:val="000000" w:themeColor="text1"/>
          <w:sz w:val="28"/>
          <w:szCs w:val="28"/>
        </w:rPr>
        <w:t>е</w:t>
      </w:r>
      <w:r w:rsidRPr="00D151DA">
        <w:rPr>
          <w:rFonts w:ascii="Times New Roman" w:hAnsi="Times New Roman" w:cs="Times New Roman"/>
          <w:color w:val="000000" w:themeColor="text1"/>
          <w:sz w:val="28"/>
          <w:szCs w:val="28"/>
        </w:rPr>
        <w:t xml:space="preserve"> экономики, национальны</w:t>
      </w:r>
      <w:r>
        <w:rPr>
          <w:rFonts w:ascii="Times New Roman" w:hAnsi="Times New Roman" w:cs="Times New Roman"/>
          <w:color w:val="000000" w:themeColor="text1"/>
          <w:sz w:val="28"/>
          <w:szCs w:val="28"/>
        </w:rPr>
        <w:t>х</w:t>
      </w:r>
      <w:r w:rsidRPr="00D151DA">
        <w:rPr>
          <w:rFonts w:ascii="Times New Roman" w:hAnsi="Times New Roman" w:cs="Times New Roman"/>
          <w:color w:val="000000" w:themeColor="text1"/>
          <w:sz w:val="28"/>
          <w:szCs w:val="28"/>
        </w:rPr>
        <w:t xml:space="preserve"> проект</w:t>
      </w:r>
      <w:r>
        <w:rPr>
          <w:rFonts w:ascii="Times New Roman" w:hAnsi="Times New Roman" w:cs="Times New Roman"/>
          <w:color w:val="000000" w:themeColor="text1"/>
          <w:sz w:val="28"/>
          <w:szCs w:val="28"/>
        </w:rPr>
        <w:t>ов</w:t>
      </w:r>
      <w:r w:rsidRPr="00D151DA">
        <w:rPr>
          <w:rFonts w:ascii="Times New Roman" w:hAnsi="Times New Roman" w:cs="Times New Roman"/>
          <w:color w:val="000000" w:themeColor="text1"/>
          <w:sz w:val="28"/>
          <w:szCs w:val="28"/>
        </w:rPr>
        <w:t xml:space="preserve"> в сфере жил</w:t>
      </w:r>
      <w:r>
        <w:rPr>
          <w:rFonts w:ascii="Times New Roman" w:hAnsi="Times New Roman" w:cs="Times New Roman"/>
          <w:color w:val="000000" w:themeColor="text1"/>
          <w:sz w:val="28"/>
          <w:szCs w:val="28"/>
        </w:rPr>
        <w:t>ищного строительства</w:t>
      </w:r>
      <w:r w:rsidRPr="00D151DA">
        <w:rPr>
          <w:rFonts w:ascii="Times New Roman" w:hAnsi="Times New Roman" w:cs="Times New Roman"/>
          <w:color w:val="000000" w:themeColor="text1"/>
          <w:sz w:val="28"/>
          <w:szCs w:val="28"/>
        </w:rPr>
        <w:t>, сельского хозяйства</w:t>
      </w:r>
      <w:r>
        <w:rPr>
          <w:rFonts w:ascii="Times New Roman" w:hAnsi="Times New Roman" w:cs="Times New Roman"/>
          <w:color w:val="000000" w:themeColor="text1"/>
          <w:sz w:val="28"/>
          <w:szCs w:val="28"/>
        </w:rPr>
        <w:t>, реализации крупных инфраструктурных проектов федерального масштаба (ВСМ «</w:t>
      </w:r>
      <w:r w:rsidRPr="00D151DA">
        <w:rPr>
          <w:rFonts w:ascii="Times New Roman" w:hAnsi="Times New Roman" w:cs="Times New Roman"/>
          <w:color w:val="000000" w:themeColor="text1"/>
          <w:sz w:val="28"/>
          <w:szCs w:val="28"/>
        </w:rPr>
        <w:t>Москва – Казань</w:t>
      </w:r>
      <w:r>
        <w:rPr>
          <w:rFonts w:ascii="Times New Roman" w:hAnsi="Times New Roman" w:cs="Times New Roman"/>
          <w:color w:val="000000" w:themeColor="text1"/>
          <w:sz w:val="28"/>
          <w:szCs w:val="28"/>
        </w:rPr>
        <w:t xml:space="preserve">», </w:t>
      </w:r>
      <w:r w:rsidRPr="00D151DA">
        <w:rPr>
          <w:rFonts w:ascii="Times New Roman" w:hAnsi="Times New Roman" w:cs="Times New Roman"/>
          <w:color w:val="000000" w:themeColor="text1"/>
          <w:sz w:val="28"/>
          <w:szCs w:val="28"/>
        </w:rPr>
        <w:t>трасс</w:t>
      </w:r>
      <w:r>
        <w:rPr>
          <w:rFonts w:ascii="Times New Roman" w:hAnsi="Times New Roman" w:cs="Times New Roman"/>
          <w:color w:val="000000" w:themeColor="text1"/>
          <w:sz w:val="28"/>
          <w:szCs w:val="28"/>
        </w:rPr>
        <w:t>а</w:t>
      </w:r>
      <w:r w:rsidRPr="00D151DA">
        <w:rPr>
          <w:rFonts w:ascii="Times New Roman" w:hAnsi="Times New Roman" w:cs="Times New Roman"/>
          <w:color w:val="000000" w:themeColor="text1"/>
          <w:sz w:val="28"/>
          <w:szCs w:val="28"/>
        </w:rPr>
        <w:t xml:space="preserve"> М-12 </w:t>
      </w:r>
      <w:r>
        <w:rPr>
          <w:rFonts w:ascii="Times New Roman" w:hAnsi="Times New Roman" w:cs="Times New Roman"/>
          <w:color w:val="000000" w:themeColor="text1"/>
          <w:sz w:val="28"/>
          <w:szCs w:val="28"/>
        </w:rPr>
        <w:t>«</w:t>
      </w:r>
      <w:r w:rsidRPr="00D151DA">
        <w:rPr>
          <w:rFonts w:ascii="Times New Roman" w:hAnsi="Times New Roman" w:cs="Times New Roman"/>
          <w:color w:val="000000" w:themeColor="text1"/>
          <w:sz w:val="28"/>
          <w:szCs w:val="28"/>
        </w:rPr>
        <w:t>Москва – Казань</w:t>
      </w:r>
      <w:r>
        <w:rPr>
          <w:rFonts w:ascii="Times New Roman" w:hAnsi="Times New Roman" w:cs="Times New Roman"/>
          <w:color w:val="000000" w:themeColor="text1"/>
          <w:sz w:val="28"/>
          <w:szCs w:val="28"/>
        </w:rPr>
        <w:t>»)</w:t>
      </w:r>
    </w:p>
    <w:p w14:paraId="495066C4" w14:textId="77777777" w:rsidR="00687513" w:rsidRDefault="00687513" w:rsidP="00687513">
      <w:pPr>
        <w:spacing w:after="0" w:line="240" w:lineRule="auto"/>
        <w:ind w:right="5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Поэтому п</w:t>
      </w:r>
      <w:r w:rsidRPr="00D151DA">
        <w:rPr>
          <w:rFonts w:ascii="Times New Roman" w:hAnsi="Times New Roman" w:cs="Times New Roman"/>
          <w:color w:val="000000" w:themeColor="text1"/>
          <w:sz w:val="28"/>
          <w:szCs w:val="28"/>
        </w:rPr>
        <w:t xml:space="preserve">риоритетным направлением устойчивого развития минерально-сырьевой базы твердых полезных ископаемых Чувашской Республики является поддержание сложившегося баланса запасов и добычи минерального сырья, обеспечение прироста разведанных запасов твердых полезных ископаемых не менее 1 млн </w:t>
      </w:r>
      <w:r>
        <w:rPr>
          <w:rFonts w:ascii="Times New Roman" w:hAnsi="Times New Roman" w:cs="Times New Roman"/>
          <w:color w:val="000000" w:themeColor="text1"/>
          <w:sz w:val="28"/>
          <w:szCs w:val="28"/>
        </w:rPr>
        <w:t xml:space="preserve">куб. </w:t>
      </w:r>
      <w:r w:rsidRPr="00D151DA">
        <w:rPr>
          <w:rFonts w:ascii="Times New Roman" w:hAnsi="Times New Roman" w:cs="Times New Roman"/>
          <w:color w:val="000000" w:themeColor="text1"/>
          <w:sz w:val="28"/>
          <w:szCs w:val="28"/>
        </w:rPr>
        <w:t>м в год, а также вовлечение в разработку не менее 2 новых месторождений общераспространенных полезных ископаемых в год.</w:t>
      </w:r>
    </w:p>
    <w:p w14:paraId="410A5C89" w14:textId="77777777"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13" w:name="_Toc45889359"/>
      <w:r w:rsidRPr="00687513">
        <w:rPr>
          <w:rFonts w:eastAsiaTheme="majorEastAsia"/>
          <w:b w:val="0"/>
          <w:bCs w:val="0"/>
          <w:i/>
          <w:color w:val="1F3763" w:themeColor="accent1" w:themeShade="7F"/>
          <w:sz w:val="28"/>
          <w:szCs w:val="28"/>
          <w:lang w:eastAsia="en-US"/>
        </w:rPr>
        <w:lastRenderedPageBreak/>
        <w:t>Обеспечение электрической энергией, газом и паром; кондиционирование воздуха</w:t>
      </w:r>
      <w:bookmarkEnd w:id="13"/>
    </w:p>
    <w:p w14:paraId="42B08E43" w14:textId="17AE30FE" w:rsidR="00687513"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F90D98">
        <w:rPr>
          <w:rFonts w:ascii="Times New Roman" w:hAnsi="Times New Roman" w:cs="Times New Roman"/>
          <w:sz w:val="28"/>
          <w:szCs w:val="28"/>
        </w:rPr>
        <w:t xml:space="preserve">За 2019 </w:t>
      </w:r>
      <w:r>
        <w:rPr>
          <w:rFonts w:ascii="Times New Roman" w:hAnsi="Times New Roman" w:cs="Times New Roman"/>
          <w:sz w:val="28"/>
          <w:szCs w:val="28"/>
        </w:rPr>
        <w:t>г.</w:t>
      </w:r>
      <w:r w:rsidRPr="00F90D98">
        <w:rPr>
          <w:rFonts w:ascii="Times New Roman" w:hAnsi="Times New Roman" w:cs="Times New Roman"/>
          <w:sz w:val="28"/>
          <w:szCs w:val="28"/>
        </w:rPr>
        <w:t xml:space="preserve"> организациями по </w:t>
      </w:r>
      <w:r w:rsidRPr="00F90D98">
        <w:rPr>
          <w:rFonts w:ascii="Times New Roman" w:hAnsi="Times New Roman" w:cs="Times New Roman"/>
          <w:bCs/>
          <w:sz w:val="28"/>
          <w:szCs w:val="28"/>
          <w:lang w:eastAsia="x-none"/>
        </w:rPr>
        <w:t>обеспечению электрической энергией, газом и паром; кондиционированию воздуха</w:t>
      </w:r>
      <w:r w:rsidRPr="00F90D98">
        <w:rPr>
          <w:rFonts w:ascii="Times New Roman" w:hAnsi="Times New Roman" w:cs="Times New Roman"/>
          <w:sz w:val="28"/>
          <w:szCs w:val="28"/>
        </w:rPr>
        <w:t xml:space="preserve"> выполнено работ и услуг собственными силами на сумму 26,2 млрд руб.</w:t>
      </w:r>
      <w:r>
        <w:rPr>
          <w:rFonts w:ascii="Times New Roman" w:hAnsi="Times New Roman" w:cs="Times New Roman"/>
          <w:sz w:val="28"/>
          <w:szCs w:val="28"/>
        </w:rPr>
        <w:t xml:space="preserve"> </w:t>
      </w:r>
      <w:r w:rsidRPr="00E63FDC">
        <w:rPr>
          <w:rFonts w:ascii="Times New Roman" w:hAnsi="Times New Roman" w:cs="Times New Roman"/>
          <w:color w:val="000000" w:themeColor="text1"/>
          <w:sz w:val="28"/>
          <w:szCs w:val="28"/>
        </w:rPr>
        <w:t xml:space="preserve">Среднесписочная численность работающих </w:t>
      </w:r>
      <w:r>
        <w:rPr>
          <w:rFonts w:ascii="Times New Roman" w:hAnsi="Times New Roman" w:cs="Times New Roman"/>
          <w:color w:val="000000" w:themeColor="text1"/>
          <w:sz w:val="28"/>
          <w:szCs w:val="28"/>
        </w:rPr>
        <w:t>в</w:t>
      </w:r>
      <w:r w:rsidRPr="00E63FDC">
        <w:rPr>
          <w:rFonts w:ascii="Times New Roman" w:hAnsi="Times New Roman" w:cs="Times New Roman"/>
          <w:color w:val="000000" w:themeColor="text1"/>
          <w:sz w:val="28"/>
          <w:szCs w:val="28"/>
        </w:rPr>
        <w:t xml:space="preserve"> 2019 </w:t>
      </w:r>
      <w:r>
        <w:rPr>
          <w:rFonts w:ascii="Times New Roman" w:hAnsi="Times New Roman" w:cs="Times New Roman"/>
          <w:color w:val="000000" w:themeColor="text1"/>
          <w:sz w:val="28"/>
          <w:szCs w:val="28"/>
        </w:rPr>
        <w:t>г.</w:t>
      </w:r>
      <w:r w:rsidRPr="00E63FDC">
        <w:rPr>
          <w:rFonts w:ascii="Times New Roman" w:hAnsi="Times New Roman" w:cs="Times New Roman"/>
          <w:color w:val="000000" w:themeColor="text1"/>
          <w:sz w:val="28"/>
          <w:szCs w:val="28"/>
        </w:rPr>
        <w:t xml:space="preserve"> составила 8,4 тыс. чел. Среднемесячная заработная плата работников за 2019 </w:t>
      </w:r>
      <w:r>
        <w:rPr>
          <w:rFonts w:ascii="Times New Roman" w:hAnsi="Times New Roman" w:cs="Times New Roman"/>
          <w:color w:val="000000" w:themeColor="text1"/>
          <w:sz w:val="28"/>
          <w:szCs w:val="28"/>
        </w:rPr>
        <w:t>г.</w:t>
      </w:r>
      <w:r w:rsidRPr="00E63FD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63FDC">
        <w:rPr>
          <w:rFonts w:ascii="Times New Roman" w:hAnsi="Times New Roman" w:cs="Times New Roman"/>
          <w:color w:val="000000" w:themeColor="text1"/>
          <w:sz w:val="28"/>
          <w:szCs w:val="28"/>
        </w:rPr>
        <w:t xml:space="preserve"> 33,1 тыс. руб.</w:t>
      </w:r>
    </w:p>
    <w:p w14:paraId="07D9D1C0" w14:textId="77777777" w:rsidR="00687513" w:rsidRPr="00F90D98" w:rsidRDefault="00687513" w:rsidP="00687513">
      <w:pPr>
        <w:spacing w:after="0" w:line="240" w:lineRule="auto"/>
        <w:ind w:right="57"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Энергосистема Республики входит в объединенную энергосистему Средней Волги и включает в себя две действующие ТЭС и одну ГЭС, объединенные для параллельной работы электрическими сетями напряжением 500, 220 и 110 </w:t>
      </w:r>
      <w:proofErr w:type="spellStart"/>
      <w:r w:rsidRPr="00F90D98">
        <w:rPr>
          <w:rFonts w:ascii="Times New Roman" w:hAnsi="Times New Roman" w:cs="Times New Roman"/>
          <w:sz w:val="28"/>
          <w:szCs w:val="28"/>
        </w:rPr>
        <w:t>кВ.</w:t>
      </w:r>
      <w:proofErr w:type="spellEnd"/>
      <w:r w:rsidRPr="00F90D98">
        <w:rPr>
          <w:rFonts w:ascii="Times New Roman" w:hAnsi="Times New Roman" w:cs="Times New Roman"/>
          <w:sz w:val="28"/>
          <w:szCs w:val="28"/>
        </w:rPr>
        <w:t xml:space="preserve"> В состав энергосистемы входят Чебоксарская ТЭЦ-2 и </w:t>
      </w:r>
      <w:proofErr w:type="spellStart"/>
      <w:r w:rsidRPr="00F90D98">
        <w:rPr>
          <w:rFonts w:ascii="Times New Roman" w:hAnsi="Times New Roman" w:cs="Times New Roman"/>
          <w:sz w:val="28"/>
          <w:szCs w:val="28"/>
        </w:rPr>
        <w:t>Новочебоксарская</w:t>
      </w:r>
      <w:proofErr w:type="spellEnd"/>
      <w:r w:rsidRPr="00F90D98">
        <w:rPr>
          <w:rFonts w:ascii="Times New Roman" w:hAnsi="Times New Roman" w:cs="Times New Roman"/>
          <w:sz w:val="28"/>
          <w:szCs w:val="28"/>
        </w:rPr>
        <w:t xml:space="preserve"> ТЭЦ-3 филиала «Марий Эл и Чувашии» публичного акционерного общества «Т Плюс» (далее – филиал «Марий Эл и Чувашии» ПАО «Т Плюс»), филиал ПАО «РусГидро» – «Чебоксарская ГЭС» и одна электростанция промышленного предприятия – ТЭЦ акционерного общества «</w:t>
      </w:r>
      <w:proofErr w:type="spellStart"/>
      <w:r w:rsidRPr="00F90D98">
        <w:rPr>
          <w:rFonts w:ascii="Times New Roman" w:hAnsi="Times New Roman" w:cs="Times New Roman"/>
          <w:sz w:val="28"/>
          <w:szCs w:val="28"/>
        </w:rPr>
        <w:t>Промтрактор</w:t>
      </w:r>
      <w:proofErr w:type="spellEnd"/>
      <w:r w:rsidRPr="00F90D98">
        <w:rPr>
          <w:rFonts w:ascii="Times New Roman" w:hAnsi="Times New Roman" w:cs="Times New Roman"/>
          <w:sz w:val="28"/>
          <w:szCs w:val="28"/>
        </w:rPr>
        <w:t>-Вагон» (далее – АО «</w:t>
      </w:r>
      <w:proofErr w:type="spellStart"/>
      <w:r w:rsidRPr="00F90D98">
        <w:rPr>
          <w:rFonts w:ascii="Times New Roman" w:hAnsi="Times New Roman" w:cs="Times New Roman"/>
          <w:sz w:val="28"/>
          <w:szCs w:val="28"/>
        </w:rPr>
        <w:t>Промтрактор</w:t>
      </w:r>
      <w:proofErr w:type="spellEnd"/>
      <w:r w:rsidRPr="00F90D98">
        <w:rPr>
          <w:rFonts w:ascii="Times New Roman" w:hAnsi="Times New Roman" w:cs="Times New Roman"/>
          <w:sz w:val="28"/>
          <w:szCs w:val="28"/>
        </w:rPr>
        <w:t>-Вагон»).</w:t>
      </w:r>
    </w:p>
    <w:p w14:paraId="4A5077E9" w14:textId="77777777" w:rsidR="00687513" w:rsidRPr="00F90D98" w:rsidRDefault="00687513" w:rsidP="00687513">
      <w:pPr>
        <w:spacing w:after="0" w:line="240" w:lineRule="auto"/>
        <w:ind w:right="57" w:firstLine="709"/>
        <w:jc w:val="both"/>
        <w:rPr>
          <w:rFonts w:ascii="Times New Roman" w:hAnsi="Times New Roman" w:cs="Times New Roman"/>
          <w:sz w:val="28"/>
          <w:szCs w:val="28"/>
        </w:rPr>
      </w:pPr>
      <w:r w:rsidRPr="00F90D98">
        <w:rPr>
          <w:rFonts w:ascii="Times New Roman" w:hAnsi="Times New Roman" w:cs="Times New Roman"/>
          <w:sz w:val="28"/>
          <w:szCs w:val="28"/>
        </w:rPr>
        <w:t>Чебоксарская ГЭС с прилегающим гидроузлом – единственный генерирующий объект, функционирующий на основе использования возобновляемого источника энергии. Установленная мощность ГЭС составляет 1370 МВт.</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Суммарная установленная электрическая мощность всех электростанций на территории Республики составляет 2 181,0 МВт. </w:t>
      </w:r>
    </w:p>
    <w:p w14:paraId="0C14F23A" w14:textId="77777777" w:rsidR="00687513" w:rsidRPr="00F90D98" w:rsidRDefault="00687513" w:rsidP="00687513">
      <w:pPr>
        <w:spacing w:after="0" w:line="240" w:lineRule="auto"/>
        <w:ind w:right="57"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Электросетевой комплекс Чувашской Республики включает в себя 2 линии электропередачи класса напряжения 500 </w:t>
      </w:r>
      <w:proofErr w:type="spellStart"/>
      <w:r w:rsidRPr="00F90D98">
        <w:rPr>
          <w:rFonts w:ascii="Times New Roman" w:hAnsi="Times New Roman" w:cs="Times New Roman"/>
          <w:sz w:val="28"/>
          <w:szCs w:val="28"/>
        </w:rPr>
        <w:t>кВ</w:t>
      </w:r>
      <w:proofErr w:type="spellEnd"/>
      <w:r w:rsidRPr="00F90D98">
        <w:rPr>
          <w:rFonts w:ascii="Times New Roman" w:hAnsi="Times New Roman" w:cs="Times New Roman"/>
          <w:sz w:val="28"/>
          <w:szCs w:val="28"/>
        </w:rPr>
        <w:t xml:space="preserve">, 10 линий 220 </w:t>
      </w:r>
      <w:proofErr w:type="spellStart"/>
      <w:r w:rsidRPr="00F90D98">
        <w:rPr>
          <w:rFonts w:ascii="Times New Roman" w:hAnsi="Times New Roman" w:cs="Times New Roman"/>
          <w:sz w:val="28"/>
          <w:szCs w:val="28"/>
        </w:rPr>
        <w:t>кВ</w:t>
      </w:r>
      <w:proofErr w:type="spellEnd"/>
      <w:r w:rsidRPr="00F90D98">
        <w:rPr>
          <w:rFonts w:ascii="Times New Roman" w:hAnsi="Times New Roman" w:cs="Times New Roman"/>
          <w:sz w:val="28"/>
          <w:szCs w:val="28"/>
        </w:rPr>
        <w:t xml:space="preserve"> и 92 линии электропередачи 110 </w:t>
      </w:r>
      <w:proofErr w:type="spellStart"/>
      <w:r w:rsidRPr="00F90D98">
        <w:rPr>
          <w:rFonts w:ascii="Times New Roman" w:hAnsi="Times New Roman" w:cs="Times New Roman"/>
          <w:sz w:val="28"/>
          <w:szCs w:val="28"/>
        </w:rPr>
        <w:t>кВ</w:t>
      </w:r>
      <w:proofErr w:type="spellEnd"/>
      <w:r w:rsidRPr="00F90D98">
        <w:rPr>
          <w:rFonts w:ascii="Times New Roman" w:hAnsi="Times New Roman" w:cs="Times New Roman"/>
          <w:sz w:val="28"/>
          <w:szCs w:val="28"/>
        </w:rPr>
        <w:t xml:space="preserve">, 75 трансформаторных подстанций и распределительных устройств класса напряжения 110 </w:t>
      </w:r>
      <w:proofErr w:type="spellStart"/>
      <w:r w:rsidRPr="00F90D98">
        <w:rPr>
          <w:rFonts w:ascii="Times New Roman" w:hAnsi="Times New Roman" w:cs="Times New Roman"/>
          <w:sz w:val="28"/>
          <w:szCs w:val="28"/>
        </w:rPr>
        <w:t>кВ</w:t>
      </w:r>
      <w:proofErr w:type="spellEnd"/>
      <w:r w:rsidRPr="00F90D98">
        <w:rPr>
          <w:rFonts w:ascii="Times New Roman" w:hAnsi="Times New Roman" w:cs="Times New Roman"/>
          <w:sz w:val="28"/>
          <w:szCs w:val="28"/>
        </w:rPr>
        <w:t xml:space="preserve"> и выше.</w:t>
      </w:r>
    </w:p>
    <w:p w14:paraId="1A9D409D" w14:textId="77777777" w:rsidR="00687513" w:rsidRPr="00F90D98" w:rsidRDefault="00687513" w:rsidP="00687513">
      <w:pPr>
        <w:spacing w:after="0" w:line="240" w:lineRule="auto"/>
        <w:ind w:right="57"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В 2019 г. суммарная выработка электроэнергии электростанциями Республики составила 4129,9 </w:t>
      </w:r>
      <w:proofErr w:type="gramStart"/>
      <w:r w:rsidRPr="00F90D98">
        <w:rPr>
          <w:rFonts w:ascii="Times New Roman" w:hAnsi="Times New Roman" w:cs="Times New Roman"/>
          <w:sz w:val="28"/>
          <w:szCs w:val="28"/>
        </w:rPr>
        <w:t>млн</w:t>
      </w:r>
      <w:proofErr w:type="gramEnd"/>
      <w:r w:rsidRPr="00F90D98">
        <w:rPr>
          <w:rFonts w:ascii="Times New Roman" w:hAnsi="Times New Roman" w:cs="Times New Roman"/>
          <w:sz w:val="28"/>
          <w:szCs w:val="28"/>
        </w:rPr>
        <w:t xml:space="preserve"> кВт*ч</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потребление электроэнергии </w:t>
      </w:r>
      <w:r>
        <w:rPr>
          <w:rFonts w:ascii="Times New Roman" w:hAnsi="Times New Roman" w:cs="Times New Roman"/>
          <w:sz w:val="28"/>
          <w:szCs w:val="28"/>
        </w:rPr>
        <w:t>–</w:t>
      </w:r>
      <w:r w:rsidRPr="00F90D98">
        <w:rPr>
          <w:rFonts w:ascii="Times New Roman" w:hAnsi="Times New Roman" w:cs="Times New Roman"/>
          <w:sz w:val="28"/>
          <w:szCs w:val="28"/>
        </w:rPr>
        <w:t xml:space="preserve">5 107,7 млн кВт*ч. Основной объем электропотребления приходится на промышленность – 26,4%. Электропотребление населения составляет 21,2%. Основной объем электропотребления приходится на </w:t>
      </w:r>
      <w:r>
        <w:rPr>
          <w:rFonts w:ascii="Times New Roman" w:hAnsi="Times New Roman" w:cs="Times New Roman"/>
          <w:sz w:val="28"/>
          <w:szCs w:val="28"/>
        </w:rPr>
        <w:t>гг.</w:t>
      </w:r>
      <w:r w:rsidRPr="00F90D98">
        <w:rPr>
          <w:rFonts w:ascii="Times New Roman" w:hAnsi="Times New Roman" w:cs="Times New Roman"/>
          <w:sz w:val="28"/>
          <w:szCs w:val="28"/>
        </w:rPr>
        <w:t xml:space="preserve"> Чебоксары</w:t>
      </w:r>
      <w:r>
        <w:rPr>
          <w:rFonts w:ascii="Times New Roman" w:hAnsi="Times New Roman" w:cs="Times New Roman"/>
          <w:sz w:val="28"/>
          <w:szCs w:val="28"/>
        </w:rPr>
        <w:t xml:space="preserve"> и</w:t>
      </w:r>
      <w:r w:rsidRPr="00F90D98">
        <w:rPr>
          <w:rFonts w:ascii="Times New Roman" w:hAnsi="Times New Roman" w:cs="Times New Roman"/>
          <w:sz w:val="28"/>
          <w:szCs w:val="28"/>
        </w:rPr>
        <w:t xml:space="preserve"> Новочебоксарск и Чебоксарский район (78%).</w:t>
      </w:r>
    </w:p>
    <w:p w14:paraId="1DC47A97" w14:textId="77777777" w:rsidR="00687513" w:rsidRPr="00F90D98" w:rsidRDefault="00687513" w:rsidP="00687513">
      <w:pPr>
        <w:spacing w:after="0" w:line="240" w:lineRule="auto"/>
        <w:ind w:right="57" w:firstLine="709"/>
        <w:jc w:val="both"/>
        <w:rPr>
          <w:rFonts w:ascii="Times New Roman" w:hAnsi="Times New Roman" w:cs="Times New Roman"/>
          <w:sz w:val="28"/>
          <w:szCs w:val="28"/>
        </w:rPr>
      </w:pPr>
      <w:r w:rsidRPr="00F90D98">
        <w:rPr>
          <w:rFonts w:ascii="Times New Roman" w:hAnsi="Times New Roman" w:cs="Times New Roman"/>
          <w:sz w:val="28"/>
          <w:szCs w:val="28"/>
        </w:rPr>
        <w:t>Энергосистема Чувашской Республики в 2019 г. характеризовалась избыточным балансом электрической мощности и дефицитным балансом электроэнергии. Дефицит электроэнергии покрывался за счет перетоков из соседних энергосистем.</w:t>
      </w:r>
    </w:p>
    <w:p w14:paraId="3CB12F32" w14:textId="5397ED76" w:rsidR="00687513" w:rsidRPr="00687513" w:rsidRDefault="00687513" w:rsidP="00687513">
      <w:pPr>
        <w:pStyle w:val="4"/>
        <w:rPr>
          <w:rFonts w:ascii="Times New Roman" w:hAnsi="Times New Roman" w:cs="Times New Roman"/>
          <w:b/>
          <w:bCs/>
          <w:color w:val="1F3763" w:themeColor="accent1" w:themeShade="7F"/>
          <w:sz w:val="28"/>
          <w:szCs w:val="28"/>
        </w:rPr>
      </w:pPr>
      <w:r w:rsidRPr="00687513">
        <w:rPr>
          <w:rFonts w:ascii="Times New Roman" w:hAnsi="Times New Roman" w:cs="Times New Roman"/>
          <w:b/>
          <w:bCs/>
          <w:color w:val="1F3763" w:themeColor="accent1" w:themeShade="7F"/>
          <w:sz w:val="28"/>
          <w:szCs w:val="28"/>
        </w:rPr>
        <w:t xml:space="preserve">Направления развития </w:t>
      </w:r>
      <w:r>
        <w:rPr>
          <w:rFonts w:ascii="Times New Roman" w:hAnsi="Times New Roman" w:cs="Times New Roman"/>
          <w:b/>
          <w:bCs/>
          <w:color w:val="1F3763" w:themeColor="accent1" w:themeShade="7F"/>
          <w:sz w:val="28"/>
          <w:szCs w:val="28"/>
        </w:rPr>
        <w:t>энергетического комплекса</w:t>
      </w:r>
    </w:p>
    <w:p w14:paraId="0A4E79E2" w14:textId="0BFF485D" w:rsidR="00687513" w:rsidRPr="00E63FDC"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Основными проблемами </w:t>
      </w:r>
      <w:r>
        <w:rPr>
          <w:rFonts w:ascii="Times New Roman" w:hAnsi="Times New Roman" w:cs="Times New Roman"/>
          <w:sz w:val="28"/>
          <w:szCs w:val="28"/>
        </w:rPr>
        <w:t>электроэнергетики</w:t>
      </w:r>
      <w:r w:rsidRPr="00E63FDC">
        <w:rPr>
          <w:rFonts w:ascii="Times New Roman" w:hAnsi="Times New Roman" w:cs="Times New Roman"/>
          <w:sz w:val="28"/>
          <w:szCs w:val="28"/>
        </w:rPr>
        <w:t xml:space="preserve"> Чувашской </w:t>
      </w:r>
      <w:r>
        <w:rPr>
          <w:rFonts w:ascii="Times New Roman" w:hAnsi="Times New Roman" w:cs="Times New Roman"/>
          <w:sz w:val="28"/>
          <w:szCs w:val="28"/>
        </w:rPr>
        <w:t>Р</w:t>
      </w:r>
      <w:r w:rsidRPr="00E63FDC">
        <w:rPr>
          <w:rFonts w:ascii="Times New Roman" w:hAnsi="Times New Roman" w:cs="Times New Roman"/>
          <w:sz w:val="28"/>
          <w:szCs w:val="28"/>
        </w:rPr>
        <w:t>еспублики являются:</w:t>
      </w:r>
    </w:p>
    <w:p w14:paraId="6BF85DBF" w14:textId="77777777" w:rsidR="00687513" w:rsidRPr="00D33B01" w:rsidRDefault="00687513" w:rsidP="0046261D">
      <w:pPr>
        <w:pStyle w:val="af0"/>
        <w:numPr>
          <w:ilvl w:val="0"/>
          <w:numId w:val="18"/>
        </w:numPr>
        <w:spacing w:after="0" w:line="240" w:lineRule="auto"/>
        <w:ind w:left="0" w:firstLine="709"/>
        <w:jc w:val="both"/>
        <w:rPr>
          <w:rFonts w:ascii="Times New Roman" w:hAnsi="Times New Roman" w:cs="Times New Roman"/>
          <w:sz w:val="28"/>
          <w:szCs w:val="28"/>
        </w:rPr>
      </w:pPr>
      <w:r w:rsidRPr="00D33B01">
        <w:rPr>
          <w:rFonts w:ascii="Times New Roman" w:hAnsi="Times New Roman" w:cs="Times New Roman"/>
          <w:sz w:val="28"/>
          <w:szCs w:val="28"/>
        </w:rPr>
        <w:t>Высокая степень изношенности электросетевого оборудования</w:t>
      </w:r>
    </w:p>
    <w:p w14:paraId="3231490C" w14:textId="77777777" w:rsidR="00687513" w:rsidRPr="00386070" w:rsidRDefault="00687513" w:rsidP="00687513">
      <w:pPr>
        <w:spacing w:after="0" w:line="240" w:lineRule="auto"/>
        <w:ind w:right="57" w:firstLine="709"/>
        <w:jc w:val="both"/>
        <w:rPr>
          <w:rFonts w:ascii="Times New Roman" w:hAnsi="Times New Roman" w:cs="Times New Roman"/>
          <w:color w:val="000000"/>
          <w:sz w:val="28"/>
          <w:szCs w:val="28"/>
          <w:lang w:eastAsia="x-none"/>
        </w:rPr>
      </w:pPr>
      <w:r>
        <w:rPr>
          <w:rFonts w:ascii="Times New Roman" w:hAnsi="Times New Roman" w:cs="Times New Roman"/>
          <w:color w:val="000000"/>
          <w:sz w:val="28"/>
          <w:szCs w:val="28"/>
          <w:lang w:eastAsia="x-none"/>
        </w:rPr>
        <w:t>Д</w:t>
      </w:r>
      <w:r w:rsidRPr="00386070">
        <w:rPr>
          <w:rFonts w:ascii="Times New Roman" w:hAnsi="Times New Roman" w:cs="Times New Roman"/>
          <w:color w:val="000000"/>
          <w:sz w:val="28"/>
          <w:szCs w:val="28"/>
          <w:lang w:eastAsia="x-none"/>
        </w:rPr>
        <w:t xml:space="preserve">оля автотрансформаторов 220 </w:t>
      </w:r>
      <w:proofErr w:type="spellStart"/>
      <w:r w:rsidRPr="00386070">
        <w:rPr>
          <w:rFonts w:ascii="Times New Roman" w:hAnsi="Times New Roman" w:cs="Times New Roman"/>
          <w:color w:val="000000"/>
          <w:sz w:val="28"/>
          <w:szCs w:val="28"/>
          <w:lang w:eastAsia="x-none"/>
        </w:rPr>
        <w:t>кВ</w:t>
      </w:r>
      <w:proofErr w:type="spellEnd"/>
      <w:r w:rsidRPr="00386070">
        <w:rPr>
          <w:rFonts w:ascii="Times New Roman" w:hAnsi="Times New Roman" w:cs="Times New Roman"/>
          <w:color w:val="000000"/>
          <w:sz w:val="28"/>
          <w:szCs w:val="28"/>
          <w:lang w:eastAsia="x-none"/>
        </w:rPr>
        <w:t xml:space="preserve"> и выше на подстанциях филиала ПАО «ФСК ЕЭС» – МЭС Волги на территории Чувашской Республики со сроком службы свыше 25 лет составляет порядка 100% от общей установленной мощности</w:t>
      </w:r>
      <w:r>
        <w:rPr>
          <w:rFonts w:ascii="Times New Roman" w:hAnsi="Times New Roman" w:cs="Times New Roman"/>
          <w:color w:val="000000"/>
          <w:sz w:val="28"/>
          <w:szCs w:val="28"/>
          <w:lang w:eastAsia="x-none"/>
        </w:rPr>
        <w:t xml:space="preserve">, доля </w:t>
      </w:r>
      <w:r w:rsidRPr="00386070">
        <w:rPr>
          <w:rFonts w:ascii="Times New Roman" w:hAnsi="Times New Roman" w:cs="Times New Roman"/>
          <w:color w:val="000000"/>
          <w:sz w:val="28"/>
          <w:szCs w:val="28"/>
          <w:lang w:eastAsia="x-none"/>
        </w:rPr>
        <w:t xml:space="preserve">трансформаторов 110 </w:t>
      </w:r>
      <w:proofErr w:type="spellStart"/>
      <w:r w:rsidRPr="00386070">
        <w:rPr>
          <w:rFonts w:ascii="Times New Roman" w:hAnsi="Times New Roman" w:cs="Times New Roman"/>
          <w:color w:val="000000"/>
          <w:sz w:val="28"/>
          <w:szCs w:val="28"/>
          <w:lang w:eastAsia="x-none"/>
        </w:rPr>
        <w:t>кВ</w:t>
      </w:r>
      <w:proofErr w:type="spellEnd"/>
      <w:r w:rsidRPr="00386070">
        <w:rPr>
          <w:rFonts w:ascii="Times New Roman" w:hAnsi="Times New Roman" w:cs="Times New Roman"/>
          <w:color w:val="000000"/>
          <w:sz w:val="28"/>
          <w:szCs w:val="28"/>
          <w:lang w:eastAsia="x-none"/>
        </w:rPr>
        <w:t xml:space="preserve"> со сроком службы </w:t>
      </w:r>
      <w:r w:rsidRPr="00386070">
        <w:rPr>
          <w:rFonts w:ascii="Times New Roman" w:hAnsi="Times New Roman" w:cs="Times New Roman"/>
          <w:color w:val="000000"/>
          <w:sz w:val="28"/>
          <w:szCs w:val="28"/>
          <w:lang w:eastAsia="x-none"/>
        </w:rPr>
        <w:lastRenderedPageBreak/>
        <w:t>свыше 25 лет – 67% от общей установленной мощности</w:t>
      </w:r>
      <w:r>
        <w:rPr>
          <w:rFonts w:ascii="Times New Roman" w:hAnsi="Times New Roman" w:cs="Times New Roman"/>
          <w:color w:val="000000"/>
          <w:sz w:val="28"/>
          <w:szCs w:val="28"/>
          <w:lang w:eastAsia="x-none"/>
        </w:rPr>
        <w:t>. О</w:t>
      </w:r>
      <w:r w:rsidRPr="00386070">
        <w:rPr>
          <w:rFonts w:ascii="Times New Roman" w:hAnsi="Times New Roman" w:cs="Times New Roman"/>
          <w:color w:val="000000"/>
          <w:sz w:val="28"/>
          <w:szCs w:val="28"/>
          <w:lang w:eastAsia="x-none"/>
        </w:rPr>
        <w:t xml:space="preserve">бщая протяженность ВЛ 220–500 </w:t>
      </w:r>
      <w:proofErr w:type="spellStart"/>
      <w:r w:rsidRPr="00386070">
        <w:rPr>
          <w:rFonts w:ascii="Times New Roman" w:hAnsi="Times New Roman" w:cs="Times New Roman"/>
          <w:color w:val="000000"/>
          <w:sz w:val="28"/>
          <w:szCs w:val="28"/>
          <w:lang w:eastAsia="x-none"/>
        </w:rPr>
        <w:t>кВ</w:t>
      </w:r>
      <w:proofErr w:type="spellEnd"/>
      <w:r w:rsidRPr="00386070">
        <w:rPr>
          <w:rFonts w:ascii="Times New Roman" w:hAnsi="Times New Roman" w:cs="Times New Roman"/>
          <w:color w:val="000000"/>
          <w:sz w:val="28"/>
          <w:szCs w:val="28"/>
          <w:lang w:eastAsia="x-none"/>
        </w:rPr>
        <w:t xml:space="preserve"> со сроком службы более 40 лет – 39,7% от общей протяженности линий</w:t>
      </w:r>
      <w:r>
        <w:rPr>
          <w:rFonts w:ascii="Times New Roman" w:hAnsi="Times New Roman" w:cs="Times New Roman"/>
          <w:color w:val="000000"/>
          <w:sz w:val="28"/>
          <w:szCs w:val="28"/>
          <w:lang w:eastAsia="x-none"/>
        </w:rPr>
        <w:t xml:space="preserve">, </w:t>
      </w:r>
      <w:r w:rsidRPr="00386070">
        <w:rPr>
          <w:rFonts w:ascii="Times New Roman" w:hAnsi="Times New Roman" w:cs="Times New Roman"/>
          <w:color w:val="000000"/>
          <w:sz w:val="28"/>
          <w:szCs w:val="28"/>
          <w:lang w:eastAsia="x-none"/>
        </w:rPr>
        <w:t xml:space="preserve">ВЛ 110 </w:t>
      </w:r>
      <w:proofErr w:type="spellStart"/>
      <w:r w:rsidRPr="00386070">
        <w:rPr>
          <w:rFonts w:ascii="Times New Roman" w:hAnsi="Times New Roman" w:cs="Times New Roman"/>
          <w:color w:val="000000"/>
          <w:sz w:val="28"/>
          <w:szCs w:val="28"/>
          <w:lang w:eastAsia="x-none"/>
        </w:rPr>
        <w:t>кВ</w:t>
      </w:r>
      <w:proofErr w:type="spellEnd"/>
      <w:r w:rsidRPr="00386070">
        <w:rPr>
          <w:rFonts w:ascii="Times New Roman" w:hAnsi="Times New Roman" w:cs="Times New Roman"/>
          <w:color w:val="000000"/>
          <w:sz w:val="28"/>
          <w:szCs w:val="28"/>
          <w:lang w:eastAsia="x-none"/>
        </w:rPr>
        <w:t xml:space="preserve"> со сроком службы более 40 лет – 52,1% от общей протяженности линий.</w:t>
      </w:r>
    </w:p>
    <w:p w14:paraId="27CC1120" w14:textId="77777777" w:rsidR="00687513" w:rsidRPr="00386070"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386070">
        <w:rPr>
          <w:rFonts w:ascii="Times New Roman" w:hAnsi="Times New Roman" w:cs="Times New Roman"/>
          <w:color w:val="000000"/>
          <w:sz w:val="28"/>
          <w:szCs w:val="28"/>
          <w:lang w:eastAsia="x-none"/>
        </w:rPr>
        <w:t xml:space="preserve">Развитие электрических сетей 110 </w:t>
      </w:r>
      <w:proofErr w:type="spellStart"/>
      <w:r w:rsidRPr="00386070">
        <w:rPr>
          <w:rFonts w:ascii="Times New Roman" w:hAnsi="Times New Roman" w:cs="Times New Roman"/>
          <w:color w:val="000000"/>
          <w:sz w:val="28"/>
          <w:szCs w:val="28"/>
          <w:lang w:eastAsia="x-none"/>
        </w:rPr>
        <w:t>кВ</w:t>
      </w:r>
      <w:proofErr w:type="spellEnd"/>
      <w:r w:rsidRPr="00386070">
        <w:rPr>
          <w:rFonts w:ascii="Times New Roman" w:hAnsi="Times New Roman" w:cs="Times New Roman"/>
          <w:color w:val="000000"/>
          <w:sz w:val="28"/>
          <w:szCs w:val="28"/>
          <w:lang w:eastAsia="x-none"/>
        </w:rPr>
        <w:t xml:space="preserve"> и выше предусматривает реконструкци</w:t>
      </w:r>
      <w:r>
        <w:rPr>
          <w:rFonts w:ascii="Times New Roman" w:hAnsi="Times New Roman" w:cs="Times New Roman"/>
          <w:color w:val="000000"/>
          <w:sz w:val="28"/>
          <w:szCs w:val="28"/>
          <w:lang w:eastAsia="x-none"/>
        </w:rPr>
        <w:t>ю</w:t>
      </w:r>
      <w:r w:rsidRPr="00386070">
        <w:rPr>
          <w:rFonts w:ascii="Times New Roman" w:hAnsi="Times New Roman" w:cs="Times New Roman"/>
          <w:color w:val="000000"/>
          <w:sz w:val="28"/>
          <w:szCs w:val="28"/>
          <w:lang w:eastAsia="x-none"/>
        </w:rPr>
        <w:t xml:space="preserve"> ПС 110 </w:t>
      </w:r>
      <w:proofErr w:type="spellStart"/>
      <w:r w:rsidRPr="00386070">
        <w:rPr>
          <w:rFonts w:ascii="Times New Roman" w:hAnsi="Times New Roman" w:cs="Times New Roman"/>
          <w:color w:val="000000"/>
          <w:sz w:val="28"/>
          <w:szCs w:val="28"/>
          <w:lang w:eastAsia="x-none"/>
        </w:rPr>
        <w:t>кВ</w:t>
      </w:r>
      <w:proofErr w:type="spellEnd"/>
      <w:r w:rsidRPr="00386070">
        <w:rPr>
          <w:rFonts w:ascii="Times New Roman" w:hAnsi="Times New Roman" w:cs="Times New Roman"/>
          <w:color w:val="000000"/>
          <w:sz w:val="28"/>
          <w:szCs w:val="28"/>
          <w:lang w:eastAsia="x-none"/>
        </w:rPr>
        <w:t xml:space="preserve"> Светлая с заменой трансформаторов с 2х10 МВА на 2х16 МВА.</w:t>
      </w:r>
      <w:r>
        <w:rPr>
          <w:rFonts w:ascii="Times New Roman" w:hAnsi="Times New Roman" w:cs="Times New Roman"/>
          <w:color w:val="000000"/>
          <w:sz w:val="28"/>
          <w:szCs w:val="28"/>
          <w:lang w:eastAsia="x-none"/>
        </w:rPr>
        <w:t xml:space="preserve"> </w:t>
      </w:r>
      <w:r w:rsidRPr="00386070">
        <w:rPr>
          <w:rFonts w:ascii="Times New Roman" w:hAnsi="Times New Roman" w:cs="Times New Roman"/>
          <w:color w:val="000000"/>
          <w:sz w:val="28"/>
          <w:szCs w:val="28"/>
          <w:lang w:eastAsia="x-none"/>
        </w:rPr>
        <w:t>Инвестиционными программами субъектов электроэнергетики Республики предусмотрен</w:t>
      </w:r>
      <w:r>
        <w:rPr>
          <w:rFonts w:ascii="Times New Roman" w:hAnsi="Times New Roman" w:cs="Times New Roman"/>
          <w:color w:val="000000"/>
          <w:sz w:val="28"/>
          <w:szCs w:val="28"/>
          <w:lang w:eastAsia="x-none"/>
        </w:rPr>
        <w:t>о</w:t>
      </w:r>
      <w:r w:rsidRPr="00386070">
        <w:rPr>
          <w:rFonts w:ascii="Times New Roman" w:hAnsi="Times New Roman" w:cs="Times New Roman"/>
          <w:color w:val="000000"/>
          <w:sz w:val="28"/>
          <w:szCs w:val="28"/>
          <w:lang w:eastAsia="x-none"/>
        </w:rPr>
        <w:t xml:space="preserve"> выполнение следующих мероприятий по развитию электрической сети классом напряжения ниже 110 </w:t>
      </w:r>
      <w:proofErr w:type="spellStart"/>
      <w:r w:rsidRPr="00386070">
        <w:rPr>
          <w:rFonts w:ascii="Times New Roman" w:hAnsi="Times New Roman" w:cs="Times New Roman"/>
          <w:color w:val="000000"/>
          <w:sz w:val="28"/>
          <w:szCs w:val="28"/>
          <w:lang w:eastAsia="x-none"/>
        </w:rPr>
        <w:t>кВ</w:t>
      </w:r>
      <w:proofErr w:type="spellEnd"/>
      <w:r w:rsidRPr="00386070">
        <w:rPr>
          <w:rFonts w:ascii="Times New Roman" w:hAnsi="Times New Roman" w:cs="Times New Roman"/>
          <w:color w:val="000000"/>
          <w:sz w:val="28"/>
          <w:szCs w:val="28"/>
          <w:lang w:eastAsia="x-none"/>
        </w:rPr>
        <w:t>:</w:t>
      </w:r>
    </w:p>
    <w:p w14:paraId="5AB9C234" w14:textId="77777777" w:rsidR="00687513" w:rsidRPr="00386070" w:rsidRDefault="00687513" w:rsidP="0046261D">
      <w:pPr>
        <w:pStyle w:val="af4"/>
        <w:numPr>
          <w:ilvl w:val="0"/>
          <w:numId w:val="17"/>
        </w:numPr>
        <w:ind w:right="57"/>
        <w:jc w:val="both"/>
        <w:rPr>
          <w:rFonts w:ascii="Times New Roman" w:hAnsi="Times New Roman" w:cs="Times New Roman"/>
          <w:color w:val="000000"/>
          <w:sz w:val="28"/>
          <w:szCs w:val="28"/>
          <w:lang w:eastAsia="x-none"/>
        </w:rPr>
      </w:pPr>
      <w:r w:rsidRPr="00386070">
        <w:rPr>
          <w:rFonts w:ascii="Times New Roman" w:hAnsi="Times New Roman" w:cs="Times New Roman"/>
          <w:color w:val="000000"/>
          <w:sz w:val="28"/>
          <w:szCs w:val="28"/>
          <w:lang w:eastAsia="x-none"/>
        </w:rPr>
        <w:t>реконструкция, модернизация, ввод в работу ВЛ и КЛ в сводном объеме – 138,6 км;</w:t>
      </w:r>
    </w:p>
    <w:p w14:paraId="235C2CF8" w14:textId="413D65F0" w:rsidR="00687513" w:rsidRPr="00386070" w:rsidRDefault="00687513" w:rsidP="0046261D">
      <w:pPr>
        <w:pStyle w:val="af4"/>
        <w:numPr>
          <w:ilvl w:val="0"/>
          <w:numId w:val="17"/>
        </w:numPr>
        <w:ind w:right="57"/>
        <w:jc w:val="both"/>
        <w:rPr>
          <w:rFonts w:ascii="Times New Roman" w:hAnsi="Times New Roman" w:cs="Times New Roman"/>
          <w:color w:val="000000"/>
          <w:sz w:val="28"/>
          <w:szCs w:val="28"/>
          <w:lang w:eastAsia="x-none"/>
        </w:rPr>
      </w:pPr>
      <w:r w:rsidRPr="00386070">
        <w:rPr>
          <w:rFonts w:ascii="Times New Roman" w:hAnsi="Times New Roman" w:cs="Times New Roman"/>
          <w:color w:val="000000"/>
          <w:sz w:val="28"/>
          <w:szCs w:val="28"/>
          <w:lang w:eastAsia="x-none"/>
        </w:rPr>
        <w:t>реконструкция, модернизация, ввод в работу трансформаторных подстанций в сводном объеме – 22,5 МВА.</w:t>
      </w:r>
    </w:p>
    <w:p w14:paraId="2235E509" w14:textId="77777777" w:rsidR="00687513" w:rsidRPr="00A8506C" w:rsidRDefault="00687513" w:rsidP="0046261D">
      <w:pPr>
        <w:pStyle w:val="af0"/>
        <w:numPr>
          <w:ilvl w:val="0"/>
          <w:numId w:val="18"/>
        </w:numPr>
        <w:spacing w:after="0" w:line="240" w:lineRule="auto"/>
        <w:ind w:left="0" w:firstLine="709"/>
        <w:jc w:val="both"/>
        <w:rPr>
          <w:rFonts w:ascii="Times New Roman" w:hAnsi="Times New Roman" w:cs="Times New Roman"/>
          <w:sz w:val="28"/>
          <w:szCs w:val="28"/>
        </w:rPr>
      </w:pPr>
      <w:r w:rsidRPr="003819EB">
        <w:rPr>
          <w:rFonts w:ascii="Times New Roman" w:hAnsi="Times New Roman" w:cs="Times New Roman"/>
          <w:sz w:val="28"/>
          <w:szCs w:val="28"/>
        </w:rPr>
        <w:t>Формальное отсутствие свободных электрических мощностей</w:t>
      </w:r>
      <w:r>
        <w:rPr>
          <w:rFonts w:ascii="Times New Roman" w:hAnsi="Times New Roman" w:cs="Times New Roman"/>
          <w:sz w:val="28"/>
          <w:szCs w:val="28"/>
        </w:rPr>
        <w:t xml:space="preserve"> при фактическом их наличии</w:t>
      </w:r>
    </w:p>
    <w:p w14:paraId="08A053EE" w14:textId="77777777" w:rsidR="00687513" w:rsidRPr="003819EB" w:rsidRDefault="00687513" w:rsidP="00687513">
      <w:pPr>
        <w:spacing w:after="0" w:line="240" w:lineRule="auto"/>
        <w:ind w:firstLine="709"/>
        <w:jc w:val="both"/>
        <w:rPr>
          <w:rFonts w:ascii="Times New Roman" w:hAnsi="Times New Roman" w:cs="Times New Roman"/>
          <w:sz w:val="28"/>
          <w:szCs w:val="28"/>
        </w:rPr>
      </w:pPr>
      <w:r w:rsidRPr="003819EB">
        <w:rPr>
          <w:rFonts w:ascii="Times New Roman" w:hAnsi="Times New Roman" w:cs="Times New Roman"/>
          <w:sz w:val="28"/>
          <w:szCs w:val="28"/>
        </w:rPr>
        <w:t xml:space="preserve">Все трансформаторные мощности в промышленных центрах, как правило, распределены между различными предприятиями еще во времена СССР. Экономическая ситуация с 1990 </w:t>
      </w:r>
      <w:r>
        <w:rPr>
          <w:rFonts w:ascii="Times New Roman" w:hAnsi="Times New Roman" w:cs="Times New Roman"/>
          <w:sz w:val="28"/>
          <w:szCs w:val="28"/>
        </w:rPr>
        <w:t>г.</w:t>
      </w:r>
      <w:r w:rsidRPr="003819EB">
        <w:rPr>
          <w:rFonts w:ascii="Times New Roman" w:hAnsi="Times New Roman" w:cs="Times New Roman"/>
          <w:sz w:val="28"/>
          <w:szCs w:val="28"/>
        </w:rPr>
        <w:t xml:space="preserve"> сильно поменялась, мног</w:t>
      </w:r>
      <w:r>
        <w:rPr>
          <w:rFonts w:ascii="Times New Roman" w:hAnsi="Times New Roman" w:cs="Times New Roman"/>
          <w:sz w:val="28"/>
          <w:szCs w:val="28"/>
        </w:rPr>
        <w:t>ие</w:t>
      </w:r>
      <w:r w:rsidRPr="003819EB">
        <w:rPr>
          <w:rFonts w:ascii="Times New Roman" w:hAnsi="Times New Roman" w:cs="Times New Roman"/>
          <w:sz w:val="28"/>
          <w:szCs w:val="28"/>
        </w:rPr>
        <w:t xml:space="preserve"> предприяти</w:t>
      </w:r>
      <w:r>
        <w:rPr>
          <w:rFonts w:ascii="Times New Roman" w:hAnsi="Times New Roman" w:cs="Times New Roman"/>
          <w:sz w:val="28"/>
          <w:szCs w:val="28"/>
        </w:rPr>
        <w:t>я</w:t>
      </w:r>
      <w:r w:rsidRPr="003819EB">
        <w:rPr>
          <w:rFonts w:ascii="Times New Roman" w:hAnsi="Times New Roman" w:cs="Times New Roman"/>
          <w:sz w:val="28"/>
          <w:szCs w:val="28"/>
        </w:rPr>
        <w:t xml:space="preserve"> либо уже не работают, либо сильно сократили промышленное производство, электрические мощности ими не выбираются</w:t>
      </w:r>
      <w:r>
        <w:rPr>
          <w:rFonts w:ascii="Times New Roman" w:hAnsi="Times New Roman" w:cs="Times New Roman"/>
          <w:sz w:val="28"/>
          <w:szCs w:val="28"/>
        </w:rPr>
        <w:t>,</w:t>
      </w:r>
      <w:r w:rsidRPr="003819EB">
        <w:rPr>
          <w:rFonts w:ascii="Times New Roman" w:hAnsi="Times New Roman" w:cs="Times New Roman"/>
          <w:sz w:val="28"/>
          <w:szCs w:val="28"/>
        </w:rPr>
        <w:t xml:space="preserve"> однако юридически сохраняются за предприятиями в прежних объемах, </w:t>
      </w:r>
      <w:r>
        <w:rPr>
          <w:rFonts w:ascii="Times New Roman" w:hAnsi="Times New Roman" w:cs="Times New Roman"/>
          <w:sz w:val="28"/>
          <w:szCs w:val="28"/>
        </w:rPr>
        <w:t>поэтому</w:t>
      </w:r>
      <w:r w:rsidRPr="003819EB">
        <w:rPr>
          <w:rFonts w:ascii="Times New Roman" w:hAnsi="Times New Roman" w:cs="Times New Roman"/>
          <w:sz w:val="28"/>
          <w:szCs w:val="28"/>
        </w:rPr>
        <w:t xml:space="preserve"> свободных мощностей не хватает.</w:t>
      </w:r>
      <w:r>
        <w:rPr>
          <w:rFonts w:ascii="Times New Roman" w:hAnsi="Times New Roman" w:cs="Times New Roman"/>
          <w:sz w:val="28"/>
          <w:szCs w:val="28"/>
        </w:rPr>
        <w:t xml:space="preserve"> </w:t>
      </w:r>
      <w:r w:rsidRPr="003819EB">
        <w:rPr>
          <w:rFonts w:ascii="Times New Roman" w:hAnsi="Times New Roman" w:cs="Times New Roman"/>
          <w:sz w:val="28"/>
          <w:szCs w:val="28"/>
        </w:rPr>
        <w:t xml:space="preserve">Существующая </w:t>
      </w:r>
      <w:r>
        <w:rPr>
          <w:rFonts w:ascii="Times New Roman" w:hAnsi="Times New Roman" w:cs="Times New Roman"/>
          <w:sz w:val="28"/>
          <w:szCs w:val="28"/>
        </w:rPr>
        <w:t xml:space="preserve">же </w:t>
      </w:r>
      <w:r w:rsidRPr="003819EB">
        <w:rPr>
          <w:rFonts w:ascii="Times New Roman" w:hAnsi="Times New Roman" w:cs="Times New Roman"/>
          <w:sz w:val="28"/>
          <w:szCs w:val="28"/>
        </w:rPr>
        <w:t>нормативная база не позволяет принудительно из</w:t>
      </w:r>
      <w:r>
        <w:rPr>
          <w:rFonts w:ascii="Times New Roman" w:hAnsi="Times New Roman" w:cs="Times New Roman"/>
          <w:sz w:val="28"/>
          <w:szCs w:val="28"/>
        </w:rPr>
        <w:t>ымать неиспользуемые мощности</w:t>
      </w:r>
      <w:r w:rsidRPr="003819EB">
        <w:rPr>
          <w:rFonts w:ascii="Times New Roman" w:hAnsi="Times New Roman" w:cs="Times New Roman"/>
          <w:sz w:val="28"/>
          <w:szCs w:val="28"/>
        </w:rPr>
        <w:t xml:space="preserve"> и перераспредел</w:t>
      </w:r>
      <w:r>
        <w:rPr>
          <w:rFonts w:ascii="Times New Roman" w:hAnsi="Times New Roman" w:cs="Times New Roman"/>
          <w:sz w:val="28"/>
          <w:szCs w:val="28"/>
        </w:rPr>
        <w:t>ять их</w:t>
      </w:r>
      <w:r w:rsidRPr="003819EB">
        <w:rPr>
          <w:rFonts w:ascii="Times New Roman" w:hAnsi="Times New Roman" w:cs="Times New Roman"/>
          <w:sz w:val="28"/>
          <w:szCs w:val="28"/>
        </w:rPr>
        <w:t xml:space="preserve"> в пользу действующих производств</w:t>
      </w:r>
      <w:r>
        <w:rPr>
          <w:rFonts w:ascii="Times New Roman" w:hAnsi="Times New Roman" w:cs="Times New Roman"/>
          <w:sz w:val="28"/>
          <w:szCs w:val="28"/>
        </w:rPr>
        <w:t>.</w:t>
      </w:r>
    </w:p>
    <w:p w14:paraId="09C073C8" w14:textId="4920246C" w:rsidR="00687513" w:rsidRPr="003819EB" w:rsidRDefault="00687513" w:rsidP="00687513">
      <w:pPr>
        <w:spacing w:after="0" w:line="240" w:lineRule="auto"/>
        <w:ind w:firstLine="709"/>
        <w:jc w:val="both"/>
        <w:rPr>
          <w:rFonts w:ascii="Times New Roman" w:hAnsi="Times New Roman" w:cs="Times New Roman"/>
          <w:sz w:val="28"/>
          <w:szCs w:val="28"/>
        </w:rPr>
      </w:pPr>
      <w:r w:rsidRPr="003819EB">
        <w:rPr>
          <w:rFonts w:ascii="Times New Roman" w:hAnsi="Times New Roman" w:cs="Times New Roman"/>
          <w:sz w:val="28"/>
          <w:szCs w:val="28"/>
        </w:rPr>
        <w:t>Решением проблемы могло бы стать установление платы за использование резерва сетевой мощности. Такая инициатива рассматривалась Правительством Р</w:t>
      </w:r>
      <w:r>
        <w:rPr>
          <w:rFonts w:ascii="Times New Roman" w:hAnsi="Times New Roman" w:cs="Times New Roman"/>
          <w:sz w:val="28"/>
          <w:szCs w:val="28"/>
        </w:rPr>
        <w:t xml:space="preserve">оссии </w:t>
      </w:r>
      <w:r w:rsidRPr="003819EB">
        <w:rPr>
          <w:rFonts w:ascii="Times New Roman" w:hAnsi="Times New Roman" w:cs="Times New Roman"/>
          <w:sz w:val="28"/>
          <w:szCs w:val="28"/>
        </w:rPr>
        <w:t>и даже было принято предварительное решение 23.01.2019</w:t>
      </w:r>
      <w:r w:rsidR="007635C4">
        <w:rPr>
          <w:rFonts w:ascii="Times New Roman" w:hAnsi="Times New Roman" w:cs="Times New Roman"/>
          <w:sz w:val="28"/>
          <w:szCs w:val="28"/>
        </w:rPr>
        <w:t xml:space="preserve"> г.</w:t>
      </w:r>
      <w:r w:rsidRPr="003819EB">
        <w:rPr>
          <w:rFonts w:ascii="Times New Roman" w:hAnsi="Times New Roman" w:cs="Times New Roman"/>
          <w:sz w:val="28"/>
          <w:szCs w:val="28"/>
        </w:rPr>
        <w:t>, но окончательное решение по вопросу так и не принято.</w:t>
      </w:r>
    </w:p>
    <w:p w14:paraId="37267A7A" w14:textId="77777777" w:rsidR="00687513" w:rsidRPr="003819EB"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решения проблемы необходимо </w:t>
      </w:r>
      <w:r w:rsidRPr="003819EB">
        <w:rPr>
          <w:rFonts w:ascii="Times New Roman" w:hAnsi="Times New Roman" w:cs="Times New Roman"/>
          <w:sz w:val="28"/>
          <w:szCs w:val="28"/>
        </w:rPr>
        <w:t xml:space="preserve">поддержать со стороны </w:t>
      </w:r>
      <w:r>
        <w:rPr>
          <w:rFonts w:ascii="Times New Roman" w:hAnsi="Times New Roman" w:cs="Times New Roman"/>
          <w:sz w:val="28"/>
          <w:szCs w:val="28"/>
        </w:rPr>
        <w:t>Кабинета Министров</w:t>
      </w:r>
      <w:r w:rsidRPr="003819EB">
        <w:rPr>
          <w:rFonts w:ascii="Times New Roman" w:hAnsi="Times New Roman" w:cs="Times New Roman"/>
          <w:sz w:val="28"/>
          <w:szCs w:val="28"/>
        </w:rPr>
        <w:t xml:space="preserve"> Чувашской Республики инициативу по введению платы за резерв электрической мощности</w:t>
      </w:r>
      <w:r>
        <w:rPr>
          <w:rFonts w:ascii="Times New Roman" w:hAnsi="Times New Roman" w:cs="Times New Roman"/>
          <w:sz w:val="28"/>
          <w:szCs w:val="28"/>
        </w:rPr>
        <w:t xml:space="preserve"> и </w:t>
      </w:r>
      <w:r w:rsidRPr="003819EB">
        <w:rPr>
          <w:rFonts w:ascii="Times New Roman" w:hAnsi="Times New Roman" w:cs="Times New Roman"/>
          <w:sz w:val="28"/>
          <w:szCs w:val="28"/>
        </w:rPr>
        <w:t xml:space="preserve">предусмотреть софинансирование из республиканского бюджета реконструкции энергетического оборудования владельцев трансформаторных мощностей, в </w:t>
      </w:r>
      <w:r>
        <w:rPr>
          <w:rFonts w:ascii="Times New Roman" w:hAnsi="Times New Roman" w:cs="Times New Roman"/>
          <w:sz w:val="28"/>
          <w:szCs w:val="28"/>
        </w:rPr>
        <w:t>т. ч.</w:t>
      </w:r>
      <w:r w:rsidRPr="003819EB">
        <w:rPr>
          <w:rFonts w:ascii="Times New Roman" w:hAnsi="Times New Roman" w:cs="Times New Roman"/>
          <w:sz w:val="28"/>
          <w:szCs w:val="28"/>
        </w:rPr>
        <w:t xml:space="preserve"> Чебоксарской ТЭЦ -2.</w:t>
      </w:r>
    </w:p>
    <w:p w14:paraId="5A356459" w14:textId="77777777" w:rsid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p>
    <w:p w14:paraId="0109B1A1" w14:textId="09422EB3" w:rsid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Pr>
          <w:rFonts w:ascii="Times New Roman" w:hAnsi="Times New Roman" w:cs="Times New Roman"/>
          <w:color w:val="000000"/>
          <w:sz w:val="28"/>
          <w:szCs w:val="28"/>
          <w:lang w:eastAsia="x-none"/>
        </w:rPr>
        <w:t>П</w:t>
      </w:r>
      <w:r w:rsidRPr="008F0422">
        <w:rPr>
          <w:rFonts w:ascii="Times New Roman" w:hAnsi="Times New Roman" w:cs="Times New Roman"/>
          <w:color w:val="000000"/>
          <w:sz w:val="28"/>
          <w:szCs w:val="28"/>
          <w:lang w:eastAsia="x-none"/>
        </w:rPr>
        <w:t xml:space="preserve">отребление электроэнергии энергосистемы Республики к 2025 </w:t>
      </w:r>
      <w:r>
        <w:rPr>
          <w:rFonts w:ascii="Times New Roman" w:hAnsi="Times New Roman" w:cs="Times New Roman"/>
          <w:color w:val="000000"/>
          <w:sz w:val="28"/>
          <w:szCs w:val="28"/>
          <w:lang w:eastAsia="x-none"/>
        </w:rPr>
        <w:t>г.</w:t>
      </w:r>
      <w:r w:rsidRPr="008F0422">
        <w:rPr>
          <w:rFonts w:ascii="Times New Roman" w:hAnsi="Times New Roman" w:cs="Times New Roman"/>
          <w:color w:val="000000"/>
          <w:sz w:val="28"/>
          <w:szCs w:val="28"/>
          <w:lang w:eastAsia="x-none"/>
        </w:rPr>
        <w:t xml:space="preserve"> прогнозируется на уровне 5</w:t>
      </w:r>
      <w:r>
        <w:rPr>
          <w:rFonts w:ascii="Times New Roman" w:hAnsi="Times New Roman" w:cs="Times New Roman"/>
          <w:color w:val="000000"/>
          <w:sz w:val="28"/>
          <w:szCs w:val="28"/>
          <w:lang w:eastAsia="x-none"/>
        </w:rPr>
        <w:t> </w:t>
      </w:r>
      <w:r w:rsidRPr="008F0422">
        <w:rPr>
          <w:rFonts w:ascii="Times New Roman" w:hAnsi="Times New Roman" w:cs="Times New Roman"/>
          <w:color w:val="000000"/>
          <w:sz w:val="28"/>
          <w:szCs w:val="28"/>
          <w:lang w:eastAsia="x-none"/>
        </w:rPr>
        <w:t>313 млн кВт</w:t>
      </w:r>
      <w:r>
        <w:rPr>
          <w:rFonts w:ascii="Times New Roman" w:hAnsi="Times New Roman" w:cs="Times New Roman"/>
          <w:color w:val="000000"/>
          <w:sz w:val="28"/>
          <w:szCs w:val="28"/>
          <w:lang w:eastAsia="x-none"/>
        </w:rPr>
        <w:t>*</w:t>
      </w:r>
      <w:r w:rsidRPr="008F0422">
        <w:rPr>
          <w:rFonts w:ascii="Times New Roman" w:hAnsi="Times New Roman" w:cs="Times New Roman"/>
          <w:color w:val="000000"/>
          <w:sz w:val="28"/>
          <w:szCs w:val="28"/>
          <w:lang w:eastAsia="x-none"/>
        </w:rPr>
        <w:t>ч</w:t>
      </w:r>
      <w:r>
        <w:rPr>
          <w:rFonts w:ascii="Times New Roman" w:hAnsi="Times New Roman" w:cs="Times New Roman"/>
          <w:color w:val="000000"/>
          <w:sz w:val="28"/>
          <w:szCs w:val="28"/>
          <w:lang w:eastAsia="x-none"/>
        </w:rPr>
        <w:t>, п</w:t>
      </w:r>
      <w:r w:rsidRPr="008F0422">
        <w:rPr>
          <w:rFonts w:ascii="Times New Roman" w:hAnsi="Times New Roman" w:cs="Times New Roman"/>
          <w:color w:val="000000"/>
          <w:sz w:val="28"/>
          <w:szCs w:val="28"/>
          <w:lang w:eastAsia="x-none"/>
        </w:rPr>
        <w:t xml:space="preserve">отребление мощности энергосистемы Республики </w:t>
      </w:r>
      <w:r>
        <w:rPr>
          <w:rFonts w:ascii="Times New Roman" w:hAnsi="Times New Roman" w:cs="Times New Roman"/>
          <w:color w:val="000000"/>
          <w:sz w:val="28"/>
          <w:szCs w:val="28"/>
          <w:lang w:eastAsia="x-none"/>
        </w:rPr>
        <w:t>–</w:t>
      </w:r>
      <w:r w:rsidRPr="008F0422">
        <w:rPr>
          <w:rFonts w:ascii="Times New Roman" w:hAnsi="Times New Roman" w:cs="Times New Roman"/>
          <w:color w:val="000000"/>
          <w:sz w:val="28"/>
          <w:szCs w:val="28"/>
          <w:lang w:eastAsia="x-none"/>
        </w:rPr>
        <w:t xml:space="preserve"> на уровне 904 МВт</w:t>
      </w:r>
      <w:r>
        <w:rPr>
          <w:rFonts w:ascii="Times New Roman" w:hAnsi="Times New Roman" w:cs="Times New Roman"/>
          <w:color w:val="000000"/>
          <w:sz w:val="28"/>
          <w:szCs w:val="28"/>
          <w:lang w:eastAsia="x-none"/>
        </w:rPr>
        <w:t>. В</w:t>
      </w:r>
      <w:r w:rsidRPr="008F0422">
        <w:rPr>
          <w:rFonts w:ascii="Times New Roman" w:hAnsi="Times New Roman" w:cs="Times New Roman"/>
          <w:color w:val="000000"/>
          <w:sz w:val="28"/>
          <w:szCs w:val="28"/>
          <w:lang w:eastAsia="x-none"/>
        </w:rPr>
        <w:t xml:space="preserve">еличина сальдо перетоков электроэнергии достигнет к 2025 </w:t>
      </w:r>
      <w:r>
        <w:rPr>
          <w:rFonts w:ascii="Times New Roman" w:hAnsi="Times New Roman" w:cs="Times New Roman"/>
          <w:color w:val="000000"/>
          <w:sz w:val="28"/>
          <w:szCs w:val="28"/>
          <w:lang w:eastAsia="x-none"/>
        </w:rPr>
        <w:t>г.</w:t>
      </w:r>
      <w:r w:rsidRPr="008F0422">
        <w:rPr>
          <w:rFonts w:ascii="Times New Roman" w:hAnsi="Times New Roman" w:cs="Times New Roman"/>
          <w:color w:val="000000"/>
          <w:sz w:val="28"/>
          <w:szCs w:val="28"/>
          <w:lang w:eastAsia="x-none"/>
        </w:rPr>
        <w:t xml:space="preserve"> 640 млн кВт</w:t>
      </w:r>
      <w:r>
        <w:rPr>
          <w:rFonts w:ascii="Times New Roman" w:hAnsi="Times New Roman" w:cs="Times New Roman"/>
          <w:color w:val="000000"/>
          <w:sz w:val="28"/>
          <w:szCs w:val="28"/>
          <w:lang w:eastAsia="x-none"/>
        </w:rPr>
        <w:t>*</w:t>
      </w:r>
      <w:r w:rsidRPr="008F0422">
        <w:rPr>
          <w:rFonts w:ascii="Times New Roman" w:hAnsi="Times New Roman" w:cs="Times New Roman"/>
          <w:color w:val="000000"/>
          <w:sz w:val="28"/>
          <w:szCs w:val="28"/>
          <w:lang w:eastAsia="x-none"/>
        </w:rPr>
        <w:t>ч в год. На протяжении всего рассматриваемого периода энергосистема Чувашской Республики останется дефицитной по электрической энергии и избыточной по мощности.</w:t>
      </w:r>
    </w:p>
    <w:p w14:paraId="6BF0125A" w14:textId="77777777" w:rsidR="00687513" w:rsidRPr="00E7701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E77011">
        <w:rPr>
          <w:rFonts w:ascii="Times New Roman" w:hAnsi="Times New Roman" w:cs="Times New Roman"/>
          <w:color w:val="000000"/>
          <w:sz w:val="28"/>
          <w:szCs w:val="28"/>
          <w:lang w:eastAsia="x-none"/>
        </w:rPr>
        <w:t>С целью повышения эффективности использования топливно-энергетических ресурсов за счет реализации энергосберегающих мероприятий и снижения энергоемкости валового регионального продукта</w:t>
      </w:r>
      <w:r>
        <w:rPr>
          <w:rFonts w:ascii="Times New Roman" w:hAnsi="Times New Roman" w:cs="Times New Roman"/>
          <w:color w:val="000000"/>
          <w:sz w:val="28"/>
          <w:szCs w:val="28"/>
          <w:lang w:eastAsia="x-none"/>
        </w:rPr>
        <w:t xml:space="preserve">, </w:t>
      </w:r>
      <w:r w:rsidRPr="00E77011">
        <w:rPr>
          <w:rFonts w:ascii="Times New Roman" w:hAnsi="Times New Roman" w:cs="Times New Roman"/>
          <w:color w:val="000000"/>
          <w:sz w:val="28"/>
          <w:szCs w:val="28"/>
          <w:lang w:eastAsia="x-none"/>
        </w:rPr>
        <w:lastRenderedPageBreak/>
        <w:t xml:space="preserve">привлечения внебюджетных источников на покрытие затрат для модернизации энергоемкого оборудования приоритетным направлением является внедрение механизма заключения </w:t>
      </w:r>
      <w:proofErr w:type="spellStart"/>
      <w:r w:rsidRPr="00E77011">
        <w:rPr>
          <w:rFonts w:ascii="Times New Roman" w:hAnsi="Times New Roman" w:cs="Times New Roman"/>
          <w:color w:val="000000"/>
          <w:sz w:val="28"/>
          <w:szCs w:val="28"/>
          <w:lang w:eastAsia="x-none"/>
        </w:rPr>
        <w:t>энергосервисных</w:t>
      </w:r>
      <w:proofErr w:type="spellEnd"/>
      <w:r w:rsidRPr="00E77011">
        <w:rPr>
          <w:rFonts w:ascii="Times New Roman" w:hAnsi="Times New Roman" w:cs="Times New Roman"/>
          <w:color w:val="000000"/>
          <w:sz w:val="28"/>
          <w:szCs w:val="28"/>
          <w:lang w:eastAsia="x-none"/>
        </w:rPr>
        <w:t xml:space="preserve"> контрактов.</w:t>
      </w:r>
    </w:p>
    <w:p w14:paraId="73FCEE9F" w14:textId="472F8AD9" w:rsidR="00687513" w:rsidRPr="00E7701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E77011">
        <w:rPr>
          <w:rFonts w:ascii="Times New Roman" w:hAnsi="Times New Roman" w:cs="Times New Roman"/>
          <w:color w:val="000000"/>
          <w:sz w:val="28"/>
          <w:szCs w:val="28"/>
          <w:lang w:eastAsia="x-none"/>
        </w:rPr>
        <w:t xml:space="preserve">Для государственных и муниципальных учреждений </w:t>
      </w:r>
      <w:r>
        <w:rPr>
          <w:rFonts w:ascii="Times New Roman" w:hAnsi="Times New Roman" w:cs="Times New Roman"/>
          <w:color w:val="000000"/>
          <w:sz w:val="28"/>
          <w:szCs w:val="28"/>
          <w:lang w:eastAsia="x-none"/>
        </w:rPr>
        <w:t>Р</w:t>
      </w:r>
      <w:r w:rsidRPr="00E77011">
        <w:rPr>
          <w:rFonts w:ascii="Times New Roman" w:hAnsi="Times New Roman" w:cs="Times New Roman"/>
          <w:color w:val="000000"/>
          <w:sz w:val="28"/>
          <w:szCs w:val="28"/>
          <w:lang w:eastAsia="x-none"/>
        </w:rPr>
        <w:t xml:space="preserve">еспублики определены приоритетные мероприятия, которые можно реализовать путем заключения </w:t>
      </w:r>
      <w:proofErr w:type="spellStart"/>
      <w:r w:rsidRPr="00E77011">
        <w:rPr>
          <w:rFonts w:ascii="Times New Roman" w:hAnsi="Times New Roman" w:cs="Times New Roman"/>
          <w:color w:val="000000"/>
          <w:sz w:val="28"/>
          <w:szCs w:val="28"/>
          <w:lang w:eastAsia="x-none"/>
        </w:rPr>
        <w:t>энергосервисного</w:t>
      </w:r>
      <w:proofErr w:type="spellEnd"/>
      <w:r w:rsidRPr="00E77011">
        <w:rPr>
          <w:rFonts w:ascii="Times New Roman" w:hAnsi="Times New Roman" w:cs="Times New Roman"/>
          <w:color w:val="000000"/>
          <w:sz w:val="28"/>
          <w:szCs w:val="28"/>
          <w:lang w:eastAsia="x-none"/>
        </w:rPr>
        <w:t xml:space="preserve"> контракта, с наибольшим эффектом </w:t>
      </w:r>
      <w:r>
        <w:rPr>
          <w:rFonts w:ascii="Times New Roman" w:hAnsi="Times New Roman" w:cs="Times New Roman"/>
          <w:color w:val="000000"/>
          <w:sz w:val="28"/>
          <w:szCs w:val="28"/>
          <w:lang w:eastAsia="x-none"/>
        </w:rPr>
        <w:t>–</w:t>
      </w:r>
      <w:r w:rsidRPr="00E77011">
        <w:rPr>
          <w:rFonts w:ascii="Times New Roman" w:hAnsi="Times New Roman" w:cs="Times New Roman"/>
          <w:color w:val="000000"/>
          <w:sz w:val="28"/>
          <w:szCs w:val="28"/>
          <w:lang w:eastAsia="x-none"/>
        </w:rPr>
        <w:t xml:space="preserve"> замена системы освещения с использованием светодиодного оборудования, что позволит снизить потребление электрической энергии до 40 %, и автоматизация процессов потребления энергетических ресурсов за счет установки автоматизированных индивидуальных тепловых пунктов - до 25 % за счет снижения потребления тепловой энергии.</w:t>
      </w:r>
    </w:p>
    <w:p w14:paraId="495B2CBE" w14:textId="77777777" w:rsidR="00687513" w:rsidRPr="00E7701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E77011">
        <w:rPr>
          <w:rFonts w:ascii="Times New Roman" w:hAnsi="Times New Roman" w:cs="Times New Roman"/>
          <w:color w:val="000000"/>
          <w:sz w:val="28"/>
          <w:szCs w:val="28"/>
          <w:lang w:eastAsia="x-none"/>
        </w:rPr>
        <w:t xml:space="preserve">Так, на сегодняшний день действует 79 </w:t>
      </w:r>
      <w:proofErr w:type="spellStart"/>
      <w:r w:rsidRPr="00E77011">
        <w:rPr>
          <w:rFonts w:ascii="Times New Roman" w:hAnsi="Times New Roman" w:cs="Times New Roman"/>
          <w:color w:val="000000"/>
          <w:sz w:val="28"/>
          <w:szCs w:val="28"/>
          <w:lang w:eastAsia="x-none"/>
        </w:rPr>
        <w:t>энергосервисных</w:t>
      </w:r>
      <w:proofErr w:type="spellEnd"/>
      <w:r w:rsidRPr="00E77011">
        <w:rPr>
          <w:rFonts w:ascii="Times New Roman" w:hAnsi="Times New Roman" w:cs="Times New Roman"/>
          <w:color w:val="000000"/>
          <w:sz w:val="28"/>
          <w:szCs w:val="28"/>
          <w:lang w:eastAsia="x-none"/>
        </w:rPr>
        <w:t xml:space="preserve"> контракта. В 40 образовательных учреждениях г. Чебоксары (20 детских садов, 20 школ) установлено 40 тепловых пунктов с погодным регулированием, более 1860 энергосберегающих ламп. Общий объем фактической экономии в 2019 году от реализации мероприятий по модернизации освещения в образовательных учреждениях составил 10522,875 тыс. рублей (167,863 тыс. кВт*ч и 5695,301 Гкал).</w:t>
      </w:r>
    </w:p>
    <w:p w14:paraId="49D04CEA" w14:textId="3B71FB95" w:rsidR="00687513" w:rsidRPr="00E7701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E77011">
        <w:rPr>
          <w:rFonts w:ascii="Times New Roman" w:hAnsi="Times New Roman" w:cs="Times New Roman"/>
          <w:color w:val="000000"/>
          <w:sz w:val="28"/>
          <w:szCs w:val="28"/>
          <w:lang w:eastAsia="x-none"/>
        </w:rPr>
        <w:t xml:space="preserve">В рамках реализации </w:t>
      </w:r>
      <w:proofErr w:type="spellStart"/>
      <w:r w:rsidRPr="00E77011">
        <w:rPr>
          <w:rFonts w:ascii="Times New Roman" w:hAnsi="Times New Roman" w:cs="Times New Roman"/>
          <w:color w:val="000000"/>
          <w:sz w:val="28"/>
          <w:szCs w:val="28"/>
          <w:lang w:eastAsia="x-none"/>
        </w:rPr>
        <w:t>энергосервисного</w:t>
      </w:r>
      <w:proofErr w:type="spellEnd"/>
      <w:r w:rsidRPr="00E77011">
        <w:rPr>
          <w:rFonts w:ascii="Times New Roman" w:hAnsi="Times New Roman" w:cs="Times New Roman"/>
          <w:color w:val="000000"/>
          <w:sz w:val="28"/>
          <w:szCs w:val="28"/>
          <w:lang w:eastAsia="x-none"/>
        </w:rPr>
        <w:t xml:space="preserve"> контракта по модернизации уличного освещения в г. Канаш заменены 2083 старых светильников на светодиодные, освещенность увеличилась </w:t>
      </w:r>
      <w:r w:rsidR="007635C4">
        <w:rPr>
          <w:rFonts w:ascii="Times New Roman" w:hAnsi="Times New Roman" w:cs="Times New Roman"/>
          <w:color w:val="000000"/>
          <w:sz w:val="28"/>
          <w:szCs w:val="28"/>
          <w:lang w:eastAsia="x-none"/>
        </w:rPr>
        <w:t>в</w:t>
      </w:r>
      <w:r w:rsidRPr="00E77011">
        <w:rPr>
          <w:rFonts w:ascii="Times New Roman" w:hAnsi="Times New Roman" w:cs="Times New Roman"/>
          <w:color w:val="000000"/>
          <w:sz w:val="28"/>
          <w:szCs w:val="28"/>
          <w:lang w:eastAsia="x-none"/>
        </w:rPr>
        <w:t xml:space="preserve"> 2,5 раза. Экономия электрической энергии на сегодняшний день составила 6181,9 тыс. кВт*ч (около 6</w:t>
      </w:r>
      <w:r w:rsidR="007635C4">
        <w:rPr>
          <w:rFonts w:ascii="Times New Roman" w:hAnsi="Times New Roman" w:cs="Times New Roman"/>
          <w:color w:val="000000"/>
          <w:sz w:val="28"/>
          <w:szCs w:val="28"/>
          <w:lang w:eastAsia="x-none"/>
        </w:rPr>
        <w:t> </w:t>
      </w:r>
      <w:r w:rsidRPr="00E77011">
        <w:rPr>
          <w:rFonts w:ascii="Times New Roman" w:hAnsi="Times New Roman" w:cs="Times New Roman"/>
          <w:color w:val="000000"/>
          <w:sz w:val="28"/>
          <w:szCs w:val="28"/>
          <w:lang w:eastAsia="x-none"/>
        </w:rPr>
        <w:t>614,6 тыс. рублей).</w:t>
      </w:r>
    </w:p>
    <w:p w14:paraId="57238952" w14:textId="26CD91A8" w:rsidR="00687513" w:rsidRPr="00E7701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E77011">
        <w:rPr>
          <w:rFonts w:ascii="Times New Roman" w:hAnsi="Times New Roman" w:cs="Times New Roman"/>
          <w:color w:val="000000"/>
          <w:sz w:val="28"/>
          <w:szCs w:val="28"/>
          <w:lang w:eastAsia="x-none"/>
        </w:rPr>
        <w:t xml:space="preserve">Администрацией г. Новочебоксарска заключены </w:t>
      </w:r>
      <w:proofErr w:type="spellStart"/>
      <w:r w:rsidRPr="00E77011">
        <w:rPr>
          <w:rFonts w:ascii="Times New Roman" w:hAnsi="Times New Roman" w:cs="Times New Roman"/>
          <w:color w:val="000000"/>
          <w:sz w:val="28"/>
          <w:szCs w:val="28"/>
          <w:lang w:eastAsia="x-none"/>
        </w:rPr>
        <w:t>энергосервисные</w:t>
      </w:r>
      <w:proofErr w:type="spellEnd"/>
      <w:r w:rsidRPr="00E77011">
        <w:rPr>
          <w:rFonts w:ascii="Times New Roman" w:hAnsi="Times New Roman" w:cs="Times New Roman"/>
          <w:color w:val="000000"/>
          <w:sz w:val="28"/>
          <w:szCs w:val="28"/>
          <w:lang w:eastAsia="x-none"/>
        </w:rPr>
        <w:t xml:space="preserve"> контракты по 38 образовательным учреждениям на сумму 31,019 млн рублей со сроком выполнения работ - до 31 декабря 2024 года.</w:t>
      </w:r>
    </w:p>
    <w:p w14:paraId="0957E03D" w14:textId="77777777" w:rsidR="00687513" w:rsidRPr="00E77011" w:rsidRDefault="00687513" w:rsidP="00687513">
      <w:pPr>
        <w:spacing w:after="0" w:line="240" w:lineRule="auto"/>
        <w:ind w:right="57" w:firstLine="709"/>
        <w:jc w:val="both"/>
        <w:rPr>
          <w:rFonts w:ascii="Times New Roman" w:hAnsi="Times New Roman" w:cs="Times New Roman"/>
          <w:color w:val="000000"/>
          <w:sz w:val="28"/>
          <w:szCs w:val="28"/>
          <w:lang w:eastAsia="x-none"/>
        </w:rPr>
      </w:pPr>
      <w:r>
        <w:rPr>
          <w:rFonts w:ascii="Times New Roman" w:hAnsi="Times New Roman" w:cs="Times New Roman"/>
          <w:color w:val="000000"/>
          <w:sz w:val="28"/>
          <w:szCs w:val="28"/>
          <w:lang w:eastAsia="x-none"/>
        </w:rPr>
        <w:t xml:space="preserve">В период реализации Программы предусматривается: </w:t>
      </w:r>
    </w:p>
    <w:p w14:paraId="0B4248A6" w14:textId="77777777" w:rsidR="00687513" w:rsidRPr="00E77011" w:rsidRDefault="00687513" w:rsidP="0046261D">
      <w:pPr>
        <w:pStyle w:val="af4"/>
        <w:numPr>
          <w:ilvl w:val="0"/>
          <w:numId w:val="46"/>
        </w:numPr>
        <w:ind w:right="57"/>
        <w:jc w:val="both"/>
        <w:rPr>
          <w:rFonts w:ascii="Times New Roman" w:hAnsi="Times New Roman" w:cs="Times New Roman"/>
          <w:color w:val="000000"/>
          <w:sz w:val="28"/>
          <w:szCs w:val="28"/>
          <w:lang w:eastAsia="x-none"/>
        </w:rPr>
      </w:pPr>
      <w:r w:rsidRPr="00E77011">
        <w:rPr>
          <w:rFonts w:ascii="Times New Roman" w:hAnsi="Times New Roman" w:cs="Times New Roman"/>
          <w:color w:val="000000"/>
          <w:sz w:val="28"/>
          <w:szCs w:val="28"/>
          <w:lang w:eastAsia="x-none"/>
        </w:rPr>
        <w:t xml:space="preserve">заключение 21 </w:t>
      </w:r>
      <w:proofErr w:type="spellStart"/>
      <w:r w:rsidRPr="00E77011">
        <w:rPr>
          <w:rFonts w:ascii="Times New Roman" w:hAnsi="Times New Roman" w:cs="Times New Roman"/>
          <w:color w:val="000000"/>
          <w:sz w:val="28"/>
          <w:szCs w:val="28"/>
          <w:lang w:eastAsia="x-none"/>
        </w:rPr>
        <w:t>энергосервисного</w:t>
      </w:r>
      <w:proofErr w:type="spellEnd"/>
      <w:r w:rsidRPr="00E77011">
        <w:rPr>
          <w:rFonts w:ascii="Times New Roman" w:hAnsi="Times New Roman" w:cs="Times New Roman"/>
          <w:color w:val="000000"/>
          <w:sz w:val="28"/>
          <w:szCs w:val="28"/>
          <w:lang w:eastAsia="x-none"/>
        </w:rPr>
        <w:t xml:space="preserve"> договора;</w:t>
      </w:r>
    </w:p>
    <w:p w14:paraId="08E9BC89" w14:textId="77777777" w:rsidR="00687513" w:rsidRPr="00E77011" w:rsidRDefault="00687513" w:rsidP="0046261D">
      <w:pPr>
        <w:pStyle w:val="af4"/>
        <w:numPr>
          <w:ilvl w:val="0"/>
          <w:numId w:val="46"/>
        </w:numPr>
        <w:ind w:right="57"/>
        <w:jc w:val="both"/>
        <w:rPr>
          <w:rFonts w:ascii="Times New Roman" w:hAnsi="Times New Roman" w:cs="Times New Roman"/>
          <w:color w:val="000000"/>
          <w:sz w:val="28"/>
          <w:szCs w:val="28"/>
          <w:lang w:eastAsia="x-none"/>
        </w:rPr>
      </w:pPr>
      <w:r w:rsidRPr="00E77011">
        <w:rPr>
          <w:rFonts w:ascii="Times New Roman" w:hAnsi="Times New Roman" w:cs="Times New Roman"/>
          <w:color w:val="000000"/>
          <w:sz w:val="28"/>
          <w:szCs w:val="28"/>
          <w:lang w:eastAsia="x-none"/>
        </w:rPr>
        <w:t>снижение удельного расхода тепловой энергии в многоквартирных домах на 11,8 %;</w:t>
      </w:r>
    </w:p>
    <w:p w14:paraId="09F2780A" w14:textId="77777777" w:rsidR="00687513" w:rsidRPr="00E77011" w:rsidRDefault="00687513" w:rsidP="0046261D">
      <w:pPr>
        <w:pStyle w:val="af4"/>
        <w:numPr>
          <w:ilvl w:val="0"/>
          <w:numId w:val="46"/>
        </w:numPr>
        <w:ind w:right="57"/>
        <w:jc w:val="both"/>
        <w:rPr>
          <w:rFonts w:ascii="Times New Roman" w:hAnsi="Times New Roman" w:cs="Times New Roman"/>
          <w:color w:val="000000"/>
          <w:sz w:val="28"/>
          <w:szCs w:val="28"/>
          <w:lang w:eastAsia="x-none"/>
        </w:rPr>
      </w:pPr>
      <w:r w:rsidRPr="00E77011">
        <w:rPr>
          <w:rFonts w:ascii="Times New Roman" w:hAnsi="Times New Roman" w:cs="Times New Roman"/>
          <w:color w:val="000000"/>
          <w:sz w:val="28"/>
          <w:szCs w:val="28"/>
          <w:lang w:eastAsia="x-none"/>
        </w:rPr>
        <w:t>снижение доли потерь электрической энергии при ее передаче по распределительным сетям в общем объеме переданной электрической энергии на 11,7 %;</w:t>
      </w:r>
    </w:p>
    <w:p w14:paraId="35F3C7D0" w14:textId="77777777" w:rsidR="00687513" w:rsidRPr="00E77011" w:rsidRDefault="00687513" w:rsidP="0046261D">
      <w:pPr>
        <w:pStyle w:val="af4"/>
        <w:numPr>
          <w:ilvl w:val="0"/>
          <w:numId w:val="46"/>
        </w:numPr>
        <w:ind w:right="57"/>
        <w:jc w:val="both"/>
        <w:rPr>
          <w:rFonts w:ascii="Times New Roman" w:hAnsi="Times New Roman" w:cs="Times New Roman"/>
          <w:color w:val="000000"/>
          <w:sz w:val="28"/>
          <w:szCs w:val="28"/>
          <w:lang w:eastAsia="x-none"/>
        </w:rPr>
      </w:pPr>
      <w:r w:rsidRPr="00E77011">
        <w:rPr>
          <w:rFonts w:ascii="Times New Roman" w:hAnsi="Times New Roman" w:cs="Times New Roman"/>
          <w:color w:val="000000"/>
          <w:sz w:val="28"/>
          <w:szCs w:val="28"/>
          <w:lang w:eastAsia="x-none"/>
        </w:rPr>
        <w:t>снижение доли потерь тепловой энергии при ее передаче в общем объеме переданной тепловой энергии на 17,5 %.</w:t>
      </w:r>
    </w:p>
    <w:p w14:paraId="50FC7EAB" w14:textId="77777777"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14" w:name="_Toc45889360"/>
      <w:r w:rsidRPr="00687513">
        <w:rPr>
          <w:rFonts w:eastAsiaTheme="majorEastAsia"/>
          <w:b w:val="0"/>
          <w:bCs w:val="0"/>
          <w:i/>
          <w:color w:val="1F3763" w:themeColor="accent1" w:themeShade="7F"/>
          <w:sz w:val="28"/>
          <w:szCs w:val="28"/>
          <w:lang w:eastAsia="en-US"/>
        </w:rPr>
        <w:t>Водоснабжение, водоотведение, организация сбора и утилизации отходов, деятельность по ликвидации загрязнений</w:t>
      </w:r>
      <w:bookmarkEnd w:id="14"/>
    </w:p>
    <w:p w14:paraId="01944A3B" w14:textId="77777777" w:rsidR="00687513" w:rsidRDefault="00687513" w:rsidP="00687513">
      <w:pPr>
        <w:spacing w:after="0" w:line="240" w:lineRule="auto"/>
        <w:ind w:right="57"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За 2019 год организациями по </w:t>
      </w:r>
      <w:r w:rsidRPr="00F90D98">
        <w:rPr>
          <w:rFonts w:ascii="Times New Roman" w:hAnsi="Times New Roman" w:cs="Times New Roman"/>
          <w:bCs/>
          <w:sz w:val="28"/>
          <w:szCs w:val="28"/>
          <w:lang w:eastAsia="x-none"/>
        </w:rPr>
        <w:t>водоснабжению, водоотведению, организации сбора и утилизации отходов, деятельности по ликвидации загрязнений</w:t>
      </w:r>
      <w:r w:rsidRPr="00F90D98">
        <w:rPr>
          <w:rFonts w:ascii="Times New Roman" w:hAnsi="Times New Roman" w:cs="Times New Roman"/>
          <w:sz w:val="28"/>
          <w:szCs w:val="28"/>
        </w:rPr>
        <w:t xml:space="preserve"> выполнено работ и услуг собственными силами на сумму 6,1 млрд рублей, индекс производства составил 97,1%.</w:t>
      </w:r>
    </w:p>
    <w:p w14:paraId="1EE714A2" w14:textId="334CB4B9" w:rsidR="00CF2F33"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E63FDC">
        <w:rPr>
          <w:rFonts w:ascii="Times New Roman" w:hAnsi="Times New Roman" w:cs="Times New Roman"/>
          <w:color w:val="000000" w:themeColor="text1"/>
          <w:sz w:val="28"/>
          <w:szCs w:val="28"/>
        </w:rPr>
        <w:t xml:space="preserve">Среднесписочная численность работающих </w:t>
      </w:r>
      <w:r>
        <w:rPr>
          <w:rFonts w:ascii="Times New Roman" w:hAnsi="Times New Roman" w:cs="Times New Roman"/>
          <w:color w:val="000000" w:themeColor="text1"/>
          <w:sz w:val="28"/>
          <w:szCs w:val="28"/>
        </w:rPr>
        <w:t>в</w:t>
      </w:r>
      <w:r w:rsidRPr="00E63FDC">
        <w:rPr>
          <w:rFonts w:ascii="Times New Roman" w:hAnsi="Times New Roman" w:cs="Times New Roman"/>
          <w:color w:val="000000" w:themeColor="text1"/>
          <w:sz w:val="28"/>
          <w:szCs w:val="28"/>
        </w:rPr>
        <w:t xml:space="preserve"> 2019 </w:t>
      </w:r>
      <w:r>
        <w:rPr>
          <w:rFonts w:ascii="Times New Roman" w:hAnsi="Times New Roman" w:cs="Times New Roman"/>
          <w:color w:val="000000" w:themeColor="text1"/>
          <w:sz w:val="28"/>
          <w:szCs w:val="28"/>
        </w:rPr>
        <w:t>г.</w:t>
      </w:r>
      <w:r w:rsidRPr="00E63FDC">
        <w:rPr>
          <w:rFonts w:ascii="Times New Roman" w:hAnsi="Times New Roman" w:cs="Times New Roman"/>
          <w:color w:val="000000" w:themeColor="text1"/>
          <w:sz w:val="28"/>
          <w:szCs w:val="28"/>
        </w:rPr>
        <w:t xml:space="preserve"> составила 3,9 тыс. человек. Среднемесячная заработная плата работников за 2019 </w:t>
      </w:r>
      <w:r>
        <w:rPr>
          <w:rFonts w:ascii="Times New Roman" w:hAnsi="Times New Roman" w:cs="Times New Roman"/>
          <w:color w:val="000000" w:themeColor="text1"/>
          <w:sz w:val="28"/>
          <w:szCs w:val="28"/>
        </w:rPr>
        <w:t>г.</w:t>
      </w:r>
      <w:r w:rsidRPr="00E63FD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63FDC">
        <w:rPr>
          <w:rFonts w:ascii="Times New Roman" w:hAnsi="Times New Roman" w:cs="Times New Roman"/>
          <w:color w:val="000000" w:themeColor="text1"/>
          <w:sz w:val="28"/>
          <w:szCs w:val="28"/>
        </w:rPr>
        <w:t xml:space="preserve"> 24,2 тыс. рублей.</w:t>
      </w:r>
    </w:p>
    <w:p w14:paraId="29C87038" w14:textId="77777777" w:rsidR="00687513" w:rsidRPr="00687513" w:rsidRDefault="00687513" w:rsidP="00687513">
      <w:pPr>
        <w:pStyle w:val="2"/>
        <w:ind w:firstLine="709"/>
        <w:rPr>
          <w:rFonts w:ascii="Times New Roman" w:hAnsi="Times New Roman" w:cs="Times New Roman"/>
          <w:b/>
          <w:color w:val="000000"/>
          <w:sz w:val="28"/>
          <w:szCs w:val="28"/>
        </w:rPr>
      </w:pPr>
      <w:bookmarkStart w:id="15" w:name="_Toc38026529"/>
      <w:bookmarkStart w:id="16" w:name="_Toc45889361"/>
      <w:bookmarkStart w:id="17" w:name="_Toc45889727"/>
      <w:r w:rsidRPr="00687513">
        <w:rPr>
          <w:rFonts w:ascii="Times New Roman" w:hAnsi="Times New Roman" w:cs="Times New Roman"/>
          <w:b/>
          <w:color w:val="000000"/>
          <w:sz w:val="28"/>
          <w:szCs w:val="28"/>
        </w:rPr>
        <w:lastRenderedPageBreak/>
        <w:t>Агропромышленный комплекс</w:t>
      </w:r>
      <w:bookmarkEnd w:id="15"/>
      <w:bookmarkEnd w:id="16"/>
      <w:bookmarkEnd w:id="17"/>
    </w:p>
    <w:p w14:paraId="71F29409"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Площадь сель</w:t>
      </w:r>
      <w:r>
        <w:rPr>
          <w:rFonts w:ascii="Times New Roman" w:hAnsi="Times New Roman" w:cs="Times New Roman"/>
          <w:sz w:val="28"/>
          <w:szCs w:val="28"/>
        </w:rPr>
        <w:t>х</w:t>
      </w:r>
      <w:r w:rsidRPr="00F90D98">
        <w:rPr>
          <w:rFonts w:ascii="Times New Roman" w:hAnsi="Times New Roman" w:cs="Times New Roman"/>
          <w:sz w:val="28"/>
          <w:szCs w:val="28"/>
        </w:rPr>
        <w:t>озугодий в Республике составляет 1035,2 тыс. га, из них пахотные земли – 804,4 тыс. га. На 1 жителя Чуваш</w:t>
      </w:r>
      <w:r>
        <w:rPr>
          <w:rFonts w:ascii="Times New Roman" w:hAnsi="Times New Roman" w:cs="Times New Roman"/>
          <w:sz w:val="28"/>
          <w:szCs w:val="28"/>
        </w:rPr>
        <w:t xml:space="preserve">ии </w:t>
      </w:r>
      <w:r w:rsidRPr="00F90D98">
        <w:rPr>
          <w:rFonts w:ascii="Times New Roman" w:hAnsi="Times New Roman" w:cs="Times New Roman"/>
          <w:sz w:val="28"/>
          <w:szCs w:val="28"/>
        </w:rPr>
        <w:t>приходится 0,667 га пахотной земли, в Российской Федерации – 1,068 га пахотной земли.</w:t>
      </w:r>
    </w:p>
    <w:p w14:paraId="02261FE0"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Агропромышленным комплексом Чувашской Республики в 2019 </w:t>
      </w:r>
      <w:r>
        <w:rPr>
          <w:rFonts w:ascii="Times New Roman" w:hAnsi="Times New Roman" w:cs="Times New Roman"/>
          <w:sz w:val="28"/>
          <w:szCs w:val="28"/>
        </w:rPr>
        <w:t>г.</w:t>
      </w:r>
      <w:r w:rsidRPr="00F90D98">
        <w:rPr>
          <w:rFonts w:ascii="Times New Roman" w:hAnsi="Times New Roman" w:cs="Times New Roman"/>
          <w:sz w:val="28"/>
          <w:szCs w:val="28"/>
        </w:rPr>
        <w:t xml:space="preserve"> произведено продукции на 77,8 млрд руб</w:t>
      </w:r>
      <w:r>
        <w:rPr>
          <w:rFonts w:ascii="Times New Roman" w:hAnsi="Times New Roman" w:cs="Times New Roman"/>
          <w:sz w:val="28"/>
          <w:szCs w:val="28"/>
        </w:rPr>
        <w:t>. (</w:t>
      </w:r>
      <w:r w:rsidRPr="00F90D98">
        <w:rPr>
          <w:rFonts w:ascii="Times New Roman" w:hAnsi="Times New Roman" w:cs="Times New Roman"/>
          <w:sz w:val="28"/>
          <w:szCs w:val="28"/>
        </w:rPr>
        <w:t xml:space="preserve">16% </w:t>
      </w:r>
      <w:r>
        <w:rPr>
          <w:rFonts w:ascii="Times New Roman" w:hAnsi="Times New Roman" w:cs="Times New Roman"/>
          <w:sz w:val="28"/>
          <w:szCs w:val="28"/>
        </w:rPr>
        <w:t>от</w:t>
      </w:r>
      <w:r w:rsidRPr="00F90D98">
        <w:rPr>
          <w:rFonts w:ascii="Times New Roman" w:hAnsi="Times New Roman" w:cs="Times New Roman"/>
          <w:sz w:val="28"/>
          <w:szCs w:val="28"/>
        </w:rPr>
        <w:t xml:space="preserve"> обще</w:t>
      </w:r>
      <w:r>
        <w:rPr>
          <w:rFonts w:ascii="Times New Roman" w:hAnsi="Times New Roman" w:cs="Times New Roman"/>
          <w:sz w:val="28"/>
          <w:szCs w:val="28"/>
        </w:rPr>
        <w:t>го</w:t>
      </w:r>
      <w:r w:rsidRPr="00F90D98">
        <w:rPr>
          <w:rFonts w:ascii="Times New Roman" w:hAnsi="Times New Roman" w:cs="Times New Roman"/>
          <w:sz w:val="28"/>
          <w:szCs w:val="28"/>
        </w:rPr>
        <w:t xml:space="preserve"> объем</w:t>
      </w:r>
      <w:r>
        <w:rPr>
          <w:rFonts w:ascii="Times New Roman" w:hAnsi="Times New Roman" w:cs="Times New Roman"/>
          <w:sz w:val="28"/>
          <w:szCs w:val="28"/>
        </w:rPr>
        <w:t>а</w:t>
      </w:r>
      <w:r w:rsidRPr="00F90D98">
        <w:rPr>
          <w:rFonts w:ascii="Times New Roman" w:hAnsi="Times New Roman" w:cs="Times New Roman"/>
          <w:sz w:val="28"/>
          <w:szCs w:val="28"/>
        </w:rPr>
        <w:t xml:space="preserve"> продукции, произведенной во всех отраслях</w:t>
      </w:r>
      <w:r>
        <w:rPr>
          <w:rFonts w:ascii="Times New Roman" w:hAnsi="Times New Roman" w:cs="Times New Roman"/>
          <w:sz w:val="28"/>
          <w:szCs w:val="28"/>
        </w:rPr>
        <w:t>)</w:t>
      </w:r>
      <w:r w:rsidRPr="00F90D98">
        <w:rPr>
          <w:rFonts w:ascii="Times New Roman" w:hAnsi="Times New Roman" w:cs="Times New Roman"/>
          <w:sz w:val="28"/>
          <w:szCs w:val="28"/>
        </w:rPr>
        <w:t xml:space="preserve">. </w:t>
      </w:r>
      <w:r>
        <w:rPr>
          <w:rFonts w:ascii="Times New Roman" w:hAnsi="Times New Roman" w:cs="Times New Roman"/>
          <w:sz w:val="28"/>
          <w:szCs w:val="28"/>
        </w:rPr>
        <w:t>В с</w:t>
      </w:r>
      <w:r w:rsidRPr="00F90D98">
        <w:rPr>
          <w:rFonts w:ascii="Times New Roman" w:hAnsi="Times New Roman" w:cs="Times New Roman"/>
          <w:sz w:val="28"/>
          <w:szCs w:val="28"/>
        </w:rPr>
        <w:t>труктур</w:t>
      </w:r>
      <w:r>
        <w:rPr>
          <w:rFonts w:ascii="Times New Roman" w:hAnsi="Times New Roman" w:cs="Times New Roman"/>
          <w:sz w:val="28"/>
          <w:szCs w:val="28"/>
        </w:rPr>
        <w:t>е</w:t>
      </w:r>
      <w:r w:rsidRPr="00F90D98">
        <w:rPr>
          <w:rFonts w:ascii="Times New Roman" w:hAnsi="Times New Roman" w:cs="Times New Roman"/>
          <w:sz w:val="28"/>
          <w:szCs w:val="28"/>
        </w:rPr>
        <w:t xml:space="preserve"> продукции АПК Чувашии 53% производится в сельском хозяйстве, 47% поставляют пищевая промышленность и напитки. Объемы производства продукции растениеводства и животноводства составляют равные доли. В растениеводстве 70% объема производства составляют зерно, овощи и картофель, а в животноводстве </w:t>
      </w:r>
      <w:r>
        <w:rPr>
          <w:rFonts w:ascii="Times New Roman" w:hAnsi="Times New Roman" w:cs="Times New Roman"/>
          <w:sz w:val="28"/>
          <w:szCs w:val="28"/>
        </w:rPr>
        <w:t>более</w:t>
      </w:r>
      <w:r w:rsidRPr="00F90D98">
        <w:rPr>
          <w:rFonts w:ascii="Times New Roman" w:hAnsi="Times New Roman" w:cs="Times New Roman"/>
          <w:sz w:val="28"/>
          <w:szCs w:val="28"/>
        </w:rPr>
        <w:t xml:space="preserve"> 50% приходится на производство мяса, более 30 % </w:t>
      </w:r>
      <w:r>
        <w:rPr>
          <w:rFonts w:ascii="Times New Roman" w:hAnsi="Times New Roman" w:cs="Times New Roman"/>
          <w:sz w:val="28"/>
          <w:szCs w:val="28"/>
        </w:rPr>
        <w:t xml:space="preserve">на </w:t>
      </w:r>
      <w:r w:rsidRPr="00F90D98">
        <w:rPr>
          <w:rFonts w:ascii="Times New Roman" w:hAnsi="Times New Roman" w:cs="Times New Roman"/>
          <w:sz w:val="28"/>
          <w:szCs w:val="28"/>
        </w:rPr>
        <w:t>производство молока.</w:t>
      </w:r>
    </w:p>
    <w:p w14:paraId="0BA17892" w14:textId="77777777" w:rsidR="00687513"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По итогам 2019 </w:t>
      </w:r>
      <w:r>
        <w:rPr>
          <w:rFonts w:ascii="Times New Roman" w:hAnsi="Times New Roman" w:cs="Times New Roman"/>
          <w:sz w:val="28"/>
          <w:szCs w:val="28"/>
        </w:rPr>
        <w:t>г.</w:t>
      </w:r>
      <w:r w:rsidRPr="00F90D98">
        <w:rPr>
          <w:rFonts w:ascii="Times New Roman" w:hAnsi="Times New Roman" w:cs="Times New Roman"/>
          <w:sz w:val="28"/>
          <w:szCs w:val="28"/>
        </w:rPr>
        <w:t xml:space="preserve"> по темпу роста объема </w:t>
      </w:r>
      <w:r>
        <w:rPr>
          <w:rFonts w:ascii="Times New Roman" w:hAnsi="Times New Roman" w:cs="Times New Roman"/>
          <w:sz w:val="28"/>
          <w:szCs w:val="28"/>
        </w:rPr>
        <w:t xml:space="preserve">(102,1%) </w:t>
      </w:r>
      <w:r w:rsidRPr="00F90D98">
        <w:rPr>
          <w:rFonts w:ascii="Times New Roman" w:hAnsi="Times New Roman" w:cs="Times New Roman"/>
          <w:sz w:val="28"/>
          <w:szCs w:val="28"/>
        </w:rPr>
        <w:t xml:space="preserve">производства сельхозпродукции Чувашия занимала 6 место </w:t>
      </w:r>
      <w:r>
        <w:rPr>
          <w:rFonts w:ascii="Times New Roman" w:hAnsi="Times New Roman" w:cs="Times New Roman"/>
          <w:sz w:val="28"/>
          <w:szCs w:val="28"/>
        </w:rPr>
        <w:t>в</w:t>
      </w:r>
      <w:r w:rsidRPr="00F90D98">
        <w:rPr>
          <w:rFonts w:ascii="Times New Roman" w:hAnsi="Times New Roman" w:cs="Times New Roman"/>
          <w:sz w:val="28"/>
          <w:szCs w:val="28"/>
        </w:rPr>
        <w:t xml:space="preserve"> ПФО и 29 место </w:t>
      </w:r>
      <w:r>
        <w:rPr>
          <w:rFonts w:ascii="Times New Roman" w:hAnsi="Times New Roman" w:cs="Times New Roman"/>
          <w:sz w:val="28"/>
          <w:szCs w:val="28"/>
        </w:rPr>
        <w:t>в</w:t>
      </w:r>
      <w:r w:rsidRPr="00F90D98">
        <w:rPr>
          <w:rFonts w:ascii="Times New Roman" w:hAnsi="Times New Roman" w:cs="Times New Roman"/>
          <w:sz w:val="28"/>
          <w:szCs w:val="28"/>
        </w:rPr>
        <w:t xml:space="preserve"> Росси</w:t>
      </w:r>
      <w:r>
        <w:rPr>
          <w:rFonts w:ascii="Times New Roman" w:hAnsi="Times New Roman" w:cs="Times New Roman"/>
          <w:sz w:val="28"/>
          <w:szCs w:val="28"/>
        </w:rPr>
        <w:t>и</w:t>
      </w:r>
      <w:r w:rsidRPr="00F90D98">
        <w:rPr>
          <w:rFonts w:ascii="Times New Roman" w:hAnsi="Times New Roman" w:cs="Times New Roman"/>
          <w:sz w:val="28"/>
          <w:szCs w:val="28"/>
        </w:rPr>
        <w:t xml:space="preserve">. </w:t>
      </w:r>
      <w:r>
        <w:rPr>
          <w:rFonts w:ascii="Times New Roman" w:hAnsi="Times New Roman" w:cs="Times New Roman"/>
          <w:sz w:val="28"/>
          <w:szCs w:val="28"/>
        </w:rPr>
        <w:t xml:space="preserve">Объём продукции сельского хозяйства во всех категориях хозяйств в 2019 г. – 41 242,0 млн. руб. </w:t>
      </w:r>
      <w:r w:rsidRPr="00A51FDF">
        <w:rPr>
          <w:rFonts w:ascii="Times New Roman" w:hAnsi="Times New Roman" w:cs="Times New Roman"/>
          <w:sz w:val="28"/>
          <w:szCs w:val="28"/>
        </w:rPr>
        <w:t xml:space="preserve">В январе-апреле 2020 </w:t>
      </w:r>
      <w:r>
        <w:rPr>
          <w:rFonts w:ascii="Times New Roman" w:hAnsi="Times New Roman" w:cs="Times New Roman"/>
          <w:sz w:val="28"/>
          <w:szCs w:val="28"/>
        </w:rPr>
        <w:t>г.</w:t>
      </w:r>
      <w:r w:rsidRPr="00A51FDF">
        <w:rPr>
          <w:rFonts w:ascii="Times New Roman" w:hAnsi="Times New Roman" w:cs="Times New Roman"/>
          <w:sz w:val="28"/>
          <w:szCs w:val="28"/>
        </w:rPr>
        <w:t xml:space="preserve"> </w:t>
      </w:r>
      <w:r>
        <w:rPr>
          <w:rFonts w:ascii="Times New Roman" w:hAnsi="Times New Roman" w:cs="Times New Roman"/>
          <w:sz w:val="28"/>
          <w:szCs w:val="28"/>
        </w:rPr>
        <w:t>(по</w:t>
      </w:r>
      <w:r w:rsidRPr="00A51FDF">
        <w:rPr>
          <w:rFonts w:ascii="Times New Roman" w:hAnsi="Times New Roman" w:cs="Times New Roman"/>
          <w:sz w:val="28"/>
          <w:szCs w:val="28"/>
        </w:rPr>
        <w:t xml:space="preserve"> предварительной оценке</w:t>
      </w:r>
      <w:r>
        <w:rPr>
          <w:rFonts w:ascii="Times New Roman" w:hAnsi="Times New Roman" w:cs="Times New Roman"/>
          <w:sz w:val="28"/>
          <w:szCs w:val="28"/>
        </w:rPr>
        <w:t>)</w:t>
      </w:r>
      <w:r w:rsidRPr="00A51FDF">
        <w:rPr>
          <w:rFonts w:ascii="Times New Roman" w:hAnsi="Times New Roman" w:cs="Times New Roman"/>
          <w:sz w:val="28"/>
          <w:szCs w:val="28"/>
        </w:rPr>
        <w:t xml:space="preserve"> индекс физического объема производства сельскохозяйственной продукции во всех категориях хозяйств составил 102,0%.</w:t>
      </w:r>
    </w:p>
    <w:p w14:paraId="4C9B2240" w14:textId="77777777" w:rsidR="00687513"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За последние 6 лет объемы производства ежегодно росли. Суммарный индекс за 6 лет составил 112,7%. Среди субъектов ПФО только в Чувашии и Мордовии имел место ежегодный положительный рост. Производство пищевых продуктов и напитков за последние 5 лет также возросло - на более чем 4</w:t>
      </w:r>
      <w:r>
        <w:rPr>
          <w:rFonts w:ascii="Times New Roman" w:hAnsi="Times New Roman" w:cs="Times New Roman"/>
          <w:sz w:val="28"/>
          <w:szCs w:val="28"/>
        </w:rPr>
        <w:t>%</w:t>
      </w:r>
      <w:r w:rsidRPr="00F90D98">
        <w:rPr>
          <w:rFonts w:ascii="Times New Roman" w:hAnsi="Times New Roman" w:cs="Times New Roman"/>
          <w:sz w:val="28"/>
          <w:szCs w:val="28"/>
        </w:rPr>
        <w:t xml:space="preserve"> и 11</w:t>
      </w:r>
      <w:r>
        <w:rPr>
          <w:rFonts w:ascii="Times New Roman" w:hAnsi="Times New Roman" w:cs="Times New Roman"/>
          <w:sz w:val="28"/>
          <w:szCs w:val="28"/>
        </w:rPr>
        <w:t>%</w:t>
      </w:r>
      <w:r w:rsidRPr="00F90D98">
        <w:rPr>
          <w:rFonts w:ascii="Times New Roman" w:hAnsi="Times New Roman" w:cs="Times New Roman"/>
          <w:sz w:val="28"/>
          <w:szCs w:val="28"/>
        </w:rPr>
        <w:t xml:space="preserve"> соответственно</w:t>
      </w:r>
      <w:r>
        <w:rPr>
          <w:rFonts w:ascii="Times New Roman" w:hAnsi="Times New Roman" w:cs="Times New Roman"/>
          <w:sz w:val="28"/>
          <w:szCs w:val="28"/>
        </w:rPr>
        <w:t>.</w:t>
      </w:r>
    </w:p>
    <w:p w14:paraId="767DDE55" w14:textId="77777777" w:rsidR="00687513" w:rsidRPr="00F90D98" w:rsidRDefault="00687513" w:rsidP="00687513">
      <w:pPr>
        <w:spacing w:after="0" w:line="240" w:lineRule="auto"/>
        <w:ind w:firstLine="720"/>
        <w:jc w:val="both"/>
        <w:rPr>
          <w:rFonts w:ascii="Times New Roman" w:hAnsi="Times New Roman" w:cs="Times New Roman"/>
          <w:color w:val="000000"/>
          <w:sz w:val="28"/>
          <w:szCs w:val="28"/>
        </w:rPr>
      </w:pPr>
      <w:r w:rsidRPr="00F90D98">
        <w:rPr>
          <w:rFonts w:ascii="Times New Roman" w:hAnsi="Times New Roman" w:cs="Times New Roman"/>
          <w:color w:val="000000"/>
          <w:sz w:val="28"/>
          <w:szCs w:val="28"/>
        </w:rPr>
        <w:t xml:space="preserve">В хозяйствах всех категорий намолочено зерна в весе после доработки 724,9 тыс. </w:t>
      </w:r>
      <w:r>
        <w:rPr>
          <w:rFonts w:ascii="Times New Roman" w:hAnsi="Times New Roman" w:cs="Times New Roman"/>
          <w:color w:val="000000"/>
          <w:sz w:val="28"/>
          <w:szCs w:val="28"/>
        </w:rPr>
        <w:t>т</w:t>
      </w:r>
      <w:r w:rsidRPr="00F90D98">
        <w:rPr>
          <w:rFonts w:ascii="Times New Roman" w:hAnsi="Times New Roman" w:cs="Times New Roman"/>
          <w:color w:val="000000"/>
          <w:sz w:val="28"/>
          <w:szCs w:val="28"/>
        </w:rPr>
        <w:t xml:space="preserve">, накопано 444,9 тыс. тонн картофеля, собрано 137,2 тыс. </w:t>
      </w:r>
      <w:r>
        <w:rPr>
          <w:rFonts w:ascii="Times New Roman" w:hAnsi="Times New Roman" w:cs="Times New Roman"/>
          <w:color w:val="000000"/>
          <w:sz w:val="28"/>
          <w:szCs w:val="28"/>
        </w:rPr>
        <w:t>т</w:t>
      </w:r>
      <w:r w:rsidRPr="00F90D98">
        <w:rPr>
          <w:rFonts w:ascii="Times New Roman" w:hAnsi="Times New Roman" w:cs="Times New Roman"/>
          <w:color w:val="000000"/>
          <w:sz w:val="28"/>
          <w:szCs w:val="28"/>
        </w:rPr>
        <w:t xml:space="preserve"> овощей всех видов.</w:t>
      </w:r>
      <w:r>
        <w:rPr>
          <w:rFonts w:ascii="Times New Roman" w:hAnsi="Times New Roman" w:cs="Times New Roman"/>
          <w:color w:val="000000"/>
          <w:sz w:val="28"/>
          <w:szCs w:val="28"/>
        </w:rPr>
        <w:t xml:space="preserve"> </w:t>
      </w:r>
      <w:r w:rsidRPr="00F90D98">
        <w:rPr>
          <w:rFonts w:ascii="Times New Roman" w:hAnsi="Times New Roman" w:cs="Times New Roman"/>
          <w:color w:val="000000"/>
          <w:sz w:val="28"/>
          <w:szCs w:val="28"/>
        </w:rPr>
        <w:t xml:space="preserve">Урожайность зерновых культур составила 27,0 </w:t>
      </w:r>
      <w:r>
        <w:rPr>
          <w:rFonts w:ascii="Times New Roman" w:hAnsi="Times New Roman" w:cs="Times New Roman"/>
          <w:color w:val="000000"/>
          <w:sz w:val="28"/>
          <w:szCs w:val="28"/>
        </w:rPr>
        <w:t>ц</w:t>
      </w:r>
      <w:r w:rsidRPr="00F90D98">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га</w:t>
      </w:r>
      <w:r w:rsidRPr="00F90D98">
        <w:rPr>
          <w:rFonts w:ascii="Times New Roman" w:hAnsi="Times New Roman" w:cs="Times New Roman"/>
          <w:color w:val="000000"/>
          <w:sz w:val="28"/>
          <w:szCs w:val="28"/>
        </w:rPr>
        <w:t xml:space="preserve">, картофеля – 217,5 </w:t>
      </w:r>
      <w:r>
        <w:rPr>
          <w:rFonts w:ascii="Times New Roman" w:hAnsi="Times New Roman" w:cs="Times New Roman"/>
          <w:color w:val="000000"/>
          <w:sz w:val="28"/>
          <w:szCs w:val="28"/>
        </w:rPr>
        <w:t>ц</w:t>
      </w:r>
      <w:r w:rsidRPr="00F90D98">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га</w:t>
      </w:r>
      <w:r w:rsidRPr="00F90D98">
        <w:rPr>
          <w:rFonts w:ascii="Times New Roman" w:hAnsi="Times New Roman" w:cs="Times New Roman"/>
          <w:color w:val="000000"/>
          <w:sz w:val="28"/>
          <w:szCs w:val="28"/>
        </w:rPr>
        <w:t xml:space="preserve">, овощей – 324,3 </w:t>
      </w:r>
      <w:r>
        <w:rPr>
          <w:rFonts w:ascii="Times New Roman" w:hAnsi="Times New Roman" w:cs="Times New Roman"/>
          <w:color w:val="000000"/>
          <w:sz w:val="28"/>
          <w:szCs w:val="28"/>
        </w:rPr>
        <w:t>ц</w:t>
      </w:r>
      <w:r w:rsidRPr="00F90D98">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га</w:t>
      </w:r>
    </w:p>
    <w:p w14:paraId="55C765C7" w14:textId="77777777" w:rsidR="00687513" w:rsidRPr="00F90D98" w:rsidRDefault="00687513" w:rsidP="00687513">
      <w:pPr>
        <w:pStyle w:val="af0"/>
        <w:spacing w:after="0" w:line="240" w:lineRule="auto"/>
        <w:ind w:left="0"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В хозяйствах всех категорий производство скота и птицы на убой (в живом весе) составило 122,4 тыс. </w:t>
      </w:r>
      <w:r>
        <w:rPr>
          <w:rFonts w:ascii="Times New Roman" w:hAnsi="Times New Roman" w:cs="Times New Roman"/>
          <w:sz w:val="28"/>
          <w:szCs w:val="28"/>
        </w:rPr>
        <w:t>т</w:t>
      </w:r>
      <w:r w:rsidRPr="00F90D98">
        <w:rPr>
          <w:rFonts w:ascii="Times New Roman" w:hAnsi="Times New Roman" w:cs="Times New Roman"/>
          <w:sz w:val="28"/>
          <w:szCs w:val="28"/>
        </w:rPr>
        <w:t xml:space="preserve">. </w:t>
      </w:r>
      <w:r>
        <w:rPr>
          <w:rFonts w:ascii="Times New Roman" w:hAnsi="Times New Roman" w:cs="Times New Roman"/>
          <w:sz w:val="28"/>
          <w:szCs w:val="28"/>
        </w:rPr>
        <w:t>Д</w:t>
      </w:r>
      <w:r w:rsidRPr="00F90D98">
        <w:rPr>
          <w:rFonts w:ascii="Times New Roman" w:hAnsi="Times New Roman" w:cs="Times New Roman"/>
          <w:sz w:val="28"/>
          <w:szCs w:val="28"/>
        </w:rPr>
        <w:t>оля Агрохолдинг</w:t>
      </w:r>
      <w:r>
        <w:rPr>
          <w:rFonts w:ascii="Times New Roman" w:hAnsi="Times New Roman" w:cs="Times New Roman"/>
          <w:sz w:val="28"/>
          <w:szCs w:val="28"/>
        </w:rPr>
        <w:t>а</w:t>
      </w:r>
      <w:r w:rsidRPr="00F90D98">
        <w:rPr>
          <w:rFonts w:ascii="Times New Roman" w:hAnsi="Times New Roman" w:cs="Times New Roman"/>
          <w:sz w:val="28"/>
          <w:szCs w:val="28"/>
        </w:rPr>
        <w:t xml:space="preserve"> «</w:t>
      </w:r>
      <w:proofErr w:type="spellStart"/>
      <w:r w:rsidRPr="00F90D98">
        <w:rPr>
          <w:rFonts w:ascii="Times New Roman" w:hAnsi="Times New Roman" w:cs="Times New Roman"/>
          <w:sz w:val="28"/>
          <w:szCs w:val="28"/>
        </w:rPr>
        <w:t>Юрма</w:t>
      </w:r>
      <w:proofErr w:type="spellEnd"/>
      <w:r w:rsidRPr="00F90D98">
        <w:rPr>
          <w:rFonts w:ascii="Times New Roman" w:hAnsi="Times New Roman" w:cs="Times New Roman"/>
          <w:sz w:val="28"/>
          <w:szCs w:val="28"/>
        </w:rPr>
        <w:t>» в сельскохозяйственных организациях составляет более 50% от общего объема производства мяса и более 80% производства мяса птицы в Республике.</w:t>
      </w:r>
      <w:r>
        <w:rPr>
          <w:rFonts w:ascii="Times New Roman" w:hAnsi="Times New Roman" w:cs="Times New Roman"/>
          <w:sz w:val="28"/>
          <w:szCs w:val="28"/>
        </w:rPr>
        <w:t xml:space="preserve"> </w:t>
      </w:r>
    </w:p>
    <w:p w14:paraId="5D9869B8" w14:textId="77777777" w:rsidR="00687513" w:rsidRPr="00F90D98" w:rsidRDefault="00687513" w:rsidP="00687513">
      <w:pPr>
        <w:pStyle w:val="af0"/>
        <w:spacing w:after="0" w:line="240" w:lineRule="auto"/>
        <w:ind w:left="0"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Производство молока в хозяйствах всех категорий составило 419,4 тыс. </w:t>
      </w:r>
      <w:r>
        <w:rPr>
          <w:rFonts w:ascii="Times New Roman" w:hAnsi="Times New Roman" w:cs="Times New Roman"/>
          <w:sz w:val="28"/>
          <w:szCs w:val="28"/>
        </w:rPr>
        <w:t>т</w:t>
      </w:r>
      <w:r w:rsidRPr="00F90D98">
        <w:rPr>
          <w:rFonts w:ascii="Times New Roman" w:hAnsi="Times New Roman" w:cs="Times New Roman"/>
          <w:sz w:val="28"/>
          <w:szCs w:val="28"/>
        </w:rPr>
        <w:t>, производство яиц - 276,1 млн штук.</w:t>
      </w:r>
    </w:p>
    <w:p w14:paraId="3B1C9D4C" w14:textId="77777777" w:rsidR="00687513" w:rsidRPr="00F90D98" w:rsidRDefault="00687513" w:rsidP="00687513">
      <w:pPr>
        <w:spacing w:after="0" w:line="240" w:lineRule="auto"/>
        <w:ind w:firstLine="720"/>
        <w:jc w:val="both"/>
        <w:rPr>
          <w:rFonts w:ascii="Times New Roman" w:hAnsi="Times New Roman" w:cs="Times New Roman"/>
          <w:sz w:val="28"/>
          <w:szCs w:val="28"/>
        </w:rPr>
      </w:pPr>
      <w:r w:rsidRPr="00F90D98">
        <w:rPr>
          <w:rFonts w:ascii="Times New Roman" w:hAnsi="Times New Roman" w:cs="Times New Roman"/>
          <w:sz w:val="28"/>
          <w:szCs w:val="28"/>
        </w:rPr>
        <w:t>Организациями, производящими пищевые продукты</w:t>
      </w:r>
      <w:r>
        <w:rPr>
          <w:rFonts w:ascii="Times New Roman" w:hAnsi="Times New Roman" w:cs="Times New Roman"/>
          <w:sz w:val="28"/>
          <w:szCs w:val="28"/>
        </w:rPr>
        <w:t>, в 2019 г.</w:t>
      </w:r>
      <w:r w:rsidRPr="00F90D98">
        <w:rPr>
          <w:rFonts w:ascii="Times New Roman" w:hAnsi="Times New Roman" w:cs="Times New Roman"/>
          <w:sz w:val="28"/>
          <w:szCs w:val="28"/>
        </w:rPr>
        <w:t xml:space="preserve"> отгружено продукции собственного производства на сумму 33460,1 млн рублей, организациями, производящими напитки – на 3188,3 млн рублей.</w:t>
      </w:r>
    </w:p>
    <w:p w14:paraId="53CB4433" w14:textId="77777777" w:rsidR="00687513" w:rsidRPr="00F90D98" w:rsidRDefault="00687513" w:rsidP="00687513">
      <w:pPr>
        <w:spacing w:after="0" w:line="240" w:lineRule="auto"/>
        <w:ind w:firstLine="720"/>
        <w:jc w:val="both"/>
        <w:rPr>
          <w:rFonts w:ascii="Times New Roman" w:hAnsi="Times New Roman" w:cs="Times New Roman"/>
          <w:sz w:val="28"/>
          <w:szCs w:val="28"/>
        </w:rPr>
      </w:pPr>
      <w:r w:rsidRPr="00F90D98">
        <w:rPr>
          <w:rFonts w:ascii="Times New Roman" w:hAnsi="Times New Roman" w:cs="Times New Roman"/>
          <w:sz w:val="28"/>
          <w:szCs w:val="28"/>
        </w:rPr>
        <w:t>Обеспечен рост</w:t>
      </w:r>
      <w:r>
        <w:rPr>
          <w:rFonts w:ascii="Times New Roman" w:hAnsi="Times New Roman" w:cs="Times New Roman"/>
          <w:sz w:val="28"/>
          <w:szCs w:val="28"/>
        </w:rPr>
        <w:t xml:space="preserve"> производства </w:t>
      </w:r>
      <w:r w:rsidRPr="00F90D98">
        <w:rPr>
          <w:rFonts w:ascii="Times New Roman" w:hAnsi="Times New Roman" w:cs="Times New Roman"/>
          <w:sz w:val="28"/>
          <w:szCs w:val="28"/>
        </w:rPr>
        <w:t>растительных и животных масел и жиров</w:t>
      </w:r>
      <w:r>
        <w:rPr>
          <w:rFonts w:ascii="Times New Roman" w:hAnsi="Times New Roman" w:cs="Times New Roman"/>
          <w:sz w:val="28"/>
          <w:szCs w:val="28"/>
        </w:rPr>
        <w:t>,</w:t>
      </w:r>
      <w:r w:rsidRPr="00F90D98">
        <w:rPr>
          <w:rFonts w:ascii="Times New Roman" w:hAnsi="Times New Roman" w:cs="Times New Roman"/>
          <w:sz w:val="28"/>
          <w:szCs w:val="28"/>
        </w:rPr>
        <w:t xml:space="preserve"> молочной продукции</w:t>
      </w:r>
      <w:r>
        <w:rPr>
          <w:rFonts w:ascii="Times New Roman" w:hAnsi="Times New Roman" w:cs="Times New Roman"/>
          <w:sz w:val="28"/>
          <w:szCs w:val="28"/>
        </w:rPr>
        <w:t>,</w:t>
      </w:r>
      <w:r w:rsidRPr="00F90D98">
        <w:rPr>
          <w:rFonts w:ascii="Times New Roman" w:hAnsi="Times New Roman" w:cs="Times New Roman"/>
          <w:sz w:val="28"/>
          <w:szCs w:val="28"/>
        </w:rPr>
        <w:t xml:space="preserve"> продуктов мукомольной и крупяной промышленности, крахмала и крахмалосодержащих продуктов</w:t>
      </w:r>
      <w:r>
        <w:rPr>
          <w:rFonts w:ascii="Times New Roman" w:hAnsi="Times New Roman" w:cs="Times New Roman"/>
          <w:sz w:val="28"/>
          <w:szCs w:val="28"/>
        </w:rPr>
        <w:t xml:space="preserve">, </w:t>
      </w:r>
      <w:r w:rsidRPr="00F90D98">
        <w:rPr>
          <w:rFonts w:ascii="Times New Roman" w:hAnsi="Times New Roman" w:cs="Times New Roman"/>
          <w:sz w:val="28"/>
          <w:szCs w:val="28"/>
        </w:rPr>
        <w:t>хлебобулочных и мучных кондитерских изделий</w:t>
      </w:r>
      <w:r>
        <w:rPr>
          <w:rFonts w:ascii="Times New Roman" w:hAnsi="Times New Roman" w:cs="Times New Roman"/>
          <w:sz w:val="28"/>
          <w:szCs w:val="28"/>
        </w:rPr>
        <w:t xml:space="preserve">, </w:t>
      </w:r>
      <w:r w:rsidRPr="00F90D98">
        <w:rPr>
          <w:rFonts w:ascii="Times New Roman" w:hAnsi="Times New Roman" w:cs="Times New Roman"/>
          <w:sz w:val="28"/>
          <w:szCs w:val="28"/>
        </w:rPr>
        <w:t>прочих пищевых продуктов.</w:t>
      </w:r>
    </w:p>
    <w:p w14:paraId="38043F54" w14:textId="77777777" w:rsidR="00687513" w:rsidRPr="00F90D98" w:rsidRDefault="00687513" w:rsidP="00687513">
      <w:pPr>
        <w:spacing w:after="0" w:line="240" w:lineRule="auto"/>
        <w:ind w:firstLine="720"/>
        <w:jc w:val="both"/>
        <w:rPr>
          <w:rFonts w:ascii="Times New Roman" w:hAnsi="Times New Roman" w:cs="Times New Roman"/>
          <w:sz w:val="28"/>
          <w:szCs w:val="28"/>
        </w:rPr>
      </w:pPr>
      <w:r w:rsidRPr="00F90D98">
        <w:rPr>
          <w:rFonts w:ascii="Times New Roman" w:hAnsi="Times New Roman" w:cs="Times New Roman"/>
          <w:sz w:val="28"/>
          <w:szCs w:val="28"/>
        </w:rPr>
        <w:t>Снизились объемы</w:t>
      </w:r>
      <w:r>
        <w:rPr>
          <w:rFonts w:ascii="Times New Roman" w:hAnsi="Times New Roman" w:cs="Times New Roman"/>
          <w:sz w:val="28"/>
          <w:szCs w:val="28"/>
        </w:rPr>
        <w:t xml:space="preserve"> </w:t>
      </w:r>
      <w:r w:rsidRPr="00F90D98">
        <w:rPr>
          <w:rFonts w:ascii="Times New Roman" w:hAnsi="Times New Roman" w:cs="Times New Roman"/>
          <w:sz w:val="28"/>
          <w:szCs w:val="28"/>
        </w:rPr>
        <w:t>переработки и консервирования мяса и мясной пищевой продукции</w:t>
      </w:r>
      <w:r>
        <w:rPr>
          <w:rFonts w:ascii="Times New Roman" w:hAnsi="Times New Roman" w:cs="Times New Roman"/>
          <w:sz w:val="28"/>
          <w:szCs w:val="28"/>
        </w:rPr>
        <w:t xml:space="preserve">, </w:t>
      </w:r>
      <w:r w:rsidRPr="00F90D98">
        <w:rPr>
          <w:rFonts w:ascii="Times New Roman" w:hAnsi="Times New Roman" w:cs="Times New Roman"/>
          <w:sz w:val="28"/>
          <w:szCs w:val="28"/>
        </w:rPr>
        <w:t>рыбы, ракообразных и моллюсков</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переработки и </w:t>
      </w:r>
      <w:r w:rsidRPr="00F90D98">
        <w:rPr>
          <w:rFonts w:ascii="Times New Roman" w:hAnsi="Times New Roman" w:cs="Times New Roman"/>
          <w:sz w:val="28"/>
          <w:szCs w:val="28"/>
        </w:rPr>
        <w:lastRenderedPageBreak/>
        <w:t>консервирования фруктов и овощей</w:t>
      </w:r>
      <w:r>
        <w:rPr>
          <w:rFonts w:ascii="Times New Roman" w:hAnsi="Times New Roman" w:cs="Times New Roman"/>
          <w:sz w:val="28"/>
          <w:szCs w:val="28"/>
        </w:rPr>
        <w:t>, а также</w:t>
      </w:r>
      <w:r w:rsidRPr="00F90D98">
        <w:rPr>
          <w:rFonts w:ascii="Times New Roman" w:hAnsi="Times New Roman" w:cs="Times New Roman"/>
          <w:sz w:val="28"/>
          <w:szCs w:val="28"/>
        </w:rPr>
        <w:t xml:space="preserve"> производства готовых кормов для животных.</w:t>
      </w:r>
    </w:p>
    <w:p w14:paraId="15FE5B73" w14:textId="77777777" w:rsidR="00687513" w:rsidRDefault="00687513" w:rsidP="00687513">
      <w:pPr>
        <w:spacing w:after="0" w:line="240" w:lineRule="auto"/>
        <w:ind w:firstLine="709"/>
        <w:contextualSpacing/>
        <w:jc w:val="both"/>
        <w:rPr>
          <w:rFonts w:ascii="Times New Roman" w:hAnsi="Times New Roman" w:cs="Times New Roman"/>
          <w:sz w:val="28"/>
          <w:szCs w:val="28"/>
        </w:rPr>
      </w:pPr>
      <w:r w:rsidRPr="00A51FDF">
        <w:rPr>
          <w:rFonts w:ascii="Times New Roman" w:hAnsi="Times New Roman" w:cs="Times New Roman"/>
          <w:sz w:val="28"/>
          <w:szCs w:val="28"/>
        </w:rPr>
        <w:t xml:space="preserve">В связи с временной приостановкой деятельности организаций общественного питания (доля общепита в объеме продаж – от 30% до 80%), сокращения питания в детских садах и школах у отдельных пищевых предприятий </w:t>
      </w:r>
      <w:r>
        <w:rPr>
          <w:rFonts w:ascii="Times New Roman" w:hAnsi="Times New Roman" w:cs="Times New Roman"/>
          <w:sz w:val="28"/>
          <w:szCs w:val="28"/>
        </w:rPr>
        <w:t>Р</w:t>
      </w:r>
      <w:r w:rsidRPr="00A51FDF">
        <w:rPr>
          <w:rFonts w:ascii="Times New Roman" w:hAnsi="Times New Roman" w:cs="Times New Roman"/>
          <w:sz w:val="28"/>
          <w:szCs w:val="28"/>
        </w:rPr>
        <w:t xml:space="preserve">еспублики отмечается снижение объемов производства продукции на фоне сокращения спроса. По итогам января-апреля 2020 </w:t>
      </w:r>
      <w:r>
        <w:rPr>
          <w:rFonts w:ascii="Times New Roman" w:hAnsi="Times New Roman" w:cs="Times New Roman"/>
          <w:sz w:val="28"/>
          <w:szCs w:val="28"/>
        </w:rPr>
        <w:t>г.</w:t>
      </w:r>
      <w:r w:rsidRPr="00A51FDF">
        <w:rPr>
          <w:rFonts w:ascii="Times New Roman" w:hAnsi="Times New Roman" w:cs="Times New Roman"/>
          <w:sz w:val="28"/>
          <w:szCs w:val="28"/>
        </w:rPr>
        <w:t xml:space="preserve"> индекс производства пищевых продуктов составил 94,1%.</w:t>
      </w:r>
    </w:p>
    <w:p w14:paraId="26DC6DAB" w14:textId="474CE4E0"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18" w:name="_Toc45889362"/>
      <w:r w:rsidRPr="00687513">
        <w:rPr>
          <w:rFonts w:eastAsiaTheme="majorEastAsia"/>
          <w:b w:val="0"/>
          <w:bCs w:val="0"/>
          <w:i/>
          <w:color w:val="1F3763" w:themeColor="accent1" w:themeShade="7F"/>
          <w:sz w:val="28"/>
          <w:szCs w:val="28"/>
          <w:lang w:eastAsia="en-US"/>
        </w:rPr>
        <w:t>Направления развития агропромышленного комп</w:t>
      </w:r>
      <w:r>
        <w:rPr>
          <w:rFonts w:eastAsiaTheme="majorEastAsia"/>
          <w:b w:val="0"/>
          <w:bCs w:val="0"/>
          <w:i/>
          <w:color w:val="1F3763" w:themeColor="accent1" w:themeShade="7F"/>
          <w:sz w:val="28"/>
          <w:szCs w:val="28"/>
          <w:lang w:eastAsia="en-US"/>
        </w:rPr>
        <w:t>л</w:t>
      </w:r>
      <w:r w:rsidRPr="00687513">
        <w:rPr>
          <w:rFonts w:eastAsiaTheme="majorEastAsia"/>
          <w:b w:val="0"/>
          <w:bCs w:val="0"/>
          <w:i/>
          <w:color w:val="1F3763" w:themeColor="accent1" w:themeShade="7F"/>
          <w:sz w:val="28"/>
          <w:szCs w:val="28"/>
          <w:lang w:eastAsia="en-US"/>
        </w:rPr>
        <w:t>екса</w:t>
      </w:r>
      <w:bookmarkEnd w:id="18"/>
    </w:p>
    <w:p w14:paraId="5BA7DA83" w14:textId="77777777" w:rsidR="00687513" w:rsidRPr="00D52C28" w:rsidRDefault="00687513" w:rsidP="00687513">
      <w:pPr>
        <w:spacing w:after="0" w:line="240" w:lineRule="auto"/>
        <w:ind w:firstLine="709"/>
        <w:contextualSpacing/>
        <w:jc w:val="both"/>
        <w:rPr>
          <w:rFonts w:ascii="Times New Roman" w:hAnsi="Times New Roman" w:cs="Times New Roman"/>
          <w:sz w:val="28"/>
          <w:szCs w:val="28"/>
        </w:rPr>
      </w:pPr>
      <w:r w:rsidRPr="00FA1082">
        <w:rPr>
          <w:rFonts w:ascii="Times New Roman" w:hAnsi="Times New Roman" w:cs="Times New Roman"/>
          <w:sz w:val="28"/>
          <w:szCs w:val="28"/>
        </w:rPr>
        <w:t xml:space="preserve">Сфера АПК, с учётом её места в экономике и высокой доли сельского населения, является не менее важной, чем промышленность. </w:t>
      </w:r>
      <w:r w:rsidRPr="00D52C28">
        <w:rPr>
          <w:rFonts w:ascii="Times New Roman" w:hAnsi="Times New Roman" w:cs="Times New Roman"/>
          <w:sz w:val="28"/>
          <w:szCs w:val="28"/>
        </w:rPr>
        <w:t xml:space="preserve">Основными </w:t>
      </w:r>
      <w:r>
        <w:rPr>
          <w:rFonts w:ascii="Times New Roman" w:hAnsi="Times New Roman" w:cs="Times New Roman"/>
          <w:sz w:val="28"/>
          <w:szCs w:val="28"/>
        </w:rPr>
        <w:t xml:space="preserve">её </w:t>
      </w:r>
      <w:r w:rsidRPr="00D52C28">
        <w:rPr>
          <w:rFonts w:ascii="Times New Roman" w:hAnsi="Times New Roman" w:cs="Times New Roman"/>
          <w:sz w:val="28"/>
          <w:szCs w:val="28"/>
        </w:rPr>
        <w:t>проблемами являются:</w:t>
      </w:r>
    </w:p>
    <w:p w14:paraId="5176CA47" w14:textId="77777777" w:rsidR="00687513" w:rsidRPr="008D4A95" w:rsidRDefault="00687513" w:rsidP="0046261D">
      <w:pPr>
        <w:pStyle w:val="af0"/>
        <w:numPr>
          <w:ilvl w:val="0"/>
          <w:numId w:val="13"/>
        </w:numPr>
        <w:spacing w:after="0" w:line="240" w:lineRule="auto"/>
        <w:ind w:left="0" w:firstLine="709"/>
        <w:jc w:val="both"/>
        <w:rPr>
          <w:rFonts w:ascii="Times New Roman" w:hAnsi="Times New Roman" w:cs="Times New Roman"/>
          <w:sz w:val="28"/>
          <w:szCs w:val="28"/>
        </w:rPr>
      </w:pPr>
      <w:r w:rsidRPr="008D4A95">
        <w:rPr>
          <w:rFonts w:ascii="Times New Roman" w:hAnsi="Times New Roman" w:cs="Times New Roman"/>
          <w:sz w:val="28"/>
          <w:szCs w:val="28"/>
        </w:rPr>
        <w:t>Вовлечение в оборот незадействованных земель и повышение эффективности использования земель сельскохозяйственного назначения</w:t>
      </w:r>
    </w:p>
    <w:p w14:paraId="553AD4D7"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По состоянию на </w:t>
      </w:r>
      <w:r>
        <w:rPr>
          <w:rFonts w:ascii="Times New Roman" w:hAnsi="Times New Roman" w:cs="Times New Roman"/>
          <w:sz w:val="28"/>
          <w:szCs w:val="28"/>
        </w:rPr>
        <w:t>0</w:t>
      </w:r>
      <w:r w:rsidRPr="00E63FDC">
        <w:rPr>
          <w:rFonts w:ascii="Times New Roman" w:hAnsi="Times New Roman" w:cs="Times New Roman"/>
          <w:sz w:val="28"/>
          <w:szCs w:val="28"/>
        </w:rPr>
        <w:t>1</w:t>
      </w:r>
      <w:r>
        <w:rPr>
          <w:rFonts w:ascii="Times New Roman" w:hAnsi="Times New Roman" w:cs="Times New Roman"/>
          <w:sz w:val="28"/>
          <w:szCs w:val="28"/>
        </w:rPr>
        <w:t>.01.</w:t>
      </w:r>
      <w:r w:rsidRPr="00E63FDC">
        <w:rPr>
          <w:rFonts w:ascii="Times New Roman" w:hAnsi="Times New Roman" w:cs="Times New Roman"/>
          <w:sz w:val="28"/>
          <w:szCs w:val="28"/>
        </w:rPr>
        <w:t xml:space="preserve">2020 г. </w:t>
      </w:r>
      <w:bookmarkStart w:id="19" w:name="_Hlk42768786"/>
      <w:r w:rsidRPr="00E63FDC">
        <w:rPr>
          <w:rFonts w:ascii="Times New Roman" w:hAnsi="Times New Roman" w:cs="Times New Roman"/>
          <w:sz w:val="28"/>
          <w:szCs w:val="28"/>
        </w:rPr>
        <w:t xml:space="preserve">площадь необрабатываемых </w:t>
      </w:r>
      <w:r>
        <w:rPr>
          <w:rFonts w:ascii="Times New Roman" w:hAnsi="Times New Roman" w:cs="Times New Roman"/>
          <w:sz w:val="28"/>
          <w:szCs w:val="28"/>
        </w:rPr>
        <w:t xml:space="preserve">пахотных </w:t>
      </w:r>
      <w:r w:rsidRPr="00E63FDC">
        <w:rPr>
          <w:rFonts w:ascii="Times New Roman" w:hAnsi="Times New Roman" w:cs="Times New Roman"/>
          <w:sz w:val="28"/>
          <w:szCs w:val="28"/>
        </w:rPr>
        <w:t>земель</w:t>
      </w:r>
      <w:r>
        <w:rPr>
          <w:rFonts w:ascii="Times New Roman" w:hAnsi="Times New Roman" w:cs="Times New Roman"/>
          <w:sz w:val="28"/>
          <w:szCs w:val="28"/>
        </w:rPr>
        <w:t xml:space="preserve"> в Республике – </w:t>
      </w:r>
      <w:r w:rsidRPr="00E63FDC">
        <w:rPr>
          <w:rFonts w:ascii="Times New Roman" w:hAnsi="Times New Roman" w:cs="Times New Roman"/>
          <w:sz w:val="28"/>
          <w:szCs w:val="28"/>
        </w:rPr>
        <w:t>30,</w:t>
      </w:r>
      <w:r>
        <w:rPr>
          <w:rFonts w:ascii="Times New Roman" w:hAnsi="Times New Roman" w:cs="Times New Roman"/>
          <w:sz w:val="28"/>
          <w:szCs w:val="28"/>
        </w:rPr>
        <w:t>7</w:t>
      </w:r>
      <w:r w:rsidRPr="00E63FDC">
        <w:rPr>
          <w:rFonts w:ascii="Times New Roman" w:hAnsi="Times New Roman" w:cs="Times New Roman"/>
          <w:sz w:val="28"/>
          <w:szCs w:val="28"/>
        </w:rPr>
        <w:t xml:space="preserve"> тыс. га</w:t>
      </w:r>
      <w:bookmarkEnd w:id="19"/>
      <w:r w:rsidRPr="00E63FDC">
        <w:rPr>
          <w:rFonts w:ascii="Times New Roman" w:hAnsi="Times New Roman" w:cs="Times New Roman"/>
          <w:sz w:val="28"/>
          <w:szCs w:val="28"/>
        </w:rPr>
        <w:t>.</w:t>
      </w:r>
      <w:r>
        <w:rPr>
          <w:rFonts w:ascii="Times New Roman" w:hAnsi="Times New Roman" w:cs="Times New Roman"/>
          <w:sz w:val="28"/>
          <w:szCs w:val="28"/>
        </w:rPr>
        <w:t xml:space="preserve"> </w:t>
      </w:r>
      <w:r w:rsidRPr="00E63FDC">
        <w:rPr>
          <w:rFonts w:ascii="Times New Roman" w:hAnsi="Times New Roman" w:cs="Times New Roman"/>
          <w:sz w:val="28"/>
          <w:szCs w:val="28"/>
        </w:rPr>
        <w:t xml:space="preserve">К концу 2021 </w:t>
      </w:r>
      <w:r>
        <w:rPr>
          <w:rFonts w:ascii="Times New Roman" w:hAnsi="Times New Roman" w:cs="Times New Roman"/>
          <w:sz w:val="28"/>
          <w:szCs w:val="28"/>
        </w:rPr>
        <w:t>г.</w:t>
      </w:r>
      <w:r w:rsidRPr="00E63FDC">
        <w:rPr>
          <w:rFonts w:ascii="Times New Roman" w:hAnsi="Times New Roman" w:cs="Times New Roman"/>
          <w:sz w:val="28"/>
          <w:szCs w:val="28"/>
        </w:rPr>
        <w:t xml:space="preserve"> на </w:t>
      </w:r>
      <w:r>
        <w:rPr>
          <w:rFonts w:ascii="Times New Roman" w:hAnsi="Times New Roman" w:cs="Times New Roman"/>
          <w:sz w:val="28"/>
          <w:szCs w:val="28"/>
        </w:rPr>
        <w:t xml:space="preserve">её </w:t>
      </w:r>
      <w:r w:rsidRPr="00E63FDC">
        <w:rPr>
          <w:rFonts w:ascii="Times New Roman" w:hAnsi="Times New Roman" w:cs="Times New Roman"/>
          <w:sz w:val="28"/>
          <w:szCs w:val="28"/>
        </w:rPr>
        <w:t xml:space="preserve">территории не должно остаться ни одного гектара неиспользуемых земель. При этом имеющиеся земли интенсивно используются: </w:t>
      </w:r>
      <w:proofErr w:type="spellStart"/>
      <w:r w:rsidRPr="00E63FDC">
        <w:rPr>
          <w:rFonts w:ascii="Times New Roman" w:hAnsi="Times New Roman" w:cs="Times New Roman"/>
          <w:sz w:val="28"/>
          <w:szCs w:val="28"/>
        </w:rPr>
        <w:t>распаханность</w:t>
      </w:r>
      <w:proofErr w:type="spellEnd"/>
      <w:r w:rsidRPr="00E63FDC">
        <w:rPr>
          <w:rFonts w:ascii="Times New Roman" w:hAnsi="Times New Roman" w:cs="Times New Roman"/>
          <w:sz w:val="28"/>
          <w:szCs w:val="28"/>
        </w:rPr>
        <w:t xml:space="preserve"> сельскохозяйственных угодий – 80% или 1 место в ПФО и 6 место по России.</w:t>
      </w:r>
      <w:r>
        <w:rPr>
          <w:rFonts w:ascii="Times New Roman" w:hAnsi="Times New Roman" w:cs="Times New Roman"/>
          <w:sz w:val="28"/>
          <w:szCs w:val="28"/>
        </w:rPr>
        <w:t xml:space="preserve"> </w:t>
      </w:r>
      <w:r w:rsidRPr="00E63FDC">
        <w:rPr>
          <w:rFonts w:ascii="Times New Roman" w:hAnsi="Times New Roman" w:cs="Times New Roman"/>
          <w:sz w:val="28"/>
          <w:szCs w:val="28"/>
        </w:rPr>
        <w:t xml:space="preserve">Таким образом, сейчас перед </w:t>
      </w:r>
      <w:r>
        <w:rPr>
          <w:rFonts w:ascii="Times New Roman" w:hAnsi="Times New Roman" w:cs="Times New Roman"/>
          <w:sz w:val="28"/>
          <w:szCs w:val="28"/>
        </w:rPr>
        <w:t>Р</w:t>
      </w:r>
      <w:r w:rsidRPr="00E63FDC">
        <w:rPr>
          <w:rFonts w:ascii="Times New Roman" w:hAnsi="Times New Roman" w:cs="Times New Roman"/>
          <w:sz w:val="28"/>
          <w:szCs w:val="28"/>
        </w:rPr>
        <w:t>еспубликой стоит проблема «земельного голода».</w:t>
      </w:r>
    </w:p>
    <w:p w14:paraId="4D042E25"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В настоящее время Минсельхозом Чувашии совместно с </w:t>
      </w:r>
      <w:proofErr w:type="spellStart"/>
      <w:r w:rsidRPr="00E63FDC">
        <w:rPr>
          <w:rFonts w:ascii="Times New Roman" w:hAnsi="Times New Roman" w:cs="Times New Roman"/>
          <w:sz w:val="28"/>
          <w:szCs w:val="28"/>
        </w:rPr>
        <w:t>Мининформполитики</w:t>
      </w:r>
      <w:proofErr w:type="spellEnd"/>
      <w:r w:rsidRPr="00E63FDC">
        <w:rPr>
          <w:rFonts w:ascii="Times New Roman" w:hAnsi="Times New Roman" w:cs="Times New Roman"/>
          <w:sz w:val="28"/>
          <w:szCs w:val="28"/>
        </w:rPr>
        <w:t xml:space="preserve"> Чувашии </w:t>
      </w:r>
      <w:r>
        <w:rPr>
          <w:rFonts w:ascii="Times New Roman" w:hAnsi="Times New Roman" w:cs="Times New Roman"/>
          <w:sz w:val="28"/>
          <w:szCs w:val="28"/>
        </w:rPr>
        <w:t xml:space="preserve">в рамках цифровизации сельского хозяйства </w:t>
      </w:r>
      <w:r w:rsidRPr="00E63FDC">
        <w:rPr>
          <w:rFonts w:ascii="Times New Roman" w:hAnsi="Times New Roman" w:cs="Times New Roman"/>
          <w:sz w:val="28"/>
          <w:szCs w:val="28"/>
        </w:rPr>
        <w:t xml:space="preserve">прорабатывается вопрос наполнения регионального портала пространственных данных сведениями о фактическом использовании земель сельскохозяйственного назначения в разрезе каждого поля. </w:t>
      </w:r>
      <w:r>
        <w:rPr>
          <w:rFonts w:ascii="Times New Roman" w:hAnsi="Times New Roman" w:cs="Times New Roman"/>
          <w:sz w:val="28"/>
          <w:szCs w:val="28"/>
        </w:rPr>
        <w:t>Эти</w:t>
      </w:r>
      <w:r w:rsidRPr="00E63FDC">
        <w:rPr>
          <w:rFonts w:ascii="Times New Roman" w:hAnsi="Times New Roman" w:cs="Times New Roman"/>
          <w:sz w:val="28"/>
          <w:szCs w:val="28"/>
        </w:rPr>
        <w:t xml:space="preserve"> данные позволят принимать сельхозтоваропроизводителям </w:t>
      </w:r>
      <w:r>
        <w:rPr>
          <w:rFonts w:ascii="Times New Roman" w:hAnsi="Times New Roman" w:cs="Times New Roman"/>
          <w:sz w:val="28"/>
          <w:szCs w:val="28"/>
        </w:rPr>
        <w:t>Р</w:t>
      </w:r>
      <w:r w:rsidRPr="00E63FDC">
        <w:rPr>
          <w:rFonts w:ascii="Times New Roman" w:hAnsi="Times New Roman" w:cs="Times New Roman"/>
          <w:sz w:val="28"/>
          <w:szCs w:val="28"/>
        </w:rPr>
        <w:t>еспублики комплексные решения, направленные на повышение эффективности использования земель, сохранение и воспроизводство плодородия почв.</w:t>
      </w:r>
    </w:p>
    <w:p w14:paraId="346B2CD1" w14:textId="1ECD4D03" w:rsidR="00687513"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Минсельхозом России разработана </w:t>
      </w:r>
      <w:r>
        <w:rPr>
          <w:rFonts w:ascii="Times New Roman" w:hAnsi="Times New Roman" w:cs="Times New Roman"/>
          <w:sz w:val="28"/>
          <w:szCs w:val="28"/>
        </w:rPr>
        <w:t>г</w:t>
      </w:r>
      <w:r w:rsidRPr="00E63FDC">
        <w:rPr>
          <w:rFonts w:ascii="Times New Roman" w:hAnsi="Times New Roman" w:cs="Times New Roman"/>
          <w:sz w:val="28"/>
          <w:szCs w:val="28"/>
        </w:rPr>
        <w:t>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 реализация которой будет проходить с 2021 по 2030 годы.</w:t>
      </w:r>
      <w:r>
        <w:rPr>
          <w:rFonts w:ascii="Times New Roman" w:hAnsi="Times New Roman" w:cs="Times New Roman"/>
          <w:sz w:val="28"/>
          <w:szCs w:val="28"/>
        </w:rPr>
        <w:t xml:space="preserve"> </w:t>
      </w:r>
      <w:r w:rsidRPr="00E63FDC">
        <w:rPr>
          <w:rFonts w:ascii="Times New Roman" w:hAnsi="Times New Roman" w:cs="Times New Roman"/>
          <w:sz w:val="28"/>
          <w:szCs w:val="28"/>
        </w:rPr>
        <w:t xml:space="preserve">Участие </w:t>
      </w:r>
      <w:r>
        <w:rPr>
          <w:rFonts w:ascii="Times New Roman" w:hAnsi="Times New Roman" w:cs="Times New Roman"/>
          <w:sz w:val="28"/>
          <w:szCs w:val="28"/>
        </w:rPr>
        <w:t>Р</w:t>
      </w:r>
      <w:r w:rsidRPr="00E63FDC">
        <w:rPr>
          <w:rFonts w:ascii="Times New Roman" w:hAnsi="Times New Roman" w:cs="Times New Roman"/>
          <w:sz w:val="28"/>
          <w:szCs w:val="28"/>
        </w:rPr>
        <w:t xml:space="preserve">еспублики в госпрограмме позволит получить господдержку на </w:t>
      </w:r>
      <w:proofErr w:type="spellStart"/>
      <w:r w:rsidRPr="00E63FDC">
        <w:rPr>
          <w:rFonts w:ascii="Times New Roman" w:hAnsi="Times New Roman" w:cs="Times New Roman"/>
          <w:sz w:val="28"/>
          <w:szCs w:val="28"/>
        </w:rPr>
        <w:t>культуртехнические</w:t>
      </w:r>
      <w:proofErr w:type="spellEnd"/>
      <w:r w:rsidRPr="00E63FDC">
        <w:rPr>
          <w:rFonts w:ascii="Times New Roman" w:hAnsi="Times New Roman" w:cs="Times New Roman"/>
          <w:sz w:val="28"/>
          <w:szCs w:val="28"/>
        </w:rPr>
        <w:t xml:space="preserve"> мероприятия на выбывших сельскохозяйственных угодьях, вовлекаемых в сельскохозяйственный оборот.</w:t>
      </w:r>
    </w:p>
    <w:p w14:paraId="0EA30C92" w14:textId="77777777" w:rsidR="00687513" w:rsidRPr="008D4A95" w:rsidRDefault="00687513" w:rsidP="0046261D">
      <w:pPr>
        <w:pStyle w:val="af0"/>
        <w:numPr>
          <w:ilvl w:val="0"/>
          <w:numId w:val="13"/>
        </w:numPr>
        <w:spacing w:after="0" w:line="240" w:lineRule="auto"/>
        <w:ind w:left="0" w:firstLine="709"/>
        <w:jc w:val="both"/>
        <w:rPr>
          <w:rFonts w:ascii="Times New Roman" w:hAnsi="Times New Roman" w:cs="Times New Roman"/>
          <w:sz w:val="28"/>
          <w:szCs w:val="28"/>
        </w:rPr>
      </w:pPr>
      <w:r w:rsidRPr="008D4A95">
        <w:rPr>
          <w:rFonts w:ascii="Times New Roman" w:hAnsi="Times New Roman" w:cs="Times New Roman"/>
          <w:sz w:val="28"/>
          <w:szCs w:val="28"/>
        </w:rPr>
        <w:t>Повышение плодородия почв</w:t>
      </w:r>
    </w:p>
    <w:p w14:paraId="2025EAD3" w14:textId="45102350" w:rsidR="00687513" w:rsidRPr="00493B8D"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В </w:t>
      </w:r>
      <w:r>
        <w:rPr>
          <w:rFonts w:ascii="Times New Roman" w:hAnsi="Times New Roman" w:cs="Times New Roman"/>
          <w:sz w:val="28"/>
          <w:szCs w:val="28"/>
        </w:rPr>
        <w:t>Р</w:t>
      </w:r>
      <w:r w:rsidRPr="00E63FDC">
        <w:rPr>
          <w:rFonts w:ascii="Times New Roman" w:hAnsi="Times New Roman" w:cs="Times New Roman"/>
          <w:sz w:val="28"/>
          <w:szCs w:val="28"/>
        </w:rPr>
        <w:t xml:space="preserve">еспублике на начало 2020 года </w:t>
      </w:r>
      <w:r w:rsidRPr="00493B8D">
        <w:rPr>
          <w:rFonts w:ascii="Times New Roman" w:hAnsi="Times New Roman" w:cs="Times New Roman"/>
          <w:sz w:val="28"/>
          <w:szCs w:val="28"/>
        </w:rPr>
        <w:t>26</w:t>
      </w:r>
      <w:r w:rsidRPr="00E63FDC">
        <w:rPr>
          <w:rFonts w:ascii="Times New Roman" w:hAnsi="Times New Roman" w:cs="Times New Roman"/>
          <w:sz w:val="28"/>
          <w:szCs w:val="28"/>
        </w:rPr>
        <w:t>% площади пашни расположено на кислых почвах, которые необходимо известковать. Ежегодный объем известкования почв должен составлять не менее 40 тыс. га</w:t>
      </w:r>
      <w:r w:rsidRPr="00493B8D">
        <w:rPr>
          <w:rFonts w:ascii="Times New Roman" w:hAnsi="Times New Roman" w:cs="Times New Roman"/>
          <w:sz w:val="28"/>
          <w:szCs w:val="28"/>
        </w:rPr>
        <w:t xml:space="preserve">, </w:t>
      </w:r>
      <w:r>
        <w:rPr>
          <w:rFonts w:ascii="Times New Roman" w:hAnsi="Times New Roman" w:cs="Times New Roman"/>
          <w:sz w:val="28"/>
          <w:szCs w:val="28"/>
        </w:rPr>
        <w:t>при этом в 2019 г. было произвестковано всего 2,3 тыс. га.</w:t>
      </w:r>
      <w:r w:rsidR="007635C4">
        <w:rPr>
          <w:rFonts w:ascii="Times New Roman" w:hAnsi="Times New Roman" w:cs="Times New Roman"/>
          <w:sz w:val="28"/>
          <w:szCs w:val="28"/>
        </w:rPr>
        <w:t xml:space="preserve"> </w:t>
      </w:r>
      <w:r>
        <w:rPr>
          <w:rFonts w:ascii="Times New Roman" w:hAnsi="Times New Roman" w:cs="Times New Roman"/>
          <w:sz w:val="28"/>
          <w:szCs w:val="28"/>
        </w:rPr>
        <w:t>Проблема усугубляется с</w:t>
      </w:r>
      <w:r w:rsidRPr="00493B8D">
        <w:rPr>
          <w:rFonts w:ascii="Times New Roman" w:hAnsi="Times New Roman" w:cs="Times New Roman"/>
          <w:sz w:val="28"/>
          <w:szCs w:val="28"/>
        </w:rPr>
        <w:t>окращение</w:t>
      </w:r>
      <w:r>
        <w:rPr>
          <w:rFonts w:ascii="Times New Roman" w:hAnsi="Times New Roman" w:cs="Times New Roman"/>
          <w:sz w:val="28"/>
          <w:szCs w:val="28"/>
        </w:rPr>
        <w:t>м</w:t>
      </w:r>
      <w:r w:rsidRPr="00493B8D">
        <w:rPr>
          <w:rFonts w:ascii="Times New Roman" w:hAnsi="Times New Roman" w:cs="Times New Roman"/>
          <w:sz w:val="28"/>
          <w:szCs w:val="28"/>
        </w:rPr>
        <w:t xml:space="preserve"> парка специализированной техники для внесения </w:t>
      </w:r>
      <w:proofErr w:type="spellStart"/>
      <w:r w:rsidRPr="00493B8D">
        <w:rPr>
          <w:rFonts w:ascii="Times New Roman" w:hAnsi="Times New Roman" w:cs="Times New Roman"/>
          <w:sz w:val="28"/>
          <w:szCs w:val="28"/>
        </w:rPr>
        <w:t>мелиорантов</w:t>
      </w:r>
      <w:proofErr w:type="spellEnd"/>
      <w:r>
        <w:rPr>
          <w:rFonts w:ascii="Times New Roman" w:hAnsi="Times New Roman" w:cs="Times New Roman"/>
          <w:sz w:val="28"/>
          <w:szCs w:val="28"/>
        </w:rPr>
        <w:t>, а также о</w:t>
      </w:r>
      <w:r w:rsidRPr="00493B8D">
        <w:rPr>
          <w:rFonts w:ascii="Times New Roman" w:hAnsi="Times New Roman" w:cs="Times New Roman"/>
          <w:sz w:val="28"/>
          <w:szCs w:val="28"/>
        </w:rPr>
        <w:t>тсутствие</w:t>
      </w:r>
      <w:r>
        <w:rPr>
          <w:rFonts w:ascii="Times New Roman" w:hAnsi="Times New Roman" w:cs="Times New Roman"/>
          <w:sz w:val="28"/>
          <w:szCs w:val="28"/>
        </w:rPr>
        <w:t>м</w:t>
      </w:r>
      <w:r w:rsidRPr="00493B8D">
        <w:rPr>
          <w:rFonts w:ascii="Times New Roman" w:hAnsi="Times New Roman" w:cs="Times New Roman"/>
          <w:sz w:val="28"/>
          <w:szCs w:val="28"/>
        </w:rPr>
        <w:t xml:space="preserve"> документов о регистрации </w:t>
      </w:r>
      <w:proofErr w:type="spellStart"/>
      <w:r w:rsidRPr="00493B8D">
        <w:rPr>
          <w:rFonts w:ascii="Times New Roman" w:hAnsi="Times New Roman" w:cs="Times New Roman"/>
          <w:sz w:val="28"/>
          <w:szCs w:val="28"/>
        </w:rPr>
        <w:t>агрохиммелиорантов</w:t>
      </w:r>
      <w:proofErr w:type="spellEnd"/>
      <w:r>
        <w:rPr>
          <w:rFonts w:ascii="Times New Roman" w:hAnsi="Times New Roman" w:cs="Times New Roman"/>
          <w:sz w:val="28"/>
          <w:szCs w:val="28"/>
        </w:rPr>
        <w:t>.</w:t>
      </w:r>
    </w:p>
    <w:p w14:paraId="69AE5374" w14:textId="77777777" w:rsidR="00687513"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В 2020 году предусмотрена новая форма господдержки на выполнение мероприятий по известкованию кислых почв: компенсация 90% всех затрат. </w:t>
      </w:r>
      <w:r w:rsidRPr="00E63FDC">
        <w:rPr>
          <w:rFonts w:ascii="Times New Roman" w:hAnsi="Times New Roman" w:cs="Times New Roman"/>
          <w:sz w:val="28"/>
          <w:szCs w:val="28"/>
        </w:rPr>
        <w:lastRenderedPageBreak/>
        <w:t>В целях комплексного подхода к решению проблемы кислых почв на республиканском уровне в 2020 году увеличена ставка субсидии с 15% до 40% на приобретение сельхозтехники, в т</w:t>
      </w:r>
      <w:r>
        <w:rPr>
          <w:rFonts w:ascii="Times New Roman" w:hAnsi="Times New Roman" w:cs="Times New Roman"/>
          <w:sz w:val="28"/>
          <w:szCs w:val="28"/>
        </w:rPr>
        <w:t>.</w:t>
      </w:r>
      <w:r w:rsidRPr="00E63FDC">
        <w:rPr>
          <w:rFonts w:ascii="Times New Roman" w:hAnsi="Times New Roman" w:cs="Times New Roman"/>
          <w:sz w:val="28"/>
          <w:szCs w:val="28"/>
        </w:rPr>
        <w:t>ч. используемой для внесения минеральных удобрений (известняковой муки).</w:t>
      </w:r>
      <w:r>
        <w:rPr>
          <w:rFonts w:ascii="Times New Roman" w:hAnsi="Times New Roman" w:cs="Times New Roman"/>
          <w:sz w:val="28"/>
          <w:szCs w:val="28"/>
        </w:rPr>
        <w:t xml:space="preserve"> </w:t>
      </w:r>
      <w:r w:rsidRPr="00E63FDC">
        <w:rPr>
          <w:rFonts w:ascii="Times New Roman" w:hAnsi="Times New Roman" w:cs="Times New Roman"/>
          <w:sz w:val="28"/>
          <w:szCs w:val="28"/>
        </w:rPr>
        <w:t xml:space="preserve">Также с 2020 года планируется предоставление субсидий на возмещение до 90% затрат на выполнение мероприятий по регистрации в Государственном каталоге пестицидов и </w:t>
      </w:r>
      <w:proofErr w:type="spellStart"/>
      <w:r w:rsidRPr="00E63FDC">
        <w:rPr>
          <w:rFonts w:ascii="Times New Roman" w:hAnsi="Times New Roman" w:cs="Times New Roman"/>
          <w:sz w:val="28"/>
          <w:szCs w:val="28"/>
        </w:rPr>
        <w:t>агрохимикатов</w:t>
      </w:r>
      <w:proofErr w:type="spellEnd"/>
      <w:r w:rsidRPr="00E63FDC">
        <w:rPr>
          <w:rFonts w:ascii="Times New Roman" w:hAnsi="Times New Roman" w:cs="Times New Roman"/>
          <w:sz w:val="28"/>
          <w:szCs w:val="28"/>
        </w:rPr>
        <w:t xml:space="preserve"> для лицензирования известняковых карьеров, расположенных в Чувашской </w:t>
      </w:r>
      <w:r>
        <w:rPr>
          <w:rFonts w:ascii="Times New Roman" w:hAnsi="Times New Roman" w:cs="Times New Roman"/>
          <w:sz w:val="28"/>
          <w:szCs w:val="28"/>
        </w:rPr>
        <w:t>Р</w:t>
      </w:r>
      <w:r w:rsidRPr="00E63FDC">
        <w:rPr>
          <w:rFonts w:ascii="Times New Roman" w:hAnsi="Times New Roman" w:cs="Times New Roman"/>
          <w:sz w:val="28"/>
          <w:szCs w:val="28"/>
        </w:rPr>
        <w:t xml:space="preserve">еспублике (срок регистрации одного карьера истекает летом текущего года, два карьера не имеют регистрацию). </w:t>
      </w:r>
    </w:p>
    <w:p w14:paraId="5FC468D3"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 целях повышения эффективности земельных ресурсов в Республике запланировано проведение комплекса мелиоративных работ и </w:t>
      </w:r>
      <w:r w:rsidRPr="004228DC">
        <w:rPr>
          <w:rFonts w:ascii="Times New Roman" w:hAnsi="Times New Roman" w:cs="Times New Roman"/>
          <w:sz w:val="28"/>
          <w:szCs w:val="28"/>
        </w:rPr>
        <w:t>применение научно обоснованного чередования сельскохозяйственных культур и паров с учетом конъюнктуры рынка</w:t>
      </w:r>
      <w:r>
        <w:rPr>
          <w:rFonts w:ascii="Times New Roman" w:hAnsi="Times New Roman" w:cs="Times New Roman"/>
          <w:sz w:val="28"/>
          <w:szCs w:val="28"/>
        </w:rPr>
        <w:t xml:space="preserve"> (эффективный севооборот)</w:t>
      </w:r>
      <w:r w:rsidRPr="004228DC">
        <w:rPr>
          <w:rFonts w:ascii="Times New Roman" w:hAnsi="Times New Roman" w:cs="Times New Roman"/>
          <w:sz w:val="28"/>
          <w:szCs w:val="28"/>
        </w:rPr>
        <w:t>.</w:t>
      </w:r>
    </w:p>
    <w:p w14:paraId="0CF63EC5" w14:textId="77777777" w:rsidR="00687513" w:rsidRDefault="00687513" w:rsidP="0046261D">
      <w:pPr>
        <w:pStyle w:val="af0"/>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элитного семеноводства.</w:t>
      </w:r>
    </w:p>
    <w:p w14:paraId="5DD2D66B"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Республике в</w:t>
      </w:r>
      <w:r w:rsidRPr="00A25678">
        <w:rPr>
          <w:rFonts w:ascii="Times New Roman" w:hAnsi="Times New Roman" w:cs="Times New Roman"/>
          <w:sz w:val="28"/>
          <w:szCs w:val="28"/>
        </w:rPr>
        <w:t xml:space="preserve">ысока зависимость рынка семян овощных культур от внешних поставщиков </w:t>
      </w:r>
      <w:r>
        <w:rPr>
          <w:rFonts w:ascii="Times New Roman" w:hAnsi="Times New Roman" w:cs="Times New Roman"/>
          <w:sz w:val="28"/>
          <w:szCs w:val="28"/>
        </w:rPr>
        <w:t>(</w:t>
      </w:r>
      <w:r w:rsidRPr="00A25678">
        <w:rPr>
          <w:rFonts w:ascii="Times New Roman" w:hAnsi="Times New Roman" w:cs="Times New Roman"/>
          <w:sz w:val="28"/>
          <w:szCs w:val="28"/>
        </w:rPr>
        <w:t>импорта</w:t>
      </w:r>
      <w:r>
        <w:rPr>
          <w:rFonts w:ascii="Times New Roman" w:hAnsi="Times New Roman" w:cs="Times New Roman"/>
          <w:sz w:val="28"/>
          <w:szCs w:val="28"/>
        </w:rPr>
        <w:t>)</w:t>
      </w:r>
      <w:r w:rsidRPr="00A25678">
        <w:rPr>
          <w:rFonts w:ascii="Times New Roman" w:hAnsi="Times New Roman" w:cs="Times New Roman"/>
          <w:sz w:val="28"/>
          <w:szCs w:val="28"/>
        </w:rPr>
        <w:t>.</w:t>
      </w:r>
      <w:r>
        <w:rPr>
          <w:rFonts w:ascii="Times New Roman" w:hAnsi="Times New Roman" w:cs="Times New Roman"/>
          <w:sz w:val="28"/>
          <w:szCs w:val="28"/>
        </w:rPr>
        <w:t xml:space="preserve"> Решить эту проблему можно с помощью с</w:t>
      </w:r>
      <w:r w:rsidRPr="00A001C3">
        <w:rPr>
          <w:rFonts w:ascii="Times New Roman" w:hAnsi="Times New Roman" w:cs="Times New Roman"/>
          <w:sz w:val="28"/>
          <w:szCs w:val="28"/>
        </w:rPr>
        <w:t>троительств</w:t>
      </w:r>
      <w:r>
        <w:rPr>
          <w:rFonts w:ascii="Times New Roman" w:hAnsi="Times New Roman" w:cs="Times New Roman"/>
          <w:sz w:val="28"/>
          <w:szCs w:val="28"/>
        </w:rPr>
        <w:t>а к 2024 г.</w:t>
      </w:r>
      <w:r w:rsidRPr="00A001C3">
        <w:rPr>
          <w:rFonts w:ascii="Times New Roman" w:hAnsi="Times New Roman" w:cs="Times New Roman"/>
          <w:sz w:val="28"/>
          <w:szCs w:val="28"/>
        </w:rPr>
        <w:t xml:space="preserve"> </w:t>
      </w:r>
      <w:proofErr w:type="spellStart"/>
      <w:r w:rsidRPr="00A001C3">
        <w:rPr>
          <w:rFonts w:ascii="Times New Roman" w:hAnsi="Times New Roman" w:cs="Times New Roman"/>
          <w:sz w:val="28"/>
          <w:szCs w:val="28"/>
        </w:rPr>
        <w:t>селекционно</w:t>
      </w:r>
      <w:proofErr w:type="spellEnd"/>
      <w:r w:rsidRPr="00A001C3">
        <w:rPr>
          <w:rFonts w:ascii="Times New Roman" w:hAnsi="Times New Roman" w:cs="Times New Roman"/>
          <w:sz w:val="28"/>
          <w:szCs w:val="28"/>
        </w:rPr>
        <w:t>-семеноводческого центра на базе ООО «АСК-Яльчики»</w:t>
      </w:r>
      <w:r>
        <w:rPr>
          <w:rFonts w:ascii="Times New Roman" w:hAnsi="Times New Roman" w:cs="Times New Roman"/>
          <w:sz w:val="28"/>
          <w:szCs w:val="28"/>
        </w:rPr>
        <w:t>. Е</w:t>
      </w:r>
      <w:r w:rsidRPr="00A001C3">
        <w:rPr>
          <w:rFonts w:ascii="Times New Roman" w:hAnsi="Times New Roman" w:cs="Times New Roman"/>
          <w:sz w:val="28"/>
          <w:szCs w:val="28"/>
        </w:rPr>
        <w:t xml:space="preserve">го проектная мощность будет составлять 5 тыс. тонн элитного семенного картофеля в год, что позволит обеспечить качественным посадочным материалом как </w:t>
      </w:r>
      <w:proofErr w:type="spellStart"/>
      <w:r w:rsidRPr="00A001C3">
        <w:rPr>
          <w:rFonts w:ascii="Times New Roman" w:hAnsi="Times New Roman" w:cs="Times New Roman"/>
          <w:sz w:val="28"/>
          <w:szCs w:val="28"/>
        </w:rPr>
        <w:t>крупнотоварный</w:t>
      </w:r>
      <w:proofErr w:type="spellEnd"/>
      <w:r w:rsidRPr="00A001C3">
        <w:rPr>
          <w:rFonts w:ascii="Times New Roman" w:hAnsi="Times New Roman" w:cs="Times New Roman"/>
          <w:sz w:val="28"/>
          <w:szCs w:val="28"/>
        </w:rPr>
        <w:t xml:space="preserve"> сектор производства, так и хозяйства населения.</w:t>
      </w:r>
    </w:p>
    <w:p w14:paraId="7C78B251" w14:textId="77777777" w:rsidR="00687513" w:rsidRPr="008D4A95" w:rsidRDefault="00687513" w:rsidP="0046261D">
      <w:pPr>
        <w:pStyle w:val="af0"/>
        <w:numPr>
          <w:ilvl w:val="0"/>
          <w:numId w:val="13"/>
        </w:numPr>
        <w:spacing w:after="0" w:line="240" w:lineRule="auto"/>
        <w:ind w:left="0" w:firstLine="709"/>
        <w:jc w:val="both"/>
        <w:rPr>
          <w:rFonts w:ascii="Times New Roman" w:hAnsi="Times New Roman" w:cs="Times New Roman"/>
          <w:sz w:val="28"/>
          <w:szCs w:val="28"/>
        </w:rPr>
      </w:pPr>
      <w:r w:rsidRPr="008D4A95">
        <w:rPr>
          <w:rFonts w:ascii="Times New Roman" w:hAnsi="Times New Roman" w:cs="Times New Roman"/>
          <w:sz w:val="28"/>
          <w:szCs w:val="28"/>
        </w:rPr>
        <w:t>Отсутствие государственной поддержки проектов комплексного развития сельских территорий (сельских агломераций)</w:t>
      </w:r>
    </w:p>
    <w:p w14:paraId="3D5DB966"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Начиная с 2020 года </w:t>
      </w:r>
      <w:r>
        <w:rPr>
          <w:rFonts w:ascii="Times New Roman" w:hAnsi="Times New Roman" w:cs="Times New Roman"/>
          <w:sz w:val="28"/>
          <w:szCs w:val="28"/>
        </w:rPr>
        <w:t>в России</w:t>
      </w:r>
      <w:r w:rsidRPr="00E63FDC">
        <w:rPr>
          <w:rFonts w:ascii="Times New Roman" w:hAnsi="Times New Roman" w:cs="Times New Roman"/>
          <w:sz w:val="28"/>
          <w:szCs w:val="28"/>
        </w:rPr>
        <w:t xml:space="preserve"> реализуется новое направление – реализация проектов комплексного развития сельских территорий (сельских агломераций), </w:t>
      </w:r>
      <w:r>
        <w:rPr>
          <w:rFonts w:ascii="Times New Roman" w:hAnsi="Times New Roman" w:cs="Times New Roman"/>
          <w:sz w:val="28"/>
          <w:szCs w:val="28"/>
        </w:rPr>
        <w:t>п</w:t>
      </w:r>
      <w:r w:rsidRPr="00E63FDC">
        <w:rPr>
          <w:rFonts w:ascii="Times New Roman" w:hAnsi="Times New Roman" w:cs="Times New Roman"/>
          <w:sz w:val="28"/>
          <w:szCs w:val="28"/>
        </w:rPr>
        <w:t xml:space="preserve">ри этом средства федерального бюджета на реализацию проектов по субъектам Российской Федерации распределяются на основании конкурсного отбора проектов, проводимого Минсельхозом России. Одним из критериев отбора данных проектов является доля планируемых внебюджетных средств в общем объеме финансирования проекта. </w:t>
      </w:r>
    </w:p>
    <w:p w14:paraId="4F9E4E27" w14:textId="77777777" w:rsidR="00687513"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Дифференциальное социально-экономическое состояние регионов приводит к невозможности прохождения конкурсного отбора проектов из регионов, в которых организации и индивидуальные предприниматели не готовы вкладывать значительные средства в реализацию социальных проектов.</w:t>
      </w:r>
      <w:r>
        <w:rPr>
          <w:rFonts w:ascii="Times New Roman" w:hAnsi="Times New Roman" w:cs="Times New Roman"/>
          <w:sz w:val="28"/>
          <w:szCs w:val="28"/>
        </w:rPr>
        <w:t xml:space="preserve"> </w:t>
      </w:r>
      <w:r w:rsidRPr="00E63FDC">
        <w:rPr>
          <w:rFonts w:ascii="Times New Roman" w:hAnsi="Times New Roman" w:cs="Times New Roman"/>
          <w:sz w:val="28"/>
          <w:szCs w:val="28"/>
        </w:rPr>
        <w:t>В связи с этим, необходимо внести в Минсельхоз России предложение (и добиваться его поддержки) о проведение отдельного конкурсного отбора проектов для регионов, вошедших в группу 10 регионов Российской Федерации с низким уровнем развития.</w:t>
      </w:r>
    </w:p>
    <w:p w14:paraId="07290EAE" w14:textId="77777777" w:rsidR="00687513" w:rsidRPr="002821DE" w:rsidRDefault="00687513" w:rsidP="0046261D">
      <w:pPr>
        <w:pStyle w:val="af0"/>
        <w:numPr>
          <w:ilvl w:val="0"/>
          <w:numId w:val="13"/>
        </w:numPr>
        <w:spacing w:after="0" w:line="240" w:lineRule="auto"/>
        <w:ind w:left="0" w:firstLine="709"/>
        <w:jc w:val="both"/>
        <w:rPr>
          <w:rFonts w:ascii="Times New Roman" w:hAnsi="Times New Roman" w:cs="Times New Roman"/>
          <w:sz w:val="28"/>
          <w:szCs w:val="28"/>
        </w:rPr>
      </w:pPr>
      <w:r w:rsidRPr="002821DE">
        <w:rPr>
          <w:rFonts w:ascii="Times New Roman" w:hAnsi="Times New Roman" w:cs="Times New Roman"/>
          <w:sz w:val="28"/>
          <w:szCs w:val="28"/>
        </w:rPr>
        <w:t>Отсутствие земельных участков, обустроенных объектами инженерной инфраструктуры в целях осуществления компактной жилищной застройки</w:t>
      </w:r>
    </w:p>
    <w:p w14:paraId="4D24DAE3" w14:textId="77777777" w:rsidR="00687513" w:rsidRPr="002821DE" w:rsidRDefault="00687513" w:rsidP="00687513">
      <w:pPr>
        <w:spacing w:after="0" w:line="240" w:lineRule="auto"/>
        <w:ind w:firstLine="709"/>
        <w:jc w:val="both"/>
        <w:rPr>
          <w:rFonts w:ascii="Times New Roman" w:hAnsi="Times New Roman" w:cs="Times New Roman"/>
          <w:sz w:val="28"/>
          <w:szCs w:val="28"/>
        </w:rPr>
      </w:pPr>
      <w:r w:rsidRPr="002821DE">
        <w:rPr>
          <w:rFonts w:ascii="Times New Roman" w:hAnsi="Times New Roman" w:cs="Times New Roman"/>
          <w:sz w:val="28"/>
          <w:szCs w:val="28"/>
        </w:rPr>
        <w:t xml:space="preserve">На 2020 год в республиканском бюджете предусмотрено выделение средств на разработку проектной документации объектов капитального строительства, проведение государственной экспертизы проектной документации и результатов инженерных изысканий в целях дальнейшего </w:t>
      </w:r>
      <w:r w:rsidRPr="002821DE">
        <w:rPr>
          <w:rFonts w:ascii="Times New Roman" w:hAnsi="Times New Roman" w:cs="Times New Roman"/>
          <w:sz w:val="28"/>
          <w:szCs w:val="28"/>
        </w:rPr>
        <w:lastRenderedPageBreak/>
        <w:t xml:space="preserve">строительства объектов инженерной инфраструктуры под компактную жилищную застройку. </w:t>
      </w:r>
    </w:p>
    <w:p w14:paraId="19EE20B7" w14:textId="77777777" w:rsidR="00687513" w:rsidRPr="002821DE" w:rsidRDefault="00687513" w:rsidP="00687513">
      <w:pPr>
        <w:spacing w:after="0" w:line="240" w:lineRule="auto"/>
        <w:ind w:firstLine="709"/>
        <w:jc w:val="both"/>
        <w:rPr>
          <w:rFonts w:ascii="Times New Roman" w:hAnsi="Times New Roman" w:cs="Times New Roman"/>
          <w:sz w:val="28"/>
          <w:szCs w:val="28"/>
        </w:rPr>
      </w:pPr>
      <w:r w:rsidRPr="002821DE">
        <w:rPr>
          <w:rFonts w:ascii="Times New Roman" w:hAnsi="Times New Roman" w:cs="Times New Roman"/>
          <w:sz w:val="28"/>
          <w:szCs w:val="28"/>
        </w:rPr>
        <w:t>По результатам конкурсного отбора было отобрано 32 проекта, которые будут реализовываться в 11 муниципальных районах. Благодаря этому 19 земельных участков удастся обеспечить инженерной инфраструктурой.</w:t>
      </w:r>
    </w:p>
    <w:p w14:paraId="5F69D5AF" w14:textId="77777777" w:rsidR="00687513" w:rsidRPr="002821DE" w:rsidRDefault="00687513" w:rsidP="00687513">
      <w:pPr>
        <w:spacing w:after="0" w:line="240" w:lineRule="auto"/>
        <w:ind w:firstLine="709"/>
        <w:jc w:val="both"/>
        <w:rPr>
          <w:rFonts w:ascii="Times New Roman" w:hAnsi="Times New Roman" w:cs="Times New Roman"/>
          <w:sz w:val="28"/>
          <w:szCs w:val="28"/>
        </w:rPr>
      </w:pPr>
      <w:r w:rsidRPr="002821DE">
        <w:rPr>
          <w:rFonts w:ascii="Times New Roman" w:hAnsi="Times New Roman" w:cs="Times New Roman"/>
          <w:sz w:val="28"/>
          <w:szCs w:val="28"/>
        </w:rPr>
        <w:t>В настоящее время требуется:</w:t>
      </w:r>
    </w:p>
    <w:p w14:paraId="7A37862B" w14:textId="77777777" w:rsidR="00687513" w:rsidRPr="002821DE" w:rsidRDefault="00687513" w:rsidP="0046261D">
      <w:pPr>
        <w:pStyle w:val="af4"/>
        <w:numPr>
          <w:ilvl w:val="0"/>
          <w:numId w:val="3"/>
        </w:numPr>
        <w:ind w:left="0" w:firstLine="709"/>
        <w:jc w:val="both"/>
        <w:rPr>
          <w:rFonts w:ascii="Times New Roman" w:hAnsi="Times New Roman" w:cs="Times New Roman"/>
          <w:sz w:val="28"/>
          <w:szCs w:val="28"/>
        </w:rPr>
      </w:pPr>
      <w:r w:rsidRPr="002821DE">
        <w:rPr>
          <w:rFonts w:ascii="Times New Roman" w:hAnsi="Times New Roman" w:cs="Times New Roman"/>
          <w:sz w:val="28"/>
          <w:szCs w:val="28"/>
        </w:rPr>
        <w:t>разработка проектной документации, проведение государственной экспертизы объектов капитального строительства в целях строительства объектов инженерной инфраструктуры под компактную жилищную застройку;</w:t>
      </w:r>
    </w:p>
    <w:p w14:paraId="3F231988" w14:textId="77777777" w:rsidR="00687513" w:rsidRPr="002821DE" w:rsidRDefault="00687513" w:rsidP="0046261D">
      <w:pPr>
        <w:pStyle w:val="af4"/>
        <w:numPr>
          <w:ilvl w:val="0"/>
          <w:numId w:val="3"/>
        </w:numPr>
        <w:ind w:left="0" w:firstLine="709"/>
        <w:jc w:val="both"/>
        <w:rPr>
          <w:rFonts w:ascii="Times New Roman" w:hAnsi="Times New Roman" w:cs="Times New Roman"/>
          <w:sz w:val="28"/>
          <w:szCs w:val="28"/>
        </w:rPr>
      </w:pPr>
      <w:r w:rsidRPr="002821DE">
        <w:rPr>
          <w:rFonts w:ascii="Times New Roman" w:hAnsi="Times New Roman" w:cs="Times New Roman"/>
          <w:sz w:val="28"/>
          <w:szCs w:val="28"/>
        </w:rPr>
        <w:t>проведение инвентаризации земельных участков сельских населенных пунктов для определения свободных (в т.ч. выморочных) земельных участков внутри населенных пунктов для реализации проектов комплексного обустройства площадок, расположенных на сельских территориях, под компактную жилищную застройку;</w:t>
      </w:r>
    </w:p>
    <w:p w14:paraId="40973E43" w14:textId="77777777" w:rsidR="00687513" w:rsidRPr="002821DE" w:rsidRDefault="00687513" w:rsidP="0046261D">
      <w:pPr>
        <w:pStyle w:val="af4"/>
        <w:numPr>
          <w:ilvl w:val="0"/>
          <w:numId w:val="3"/>
        </w:numPr>
        <w:ind w:left="0" w:firstLine="709"/>
        <w:jc w:val="both"/>
        <w:rPr>
          <w:rFonts w:ascii="Times New Roman" w:hAnsi="Times New Roman" w:cs="Times New Roman"/>
          <w:sz w:val="28"/>
          <w:szCs w:val="28"/>
        </w:rPr>
      </w:pPr>
      <w:r w:rsidRPr="002821DE">
        <w:rPr>
          <w:rFonts w:ascii="Times New Roman" w:hAnsi="Times New Roman" w:cs="Times New Roman"/>
          <w:sz w:val="28"/>
          <w:szCs w:val="28"/>
        </w:rPr>
        <w:t>определение земельных участков, нуждающихся в обустройстве под компактную жилищную застройку;</w:t>
      </w:r>
    </w:p>
    <w:p w14:paraId="053C719A" w14:textId="77777777" w:rsidR="00687513" w:rsidRPr="002821DE" w:rsidRDefault="00687513" w:rsidP="0046261D">
      <w:pPr>
        <w:pStyle w:val="af4"/>
        <w:numPr>
          <w:ilvl w:val="0"/>
          <w:numId w:val="3"/>
        </w:numPr>
        <w:ind w:left="0" w:firstLine="709"/>
        <w:jc w:val="both"/>
        <w:rPr>
          <w:rFonts w:ascii="Times New Roman" w:hAnsi="Times New Roman" w:cs="Times New Roman"/>
          <w:sz w:val="28"/>
          <w:szCs w:val="28"/>
        </w:rPr>
      </w:pPr>
      <w:r w:rsidRPr="002821DE">
        <w:rPr>
          <w:rFonts w:ascii="Times New Roman" w:hAnsi="Times New Roman" w:cs="Times New Roman"/>
          <w:sz w:val="28"/>
          <w:szCs w:val="28"/>
        </w:rPr>
        <w:t>участие во всех федеральных программах в целях строительства объектов инженерной инфраструктуры на земельных участках под компактную жилищную застройку.</w:t>
      </w:r>
    </w:p>
    <w:p w14:paraId="7ADECB94" w14:textId="77777777" w:rsidR="00687513" w:rsidRPr="008D4A95" w:rsidRDefault="00687513" w:rsidP="0046261D">
      <w:pPr>
        <w:pStyle w:val="af0"/>
        <w:numPr>
          <w:ilvl w:val="0"/>
          <w:numId w:val="13"/>
        </w:numPr>
        <w:spacing w:after="0" w:line="240" w:lineRule="auto"/>
        <w:ind w:left="0" w:firstLine="709"/>
        <w:jc w:val="both"/>
        <w:rPr>
          <w:rFonts w:ascii="Times New Roman" w:hAnsi="Times New Roman" w:cs="Times New Roman"/>
          <w:sz w:val="28"/>
          <w:szCs w:val="28"/>
        </w:rPr>
      </w:pPr>
      <w:r w:rsidRPr="008D4A95">
        <w:rPr>
          <w:rFonts w:ascii="Times New Roman" w:hAnsi="Times New Roman" w:cs="Times New Roman"/>
          <w:sz w:val="28"/>
          <w:szCs w:val="28"/>
        </w:rPr>
        <w:t>Отток населения из сельской местности</w:t>
      </w:r>
    </w:p>
    <w:p w14:paraId="5034D42A" w14:textId="77777777" w:rsidR="00687513" w:rsidRPr="002821DE"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В период с 2010 года по 2018 год миграционная убыль населения по </w:t>
      </w:r>
      <w:r>
        <w:rPr>
          <w:rFonts w:ascii="Times New Roman" w:hAnsi="Times New Roman" w:cs="Times New Roman"/>
          <w:sz w:val="28"/>
          <w:szCs w:val="28"/>
        </w:rPr>
        <w:t>Р</w:t>
      </w:r>
      <w:r w:rsidRPr="00E63FDC">
        <w:rPr>
          <w:rFonts w:ascii="Times New Roman" w:hAnsi="Times New Roman" w:cs="Times New Roman"/>
          <w:sz w:val="28"/>
          <w:szCs w:val="28"/>
        </w:rPr>
        <w:t xml:space="preserve">еспублике составила -48,4 тыс. чел., ни в одном муниципальном районе нет положительной динамики. </w:t>
      </w:r>
      <w:r>
        <w:rPr>
          <w:rFonts w:ascii="Times New Roman" w:hAnsi="Times New Roman" w:cs="Times New Roman"/>
          <w:sz w:val="28"/>
          <w:szCs w:val="28"/>
        </w:rPr>
        <w:t>При этом м</w:t>
      </w:r>
      <w:r w:rsidRPr="00E63FDC">
        <w:rPr>
          <w:rFonts w:ascii="Times New Roman" w:hAnsi="Times New Roman" w:cs="Times New Roman"/>
          <w:sz w:val="28"/>
          <w:szCs w:val="28"/>
        </w:rPr>
        <w:t xml:space="preserve">ногие районы </w:t>
      </w:r>
      <w:r>
        <w:rPr>
          <w:rFonts w:ascii="Times New Roman" w:hAnsi="Times New Roman" w:cs="Times New Roman"/>
          <w:sz w:val="28"/>
          <w:szCs w:val="28"/>
        </w:rPr>
        <w:t>Р</w:t>
      </w:r>
      <w:r w:rsidRPr="00E63FDC">
        <w:rPr>
          <w:rFonts w:ascii="Times New Roman" w:hAnsi="Times New Roman" w:cs="Times New Roman"/>
          <w:sz w:val="28"/>
          <w:szCs w:val="28"/>
        </w:rPr>
        <w:t xml:space="preserve">еспублики имеют существенную зависимость от сельского хозяйства: в 14 из них доля АПК в экономике района свыше 50%, а в каждом третьем районе она превышает 70%. </w:t>
      </w:r>
      <w:r w:rsidRPr="002821DE">
        <w:rPr>
          <w:rFonts w:ascii="Times New Roman" w:hAnsi="Times New Roman" w:cs="Times New Roman"/>
          <w:sz w:val="28"/>
          <w:szCs w:val="28"/>
        </w:rPr>
        <w:t>Для решения проблемы необходимы:</w:t>
      </w:r>
    </w:p>
    <w:p w14:paraId="15BC4293" w14:textId="77777777" w:rsidR="00687513" w:rsidRPr="002821DE" w:rsidRDefault="00687513" w:rsidP="0046261D">
      <w:pPr>
        <w:pStyle w:val="af4"/>
        <w:numPr>
          <w:ilvl w:val="0"/>
          <w:numId w:val="4"/>
        </w:numPr>
        <w:ind w:left="0" w:firstLine="709"/>
        <w:jc w:val="both"/>
        <w:rPr>
          <w:rFonts w:ascii="Times New Roman" w:hAnsi="Times New Roman" w:cs="Times New Roman"/>
          <w:sz w:val="28"/>
          <w:szCs w:val="28"/>
        </w:rPr>
      </w:pPr>
      <w:r w:rsidRPr="002821DE">
        <w:rPr>
          <w:rFonts w:ascii="Times New Roman" w:hAnsi="Times New Roman" w:cs="Times New Roman"/>
          <w:sz w:val="28"/>
          <w:szCs w:val="28"/>
        </w:rPr>
        <w:t>разработка программ комплексного развития сельских территорий муниципальных районов, предусматривающих мероприятия по развитию инвестиционной активности и малых форм хозяйствования;</w:t>
      </w:r>
    </w:p>
    <w:p w14:paraId="7252C9C8" w14:textId="77777777" w:rsidR="00687513" w:rsidRPr="002821DE" w:rsidRDefault="00687513" w:rsidP="0046261D">
      <w:pPr>
        <w:pStyle w:val="af4"/>
        <w:numPr>
          <w:ilvl w:val="0"/>
          <w:numId w:val="4"/>
        </w:numPr>
        <w:ind w:left="0" w:firstLine="709"/>
        <w:jc w:val="both"/>
        <w:rPr>
          <w:rFonts w:ascii="Times New Roman" w:hAnsi="Times New Roman" w:cs="Times New Roman"/>
          <w:sz w:val="28"/>
          <w:szCs w:val="28"/>
        </w:rPr>
      </w:pPr>
      <w:r w:rsidRPr="002821DE">
        <w:rPr>
          <w:rFonts w:ascii="Times New Roman" w:hAnsi="Times New Roman" w:cs="Times New Roman"/>
          <w:sz w:val="28"/>
          <w:szCs w:val="28"/>
        </w:rPr>
        <w:t>использование механизмов, направленных на создание комфортной жизни, по своему качеству не уступающей городским условиям и эффективной занятости сельского населения;</w:t>
      </w:r>
    </w:p>
    <w:p w14:paraId="6D13E953" w14:textId="77777777" w:rsidR="00687513" w:rsidRPr="002821DE" w:rsidRDefault="00687513" w:rsidP="0046261D">
      <w:pPr>
        <w:pStyle w:val="af4"/>
        <w:numPr>
          <w:ilvl w:val="0"/>
          <w:numId w:val="4"/>
        </w:numPr>
        <w:ind w:left="0" w:firstLine="709"/>
        <w:jc w:val="both"/>
        <w:rPr>
          <w:rFonts w:ascii="Times New Roman" w:hAnsi="Times New Roman" w:cs="Times New Roman"/>
          <w:sz w:val="28"/>
          <w:szCs w:val="28"/>
        </w:rPr>
      </w:pPr>
      <w:r w:rsidRPr="002821DE">
        <w:rPr>
          <w:rFonts w:ascii="Times New Roman" w:hAnsi="Times New Roman" w:cs="Times New Roman"/>
          <w:sz w:val="28"/>
          <w:szCs w:val="28"/>
        </w:rPr>
        <w:t>наряду с развитием современного высокопроизводительного агропромышленного комплекса, развитие несельскохозяйственных видов деятельности;</w:t>
      </w:r>
    </w:p>
    <w:p w14:paraId="2FEB161B" w14:textId="77777777" w:rsidR="00687513" w:rsidRPr="002821DE" w:rsidRDefault="00687513" w:rsidP="0046261D">
      <w:pPr>
        <w:pStyle w:val="af4"/>
        <w:numPr>
          <w:ilvl w:val="0"/>
          <w:numId w:val="4"/>
        </w:numPr>
        <w:ind w:left="0" w:firstLine="709"/>
        <w:jc w:val="both"/>
        <w:rPr>
          <w:rFonts w:ascii="Times New Roman" w:hAnsi="Times New Roman" w:cs="Times New Roman"/>
          <w:sz w:val="28"/>
          <w:szCs w:val="28"/>
        </w:rPr>
      </w:pPr>
      <w:r w:rsidRPr="002821DE">
        <w:rPr>
          <w:rFonts w:ascii="Times New Roman" w:hAnsi="Times New Roman" w:cs="Times New Roman"/>
          <w:sz w:val="28"/>
          <w:szCs w:val="28"/>
        </w:rPr>
        <w:t>развитие предпринимательства;</w:t>
      </w:r>
    </w:p>
    <w:p w14:paraId="68BBD483" w14:textId="77777777" w:rsidR="00687513" w:rsidRPr="002821DE" w:rsidRDefault="00687513" w:rsidP="0046261D">
      <w:pPr>
        <w:pStyle w:val="af4"/>
        <w:numPr>
          <w:ilvl w:val="0"/>
          <w:numId w:val="4"/>
        </w:numPr>
        <w:ind w:left="0" w:firstLine="709"/>
        <w:jc w:val="both"/>
        <w:rPr>
          <w:rFonts w:ascii="Times New Roman" w:hAnsi="Times New Roman" w:cs="Times New Roman"/>
          <w:sz w:val="28"/>
          <w:szCs w:val="28"/>
        </w:rPr>
      </w:pPr>
      <w:r w:rsidRPr="002821DE">
        <w:rPr>
          <w:rFonts w:ascii="Times New Roman" w:hAnsi="Times New Roman" w:cs="Times New Roman"/>
          <w:sz w:val="28"/>
          <w:szCs w:val="28"/>
        </w:rPr>
        <w:t xml:space="preserve">повышение инвестиционной активности </w:t>
      </w:r>
    </w:p>
    <w:p w14:paraId="08D4831B" w14:textId="77777777" w:rsidR="00687513" w:rsidRDefault="00687513" w:rsidP="00687513">
      <w:pPr>
        <w:spacing w:after="0" w:line="240" w:lineRule="auto"/>
        <w:ind w:firstLine="709"/>
        <w:jc w:val="both"/>
        <w:rPr>
          <w:rFonts w:ascii="Times New Roman" w:hAnsi="Times New Roman" w:cs="Times New Roman"/>
          <w:sz w:val="28"/>
          <w:szCs w:val="28"/>
        </w:rPr>
      </w:pPr>
      <w:r w:rsidRPr="002821DE">
        <w:rPr>
          <w:rFonts w:ascii="Times New Roman" w:hAnsi="Times New Roman" w:cs="Times New Roman"/>
          <w:sz w:val="28"/>
          <w:szCs w:val="28"/>
        </w:rPr>
        <w:t xml:space="preserve">В настоящее время, для поддержки сельского населения принято решение о предоставление выплат из республиканского бюджета Чувашской Республики на возмещение части затрат на уплату процентов по жилищным (ипотечным) кредитам (займам) отдельным категориям граждан для снижения процентной ставки по кредитному договору с 3 до 0,1% годовых </w:t>
      </w:r>
      <w:r w:rsidRPr="002821DE">
        <w:rPr>
          <w:rFonts w:ascii="Times New Roman" w:hAnsi="Times New Roman" w:cs="Times New Roman"/>
          <w:sz w:val="28"/>
          <w:szCs w:val="28"/>
        </w:rPr>
        <w:lastRenderedPageBreak/>
        <w:t>(многодетные семьи, граждане, работающие в сфере агропромышленного комплекса или социальной сфере, а также в сфере потребительской или сельскохозяйственной кооперации).</w:t>
      </w:r>
    </w:p>
    <w:p w14:paraId="5BB64A4B" w14:textId="77777777" w:rsidR="00687513" w:rsidRDefault="00687513" w:rsidP="0046261D">
      <w:pPr>
        <w:pStyle w:val="af0"/>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Кадровый вопрос.</w:t>
      </w:r>
    </w:p>
    <w:p w14:paraId="7B4D14E1" w14:textId="56CC9AE7" w:rsidR="00E82712"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Ситуация с оттоком населения из села усугубляет и проблему старения кадров. Так</w:t>
      </w:r>
      <w:r w:rsidRPr="00FB3247">
        <w:rPr>
          <w:rFonts w:ascii="Times New Roman" w:hAnsi="Times New Roman" w:cs="Times New Roman"/>
          <w:sz w:val="28"/>
          <w:szCs w:val="28"/>
        </w:rPr>
        <w:t>, средний возраст инженеров-механизаторов – 57 лет, каждый второй старше 45 лет; только 1 из 10 в возрасте до 35 лет.</w:t>
      </w:r>
      <w:r>
        <w:rPr>
          <w:rFonts w:ascii="Times New Roman" w:hAnsi="Times New Roman" w:cs="Times New Roman"/>
          <w:sz w:val="28"/>
          <w:szCs w:val="28"/>
        </w:rPr>
        <w:t xml:space="preserve"> Б</w:t>
      </w:r>
      <w:r w:rsidRPr="00122B43">
        <w:rPr>
          <w:rFonts w:ascii="Times New Roman" w:hAnsi="Times New Roman" w:cs="Times New Roman"/>
          <w:sz w:val="28"/>
          <w:szCs w:val="28"/>
        </w:rPr>
        <w:t xml:space="preserve">ез планомерной, целевой подготовки молодых специалистов, создания им условий проживания на селе, через 5-7 лет </w:t>
      </w:r>
      <w:r>
        <w:rPr>
          <w:rFonts w:ascii="Times New Roman" w:hAnsi="Times New Roman" w:cs="Times New Roman"/>
          <w:sz w:val="28"/>
          <w:szCs w:val="28"/>
        </w:rPr>
        <w:t>возможен</w:t>
      </w:r>
      <w:r w:rsidRPr="00122B43">
        <w:rPr>
          <w:rFonts w:ascii="Times New Roman" w:hAnsi="Times New Roman" w:cs="Times New Roman"/>
          <w:sz w:val="28"/>
          <w:szCs w:val="28"/>
        </w:rPr>
        <w:t xml:space="preserve"> дефицит по отдельным специальностям в 30-50%.</w:t>
      </w:r>
      <w:r>
        <w:rPr>
          <w:rFonts w:ascii="Times New Roman" w:hAnsi="Times New Roman" w:cs="Times New Roman"/>
          <w:sz w:val="28"/>
          <w:szCs w:val="28"/>
        </w:rPr>
        <w:t xml:space="preserve"> Поэтому, в рамках комплексного развития сельских территорий необходимо </w:t>
      </w:r>
      <w:r w:rsidRPr="00FB3247">
        <w:rPr>
          <w:rFonts w:ascii="Times New Roman" w:hAnsi="Times New Roman" w:cs="Times New Roman"/>
          <w:sz w:val="28"/>
          <w:szCs w:val="28"/>
        </w:rPr>
        <w:t xml:space="preserve">рассмотреть </w:t>
      </w:r>
      <w:r>
        <w:rPr>
          <w:rFonts w:ascii="Times New Roman" w:hAnsi="Times New Roman" w:cs="Times New Roman"/>
          <w:sz w:val="28"/>
          <w:szCs w:val="28"/>
        </w:rPr>
        <w:t xml:space="preserve">и </w:t>
      </w:r>
      <w:r w:rsidRPr="00FB3247">
        <w:rPr>
          <w:rFonts w:ascii="Times New Roman" w:hAnsi="Times New Roman" w:cs="Times New Roman"/>
          <w:sz w:val="28"/>
          <w:szCs w:val="28"/>
        </w:rPr>
        <w:t>вопрос о возможности распространения механизма «земской» поддержки на молодых специалистов АПК и ветеринарии.</w:t>
      </w:r>
    </w:p>
    <w:p w14:paraId="025F7E5E" w14:textId="77777777" w:rsidR="00E82712" w:rsidRDefault="00E82712">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572702AF" w14:textId="77777777" w:rsidR="00687513" w:rsidRPr="008D4A95" w:rsidRDefault="00687513" w:rsidP="0046261D">
      <w:pPr>
        <w:pStyle w:val="af0"/>
        <w:numPr>
          <w:ilvl w:val="0"/>
          <w:numId w:val="13"/>
        </w:numPr>
        <w:spacing w:after="0" w:line="240" w:lineRule="auto"/>
        <w:ind w:left="0" w:firstLine="709"/>
        <w:jc w:val="both"/>
        <w:rPr>
          <w:rFonts w:ascii="Times New Roman" w:hAnsi="Times New Roman" w:cs="Times New Roman"/>
          <w:sz w:val="28"/>
          <w:szCs w:val="28"/>
        </w:rPr>
      </w:pPr>
      <w:r w:rsidRPr="008D4A95">
        <w:rPr>
          <w:rFonts w:ascii="Times New Roman" w:hAnsi="Times New Roman" w:cs="Times New Roman"/>
          <w:sz w:val="28"/>
          <w:szCs w:val="28"/>
        </w:rPr>
        <w:lastRenderedPageBreak/>
        <w:t>Техническое перевооружение</w:t>
      </w:r>
    </w:p>
    <w:p w14:paraId="0E9ED2A9"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Количество выбывающей сельскохозяйственной техники в </w:t>
      </w:r>
      <w:r>
        <w:rPr>
          <w:rFonts w:ascii="Times New Roman" w:hAnsi="Times New Roman" w:cs="Times New Roman"/>
          <w:sz w:val="28"/>
          <w:szCs w:val="28"/>
        </w:rPr>
        <w:t>Р</w:t>
      </w:r>
      <w:r w:rsidRPr="00E63FDC">
        <w:rPr>
          <w:rFonts w:ascii="Times New Roman" w:hAnsi="Times New Roman" w:cs="Times New Roman"/>
          <w:sz w:val="28"/>
          <w:szCs w:val="28"/>
        </w:rPr>
        <w:t>еспублике сейчас превышает количество приобретаемой техники, поэтому назрела проблема обеспечения своевременного технического перевооружения.</w:t>
      </w:r>
      <w:r>
        <w:rPr>
          <w:rFonts w:ascii="Times New Roman" w:hAnsi="Times New Roman" w:cs="Times New Roman"/>
          <w:sz w:val="28"/>
          <w:szCs w:val="28"/>
        </w:rPr>
        <w:t xml:space="preserve"> </w:t>
      </w:r>
      <w:r w:rsidRPr="006276D1">
        <w:rPr>
          <w:rFonts w:ascii="Times New Roman" w:hAnsi="Times New Roman" w:cs="Times New Roman"/>
          <w:sz w:val="28"/>
          <w:szCs w:val="28"/>
        </w:rPr>
        <w:t xml:space="preserve">Доля сельскохозяйственной техники со сроком службы более 10 лет </w:t>
      </w:r>
      <w:r>
        <w:rPr>
          <w:rFonts w:ascii="Times New Roman" w:hAnsi="Times New Roman" w:cs="Times New Roman"/>
          <w:sz w:val="28"/>
          <w:szCs w:val="28"/>
        </w:rPr>
        <w:t>–</w:t>
      </w:r>
      <w:r w:rsidRPr="006276D1">
        <w:rPr>
          <w:rFonts w:ascii="Times New Roman" w:hAnsi="Times New Roman" w:cs="Times New Roman"/>
          <w:sz w:val="28"/>
          <w:szCs w:val="28"/>
        </w:rPr>
        <w:t xml:space="preserve"> 45%</w:t>
      </w:r>
      <w:r>
        <w:rPr>
          <w:rFonts w:ascii="Times New Roman" w:hAnsi="Times New Roman" w:cs="Times New Roman"/>
          <w:sz w:val="28"/>
          <w:szCs w:val="28"/>
        </w:rPr>
        <w:t>, средняя нагрузка на неё превышает оптимальную.</w:t>
      </w:r>
    </w:p>
    <w:p w14:paraId="7E046420" w14:textId="267D8674" w:rsidR="00687513"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В настоящее время для сельхозтоваропроизводителей </w:t>
      </w:r>
      <w:r>
        <w:rPr>
          <w:rFonts w:ascii="Times New Roman" w:hAnsi="Times New Roman" w:cs="Times New Roman"/>
          <w:sz w:val="28"/>
          <w:szCs w:val="28"/>
        </w:rPr>
        <w:t>Р</w:t>
      </w:r>
      <w:r w:rsidRPr="00E63FDC">
        <w:rPr>
          <w:rFonts w:ascii="Times New Roman" w:hAnsi="Times New Roman" w:cs="Times New Roman"/>
          <w:sz w:val="28"/>
          <w:szCs w:val="28"/>
        </w:rPr>
        <w:t xml:space="preserve">еспублики предусмотрен </w:t>
      </w:r>
      <w:r>
        <w:rPr>
          <w:rFonts w:ascii="Times New Roman" w:hAnsi="Times New Roman" w:cs="Times New Roman"/>
          <w:sz w:val="28"/>
          <w:szCs w:val="28"/>
        </w:rPr>
        <w:t>ряд</w:t>
      </w:r>
      <w:r w:rsidRPr="00E63FDC">
        <w:rPr>
          <w:rFonts w:ascii="Times New Roman" w:hAnsi="Times New Roman" w:cs="Times New Roman"/>
          <w:sz w:val="28"/>
          <w:szCs w:val="28"/>
        </w:rPr>
        <w:t xml:space="preserve"> </w:t>
      </w:r>
      <w:r>
        <w:rPr>
          <w:rFonts w:ascii="Times New Roman" w:hAnsi="Times New Roman" w:cs="Times New Roman"/>
          <w:sz w:val="28"/>
          <w:szCs w:val="28"/>
        </w:rPr>
        <w:t>видов</w:t>
      </w:r>
      <w:r w:rsidRPr="00E63FDC">
        <w:rPr>
          <w:rFonts w:ascii="Times New Roman" w:hAnsi="Times New Roman" w:cs="Times New Roman"/>
          <w:sz w:val="28"/>
          <w:szCs w:val="28"/>
        </w:rPr>
        <w:t xml:space="preserve"> государственной поддержки</w:t>
      </w:r>
      <w:r>
        <w:rPr>
          <w:rFonts w:ascii="Times New Roman" w:hAnsi="Times New Roman" w:cs="Times New Roman"/>
          <w:sz w:val="28"/>
          <w:szCs w:val="28"/>
        </w:rPr>
        <w:t>, д</w:t>
      </w:r>
      <w:r w:rsidRPr="00E63FDC">
        <w:rPr>
          <w:rFonts w:ascii="Times New Roman" w:hAnsi="Times New Roman" w:cs="Times New Roman"/>
          <w:sz w:val="28"/>
          <w:szCs w:val="28"/>
        </w:rPr>
        <w:t xml:space="preserve">ля ускорения темпов обновления парка сельскохозяйственной техники заключено Соглашение о сотрудничестве </w:t>
      </w:r>
      <w:r>
        <w:rPr>
          <w:rFonts w:ascii="Times New Roman" w:hAnsi="Times New Roman" w:cs="Times New Roman"/>
          <w:sz w:val="28"/>
          <w:szCs w:val="28"/>
        </w:rPr>
        <w:t>с</w:t>
      </w:r>
      <w:r w:rsidRPr="00E63FDC">
        <w:rPr>
          <w:rFonts w:ascii="Times New Roman" w:hAnsi="Times New Roman" w:cs="Times New Roman"/>
          <w:sz w:val="28"/>
          <w:szCs w:val="28"/>
        </w:rPr>
        <w:t xml:space="preserve"> АО «Росагролизинг».</w:t>
      </w:r>
      <w:r>
        <w:rPr>
          <w:rFonts w:ascii="Times New Roman" w:hAnsi="Times New Roman" w:cs="Times New Roman"/>
          <w:sz w:val="28"/>
          <w:szCs w:val="28"/>
        </w:rPr>
        <w:t xml:space="preserve"> Н</w:t>
      </w:r>
      <w:r w:rsidRPr="00E63FDC">
        <w:rPr>
          <w:rFonts w:ascii="Times New Roman" w:hAnsi="Times New Roman" w:cs="Times New Roman"/>
          <w:sz w:val="28"/>
          <w:szCs w:val="28"/>
        </w:rPr>
        <w:t xml:space="preserve">а стадии согласования находится проект Соглашения между Минсельхозом Чувашии и ООО «Комбайновый завод «Ростсельмаш», которое предоставит сельхозтоваропроизводителям </w:t>
      </w:r>
      <w:r>
        <w:rPr>
          <w:rFonts w:ascii="Times New Roman" w:hAnsi="Times New Roman" w:cs="Times New Roman"/>
          <w:sz w:val="28"/>
          <w:szCs w:val="28"/>
        </w:rPr>
        <w:t>Р</w:t>
      </w:r>
      <w:r w:rsidRPr="00E63FDC">
        <w:rPr>
          <w:rFonts w:ascii="Times New Roman" w:hAnsi="Times New Roman" w:cs="Times New Roman"/>
          <w:sz w:val="28"/>
          <w:szCs w:val="28"/>
        </w:rPr>
        <w:t xml:space="preserve">еспублики дополнительные 5% </w:t>
      </w:r>
      <w:r w:rsidR="007635C4">
        <w:rPr>
          <w:rFonts w:ascii="Times New Roman" w:hAnsi="Times New Roman" w:cs="Times New Roman"/>
          <w:sz w:val="28"/>
          <w:szCs w:val="28"/>
        </w:rPr>
        <w:t xml:space="preserve">скидки </w:t>
      </w:r>
      <w:r w:rsidRPr="00E63FDC">
        <w:rPr>
          <w:rFonts w:ascii="Times New Roman" w:hAnsi="Times New Roman" w:cs="Times New Roman"/>
          <w:sz w:val="28"/>
          <w:szCs w:val="28"/>
        </w:rPr>
        <w:t>от завода на приобретение техники ООО «Комбайновый завод «Ростсельмаш».</w:t>
      </w:r>
    </w:p>
    <w:p w14:paraId="09820B73"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по обновлению парка сельхозтехники позволит у</w:t>
      </w:r>
      <w:r w:rsidRPr="00C0209C">
        <w:rPr>
          <w:rFonts w:ascii="Times New Roman" w:hAnsi="Times New Roman" w:cs="Times New Roman"/>
          <w:sz w:val="28"/>
          <w:szCs w:val="28"/>
        </w:rPr>
        <w:t>велич</w:t>
      </w:r>
      <w:r>
        <w:rPr>
          <w:rFonts w:ascii="Times New Roman" w:hAnsi="Times New Roman" w:cs="Times New Roman"/>
          <w:sz w:val="28"/>
          <w:szCs w:val="28"/>
        </w:rPr>
        <w:t>ить</w:t>
      </w:r>
      <w:r w:rsidRPr="00C0209C">
        <w:rPr>
          <w:rFonts w:ascii="Times New Roman" w:hAnsi="Times New Roman" w:cs="Times New Roman"/>
          <w:sz w:val="28"/>
          <w:szCs w:val="28"/>
        </w:rPr>
        <w:t xml:space="preserve"> показател</w:t>
      </w:r>
      <w:r>
        <w:rPr>
          <w:rFonts w:ascii="Times New Roman" w:hAnsi="Times New Roman" w:cs="Times New Roman"/>
          <w:sz w:val="28"/>
          <w:szCs w:val="28"/>
        </w:rPr>
        <w:t>ь</w:t>
      </w:r>
      <w:r w:rsidRPr="00C0209C">
        <w:rPr>
          <w:rFonts w:ascii="Times New Roman" w:hAnsi="Times New Roman" w:cs="Times New Roman"/>
          <w:sz w:val="28"/>
          <w:szCs w:val="28"/>
        </w:rPr>
        <w:t xml:space="preserve"> </w:t>
      </w:r>
      <w:proofErr w:type="spellStart"/>
      <w:r w:rsidRPr="00C0209C">
        <w:rPr>
          <w:rFonts w:ascii="Times New Roman" w:hAnsi="Times New Roman" w:cs="Times New Roman"/>
          <w:sz w:val="28"/>
          <w:szCs w:val="28"/>
        </w:rPr>
        <w:t>энергообеспеченности</w:t>
      </w:r>
      <w:proofErr w:type="spellEnd"/>
      <w:r w:rsidRPr="00C0209C">
        <w:rPr>
          <w:rFonts w:ascii="Times New Roman" w:hAnsi="Times New Roman" w:cs="Times New Roman"/>
          <w:sz w:val="28"/>
          <w:szCs w:val="28"/>
        </w:rPr>
        <w:t xml:space="preserve"> до 150 </w:t>
      </w:r>
      <w:proofErr w:type="spellStart"/>
      <w:r w:rsidRPr="00C0209C">
        <w:rPr>
          <w:rFonts w:ascii="Times New Roman" w:hAnsi="Times New Roman" w:cs="Times New Roman"/>
          <w:sz w:val="28"/>
          <w:szCs w:val="28"/>
        </w:rPr>
        <w:t>л.с</w:t>
      </w:r>
      <w:proofErr w:type="spellEnd"/>
      <w:r w:rsidRPr="00C0209C">
        <w:rPr>
          <w:rFonts w:ascii="Times New Roman" w:hAnsi="Times New Roman" w:cs="Times New Roman"/>
          <w:sz w:val="28"/>
          <w:szCs w:val="28"/>
        </w:rPr>
        <w:t>./на 100 га посевных площадей (средний показатель по ПФО).</w:t>
      </w:r>
    </w:p>
    <w:p w14:paraId="5CFDFCF0" w14:textId="77777777" w:rsidR="00687513" w:rsidRPr="008D4A95" w:rsidRDefault="00687513" w:rsidP="0046261D">
      <w:pPr>
        <w:pStyle w:val="af0"/>
        <w:numPr>
          <w:ilvl w:val="0"/>
          <w:numId w:val="13"/>
        </w:numPr>
        <w:spacing w:after="0" w:line="240" w:lineRule="auto"/>
        <w:ind w:left="0" w:firstLine="709"/>
        <w:jc w:val="both"/>
        <w:rPr>
          <w:rFonts w:ascii="Times New Roman" w:hAnsi="Times New Roman" w:cs="Times New Roman"/>
          <w:sz w:val="28"/>
          <w:szCs w:val="28"/>
        </w:rPr>
      </w:pPr>
      <w:r w:rsidRPr="008D4A95">
        <w:rPr>
          <w:rFonts w:ascii="Times New Roman" w:hAnsi="Times New Roman" w:cs="Times New Roman"/>
          <w:sz w:val="28"/>
          <w:szCs w:val="28"/>
        </w:rPr>
        <w:t>Развитие отрасли хмелеводств</w:t>
      </w:r>
      <w:r>
        <w:rPr>
          <w:rFonts w:ascii="Times New Roman" w:hAnsi="Times New Roman" w:cs="Times New Roman"/>
          <w:sz w:val="28"/>
          <w:szCs w:val="28"/>
        </w:rPr>
        <w:t>а.</w:t>
      </w:r>
    </w:p>
    <w:p w14:paraId="16DD6BF1"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Уникальностью Чувашской </w:t>
      </w:r>
      <w:r>
        <w:rPr>
          <w:rFonts w:ascii="Times New Roman" w:hAnsi="Times New Roman" w:cs="Times New Roman"/>
          <w:sz w:val="28"/>
          <w:szCs w:val="28"/>
        </w:rPr>
        <w:t>Р</w:t>
      </w:r>
      <w:r w:rsidRPr="00E63FDC">
        <w:rPr>
          <w:rFonts w:ascii="Times New Roman" w:hAnsi="Times New Roman" w:cs="Times New Roman"/>
          <w:sz w:val="28"/>
          <w:szCs w:val="28"/>
        </w:rPr>
        <w:t xml:space="preserve">еспублики является то, что она является основным регионом-производителем российского хмеля. Хмелеводство до 90-х годов XX века было одной из самых успешных отраслей сельского хозяйства Чувашской </w:t>
      </w:r>
      <w:r>
        <w:rPr>
          <w:rFonts w:ascii="Times New Roman" w:hAnsi="Times New Roman" w:cs="Times New Roman"/>
          <w:sz w:val="28"/>
          <w:szCs w:val="28"/>
        </w:rPr>
        <w:t>Р</w:t>
      </w:r>
      <w:r w:rsidRPr="00E63FDC">
        <w:rPr>
          <w:rFonts w:ascii="Times New Roman" w:hAnsi="Times New Roman" w:cs="Times New Roman"/>
          <w:sz w:val="28"/>
          <w:szCs w:val="28"/>
        </w:rPr>
        <w:t xml:space="preserve">еспублики. Оно же может и должно стать точкой роста как АПК </w:t>
      </w:r>
      <w:r>
        <w:rPr>
          <w:rFonts w:ascii="Times New Roman" w:hAnsi="Times New Roman" w:cs="Times New Roman"/>
          <w:sz w:val="28"/>
          <w:szCs w:val="28"/>
        </w:rPr>
        <w:t>Р</w:t>
      </w:r>
      <w:r w:rsidRPr="00E63FDC">
        <w:rPr>
          <w:rFonts w:ascii="Times New Roman" w:hAnsi="Times New Roman" w:cs="Times New Roman"/>
          <w:sz w:val="28"/>
          <w:szCs w:val="28"/>
        </w:rPr>
        <w:t>еспублики, так и всей экономики.</w:t>
      </w:r>
    </w:p>
    <w:p w14:paraId="4782AD7B" w14:textId="77777777" w:rsidR="00687513"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В </w:t>
      </w:r>
      <w:r>
        <w:rPr>
          <w:rFonts w:ascii="Times New Roman" w:hAnsi="Times New Roman" w:cs="Times New Roman"/>
          <w:sz w:val="28"/>
          <w:szCs w:val="28"/>
        </w:rPr>
        <w:t>России</w:t>
      </w:r>
      <w:r w:rsidRPr="00E63FDC">
        <w:rPr>
          <w:rFonts w:ascii="Times New Roman" w:hAnsi="Times New Roman" w:cs="Times New Roman"/>
          <w:sz w:val="28"/>
          <w:szCs w:val="28"/>
        </w:rPr>
        <w:t xml:space="preserve"> </w:t>
      </w:r>
      <w:r>
        <w:rPr>
          <w:rFonts w:ascii="Times New Roman" w:hAnsi="Times New Roman" w:cs="Times New Roman"/>
          <w:sz w:val="28"/>
          <w:szCs w:val="28"/>
        </w:rPr>
        <w:t xml:space="preserve">сегодня </w:t>
      </w:r>
      <w:r w:rsidRPr="00E63FDC">
        <w:rPr>
          <w:rFonts w:ascii="Times New Roman" w:hAnsi="Times New Roman" w:cs="Times New Roman"/>
          <w:sz w:val="28"/>
          <w:szCs w:val="28"/>
        </w:rPr>
        <w:t xml:space="preserve">площади хмельников составляют всего 114 га, при том что в 80-х годах ХХ века в </w:t>
      </w:r>
      <w:r>
        <w:rPr>
          <w:rFonts w:ascii="Times New Roman" w:hAnsi="Times New Roman" w:cs="Times New Roman"/>
          <w:sz w:val="28"/>
          <w:szCs w:val="28"/>
        </w:rPr>
        <w:t>Р</w:t>
      </w:r>
      <w:r w:rsidRPr="00E63FDC">
        <w:rPr>
          <w:rFonts w:ascii="Times New Roman" w:hAnsi="Times New Roman" w:cs="Times New Roman"/>
          <w:sz w:val="28"/>
          <w:szCs w:val="28"/>
        </w:rPr>
        <w:t xml:space="preserve">еспублике площади под </w:t>
      </w:r>
      <w:proofErr w:type="spellStart"/>
      <w:r w:rsidRPr="00E63FDC">
        <w:rPr>
          <w:rFonts w:ascii="Times New Roman" w:hAnsi="Times New Roman" w:cs="Times New Roman"/>
          <w:sz w:val="28"/>
          <w:szCs w:val="28"/>
        </w:rPr>
        <w:t>хмеленасаждениями</w:t>
      </w:r>
      <w:proofErr w:type="spellEnd"/>
      <w:r w:rsidRPr="00E63FDC">
        <w:rPr>
          <w:rFonts w:ascii="Times New Roman" w:hAnsi="Times New Roman" w:cs="Times New Roman"/>
          <w:sz w:val="28"/>
          <w:szCs w:val="28"/>
        </w:rPr>
        <w:t xml:space="preserve"> составляли 4,8 тыс. га, а валовой сбор достигал 3,8 тыс. тонн при урожайности 8,0 ц/га </w:t>
      </w:r>
      <w:r>
        <w:rPr>
          <w:rFonts w:ascii="Times New Roman" w:hAnsi="Times New Roman" w:cs="Times New Roman"/>
          <w:sz w:val="28"/>
          <w:szCs w:val="28"/>
        </w:rPr>
        <w:t>С</w:t>
      </w:r>
      <w:r w:rsidRPr="00E63FDC">
        <w:rPr>
          <w:rFonts w:ascii="Times New Roman" w:hAnsi="Times New Roman" w:cs="Times New Roman"/>
          <w:sz w:val="28"/>
          <w:szCs w:val="28"/>
        </w:rPr>
        <w:t xml:space="preserve">ейчас </w:t>
      </w:r>
      <w:r>
        <w:rPr>
          <w:rFonts w:ascii="Times New Roman" w:hAnsi="Times New Roman" w:cs="Times New Roman"/>
          <w:sz w:val="28"/>
          <w:szCs w:val="28"/>
        </w:rPr>
        <w:t xml:space="preserve">же </w:t>
      </w:r>
      <w:r w:rsidRPr="00E63FDC">
        <w:rPr>
          <w:rFonts w:ascii="Times New Roman" w:hAnsi="Times New Roman" w:cs="Times New Roman"/>
          <w:sz w:val="28"/>
          <w:szCs w:val="28"/>
        </w:rPr>
        <w:t>собирается около 170 тонн.</w:t>
      </w:r>
      <w:r>
        <w:rPr>
          <w:rFonts w:ascii="Times New Roman" w:hAnsi="Times New Roman" w:cs="Times New Roman"/>
          <w:sz w:val="28"/>
          <w:szCs w:val="28"/>
        </w:rPr>
        <w:t xml:space="preserve"> </w:t>
      </w:r>
      <w:r w:rsidRPr="00E63FDC">
        <w:rPr>
          <w:rFonts w:ascii="Times New Roman" w:hAnsi="Times New Roman" w:cs="Times New Roman"/>
          <w:sz w:val="28"/>
          <w:szCs w:val="28"/>
        </w:rPr>
        <w:t>Столь сильное сокращение площадей и валового производства хмеля обусловлено не столько качеством хмеля, сколько отсутствием дальнейшей послеуборочной качественной глубокой переработки.</w:t>
      </w:r>
      <w:r>
        <w:rPr>
          <w:rFonts w:ascii="Times New Roman" w:hAnsi="Times New Roman" w:cs="Times New Roman"/>
          <w:sz w:val="28"/>
          <w:szCs w:val="28"/>
        </w:rPr>
        <w:t xml:space="preserve"> </w:t>
      </w:r>
      <w:r w:rsidRPr="00E63FDC">
        <w:rPr>
          <w:rFonts w:ascii="Times New Roman" w:hAnsi="Times New Roman" w:cs="Times New Roman"/>
          <w:sz w:val="28"/>
          <w:szCs w:val="28"/>
        </w:rPr>
        <w:t>При этом особенностью чувашского хмеля является то, что он экологически чище иностранного</w:t>
      </w:r>
      <w:r>
        <w:rPr>
          <w:rFonts w:ascii="Times New Roman" w:hAnsi="Times New Roman" w:cs="Times New Roman"/>
          <w:sz w:val="28"/>
          <w:szCs w:val="28"/>
        </w:rPr>
        <w:t>.</w:t>
      </w:r>
    </w:p>
    <w:p w14:paraId="7B46129C"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В настоящее время целесообразно рассмотреть вопрос переноса части </w:t>
      </w:r>
      <w:proofErr w:type="spellStart"/>
      <w:r w:rsidRPr="00E63FDC">
        <w:rPr>
          <w:rFonts w:ascii="Times New Roman" w:hAnsi="Times New Roman" w:cs="Times New Roman"/>
          <w:sz w:val="28"/>
          <w:szCs w:val="28"/>
        </w:rPr>
        <w:t>хмелешпалер</w:t>
      </w:r>
      <w:proofErr w:type="spellEnd"/>
      <w:r w:rsidRPr="00E63FDC">
        <w:rPr>
          <w:rFonts w:ascii="Times New Roman" w:hAnsi="Times New Roman" w:cs="Times New Roman"/>
          <w:sz w:val="28"/>
          <w:szCs w:val="28"/>
        </w:rPr>
        <w:t xml:space="preserve"> и объединения их в более крупные массивы с вводом в эксплуатацию или передачу уже работающим предприятиям </w:t>
      </w:r>
      <w:r>
        <w:rPr>
          <w:rFonts w:ascii="Times New Roman" w:hAnsi="Times New Roman" w:cs="Times New Roman"/>
          <w:sz w:val="28"/>
          <w:szCs w:val="28"/>
        </w:rPr>
        <w:t>Р</w:t>
      </w:r>
      <w:r w:rsidRPr="00E63FDC">
        <w:rPr>
          <w:rFonts w:ascii="Times New Roman" w:hAnsi="Times New Roman" w:cs="Times New Roman"/>
          <w:sz w:val="28"/>
          <w:szCs w:val="28"/>
        </w:rPr>
        <w:t>еспублики для расширения имеющихся площадей насаждений. Без проведения целенаправленной работы по выполнению мероприятий по реконструкции, ремонту и строительству хмелевых шпалер невозможен перевод хмелеводства на новые сорта, пользующиеся спросом у потребителей.</w:t>
      </w:r>
    </w:p>
    <w:p w14:paraId="4A44DD16"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E63FDC">
        <w:rPr>
          <w:rFonts w:ascii="Times New Roman" w:hAnsi="Times New Roman" w:cs="Times New Roman"/>
          <w:sz w:val="28"/>
          <w:szCs w:val="28"/>
        </w:rPr>
        <w:t>ешается задача по производству отечественной техники для хмелеводства</w:t>
      </w:r>
      <w:r>
        <w:rPr>
          <w:rFonts w:ascii="Times New Roman" w:hAnsi="Times New Roman" w:cs="Times New Roman"/>
          <w:sz w:val="28"/>
          <w:szCs w:val="28"/>
        </w:rPr>
        <w:t>:</w:t>
      </w:r>
      <w:r w:rsidRPr="00E63FDC">
        <w:rPr>
          <w:rFonts w:ascii="Times New Roman" w:hAnsi="Times New Roman" w:cs="Times New Roman"/>
          <w:sz w:val="28"/>
          <w:szCs w:val="28"/>
        </w:rPr>
        <w:t xml:space="preserve"> </w:t>
      </w:r>
      <w:r>
        <w:rPr>
          <w:rFonts w:ascii="Times New Roman" w:hAnsi="Times New Roman" w:cs="Times New Roman"/>
          <w:sz w:val="28"/>
          <w:szCs w:val="28"/>
        </w:rPr>
        <w:t>с</w:t>
      </w:r>
      <w:r w:rsidRPr="00E63FDC">
        <w:rPr>
          <w:rFonts w:ascii="Times New Roman" w:hAnsi="Times New Roman" w:cs="Times New Roman"/>
          <w:sz w:val="28"/>
          <w:szCs w:val="28"/>
        </w:rPr>
        <w:t>формирован единый уборочно-сушильный комплекс, до 50% затрат на покупку которого инвесторам компенсируется.</w:t>
      </w:r>
    </w:p>
    <w:p w14:paraId="4EE27CEB" w14:textId="77777777" w:rsidR="00687513" w:rsidRDefault="00687513" w:rsidP="00687513">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Для развития отрасли н</w:t>
      </w:r>
      <w:r w:rsidRPr="00E63FDC">
        <w:rPr>
          <w:rFonts w:ascii="Times New Roman" w:hAnsi="Times New Roman" w:cs="Times New Roman"/>
          <w:sz w:val="28"/>
          <w:szCs w:val="28"/>
        </w:rPr>
        <w:t xml:space="preserve">еобходима разработка среднесрочной программы по хмелеводству, ориентированной на привлечение инвесторов и создание новых </w:t>
      </w:r>
      <w:r w:rsidRPr="00E63FDC">
        <w:rPr>
          <w:rFonts w:ascii="Times New Roman" w:eastAsia="Times New Roman" w:hAnsi="Times New Roman" w:cs="Times New Roman"/>
          <w:sz w:val="28"/>
          <w:szCs w:val="28"/>
        </w:rPr>
        <w:t>мощностей на территории Чувашии.</w:t>
      </w:r>
      <w:r>
        <w:rPr>
          <w:rFonts w:ascii="Times New Roman" w:eastAsia="Times New Roman" w:hAnsi="Times New Roman" w:cs="Times New Roman"/>
          <w:sz w:val="28"/>
          <w:szCs w:val="28"/>
        </w:rPr>
        <w:t xml:space="preserve"> </w:t>
      </w:r>
      <w:r w:rsidRPr="00E63FDC">
        <w:rPr>
          <w:rFonts w:ascii="Times New Roman" w:eastAsia="Times New Roman" w:hAnsi="Times New Roman" w:cs="Times New Roman"/>
          <w:sz w:val="28"/>
          <w:szCs w:val="28"/>
        </w:rPr>
        <w:t xml:space="preserve">Также важным вопросом является получение поддержки со стороны федеральных органов </w:t>
      </w:r>
      <w:r w:rsidRPr="00E63FDC">
        <w:rPr>
          <w:rFonts w:ascii="Times New Roman" w:eastAsia="Times New Roman" w:hAnsi="Times New Roman" w:cs="Times New Roman"/>
          <w:sz w:val="28"/>
          <w:szCs w:val="28"/>
        </w:rPr>
        <w:lastRenderedPageBreak/>
        <w:t xml:space="preserve">власти. В силу подавляющего преобладания </w:t>
      </w:r>
      <w:r>
        <w:rPr>
          <w:rFonts w:ascii="Times New Roman" w:eastAsia="Times New Roman" w:hAnsi="Times New Roman" w:cs="Times New Roman"/>
          <w:sz w:val="28"/>
          <w:szCs w:val="28"/>
        </w:rPr>
        <w:t>Р</w:t>
      </w:r>
      <w:r w:rsidRPr="00E63FDC">
        <w:rPr>
          <w:rFonts w:ascii="Times New Roman" w:eastAsia="Times New Roman" w:hAnsi="Times New Roman" w:cs="Times New Roman"/>
          <w:sz w:val="28"/>
          <w:szCs w:val="28"/>
        </w:rPr>
        <w:t>еспублики в хмелеводстве страны, вопросы его развития – это, фактически, не региональные, а общегосударственные вопросы, поэтому можно и нужно просить об общей поддержки отрасли. Возможным видом такой поддержки является ввод ограничений на использование ГМО-хмеля.</w:t>
      </w:r>
    </w:p>
    <w:p w14:paraId="61DF1ABC" w14:textId="77777777" w:rsidR="00687513" w:rsidRPr="008D4A95" w:rsidRDefault="00687513" w:rsidP="0046261D">
      <w:pPr>
        <w:pStyle w:val="af0"/>
        <w:numPr>
          <w:ilvl w:val="0"/>
          <w:numId w:val="13"/>
        </w:numPr>
        <w:spacing w:after="0" w:line="240" w:lineRule="auto"/>
        <w:ind w:left="0" w:firstLine="709"/>
        <w:jc w:val="both"/>
        <w:rPr>
          <w:rFonts w:ascii="Times New Roman" w:hAnsi="Times New Roman" w:cs="Times New Roman"/>
          <w:sz w:val="28"/>
          <w:szCs w:val="28"/>
        </w:rPr>
      </w:pPr>
      <w:r w:rsidRPr="008D4A95">
        <w:rPr>
          <w:rFonts w:ascii="Times New Roman" w:hAnsi="Times New Roman" w:cs="Times New Roman"/>
          <w:sz w:val="28"/>
          <w:szCs w:val="28"/>
        </w:rPr>
        <w:t xml:space="preserve">Недостаточная степень локализации переработки </w:t>
      </w:r>
      <w:r>
        <w:rPr>
          <w:rFonts w:ascii="Times New Roman" w:hAnsi="Times New Roman" w:cs="Times New Roman"/>
          <w:sz w:val="28"/>
          <w:szCs w:val="28"/>
        </w:rPr>
        <w:t xml:space="preserve">сельскохозяйственной продукции </w:t>
      </w:r>
      <w:r w:rsidRPr="008D4A95">
        <w:rPr>
          <w:rFonts w:ascii="Times New Roman" w:hAnsi="Times New Roman" w:cs="Times New Roman"/>
          <w:sz w:val="28"/>
          <w:szCs w:val="28"/>
        </w:rPr>
        <w:t>пищевой промышленност</w:t>
      </w:r>
      <w:r>
        <w:rPr>
          <w:rFonts w:ascii="Times New Roman" w:hAnsi="Times New Roman" w:cs="Times New Roman"/>
          <w:sz w:val="28"/>
          <w:szCs w:val="28"/>
        </w:rPr>
        <w:t>ью</w:t>
      </w:r>
      <w:r w:rsidRPr="008D4A95">
        <w:rPr>
          <w:rFonts w:ascii="Times New Roman" w:hAnsi="Times New Roman" w:cs="Times New Roman"/>
          <w:sz w:val="28"/>
          <w:szCs w:val="28"/>
        </w:rPr>
        <w:t xml:space="preserve"> на территории Республики</w:t>
      </w:r>
    </w:p>
    <w:p w14:paraId="4711968F" w14:textId="77777777" w:rsidR="00687513"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Сегодня </w:t>
      </w:r>
      <w:r w:rsidRPr="007E3E97">
        <w:rPr>
          <w:rFonts w:ascii="Times New Roman" w:hAnsi="Times New Roman" w:cs="Times New Roman"/>
          <w:sz w:val="28"/>
          <w:szCs w:val="28"/>
        </w:rPr>
        <w:t xml:space="preserve">значительная часть произведенного </w:t>
      </w:r>
      <w:r>
        <w:rPr>
          <w:rFonts w:ascii="Times New Roman" w:hAnsi="Times New Roman" w:cs="Times New Roman"/>
          <w:sz w:val="28"/>
          <w:szCs w:val="28"/>
        </w:rPr>
        <w:t xml:space="preserve">сельскохозяйственного </w:t>
      </w:r>
      <w:r w:rsidRPr="007E3E97">
        <w:rPr>
          <w:rFonts w:ascii="Times New Roman" w:hAnsi="Times New Roman" w:cs="Times New Roman"/>
          <w:sz w:val="28"/>
          <w:szCs w:val="28"/>
        </w:rPr>
        <w:t>сырья не перерабатывается в Республике, а реализуется за её пределами</w:t>
      </w:r>
      <w:r>
        <w:rPr>
          <w:rFonts w:ascii="Times New Roman" w:hAnsi="Times New Roman" w:cs="Times New Roman"/>
          <w:sz w:val="28"/>
          <w:szCs w:val="28"/>
        </w:rPr>
        <w:t xml:space="preserve"> </w:t>
      </w:r>
      <w:r w:rsidRPr="007E3E97">
        <w:rPr>
          <w:rFonts w:ascii="Times New Roman" w:hAnsi="Times New Roman" w:cs="Times New Roman"/>
          <w:sz w:val="28"/>
          <w:szCs w:val="28"/>
        </w:rPr>
        <w:t>(каждый четвертый килограмм</w:t>
      </w:r>
      <w:r>
        <w:rPr>
          <w:rFonts w:ascii="Times New Roman" w:hAnsi="Times New Roman" w:cs="Times New Roman"/>
          <w:sz w:val="28"/>
          <w:szCs w:val="28"/>
        </w:rPr>
        <w:t xml:space="preserve"> мяса, </w:t>
      </w:r>
      <w:r w:rsidRPr="007E3E97">
        <w:rPr>
          <w:rFonts w:ascii="Times New Roman" w:hAnsi="Times New Roman" w:cs="Times New Roman"/>
          <w:sz w:val="28"/>
          <w:szCs w:val="28"/>
        </w:rPr>
        <w:t>треть от объемов производства</w:t>
      </w:r>
      <w:r>
        <w:rPr>
          <w:rFonts w:ascii="Times New Roman" w:hAnsi="Times New Roman" w:cs="Times New Roman"/>
          <w:sz w:val="28"/>
          <w:szCs w:val="28"/>
        </w:rPr>
        <w:t xml:space="preserve"> картофеля). К</w:t>
      </w:r>
      <w:r w:rsidRPr="007E3E97">
        <w:rPr>
          <w:rFonts w:ascii="Times New Roman" w:hAnsi="Times New Roman" w:cs="Times New Roman"/>
          <w:sz w:val="28"/>
          <w:szCs w:val="28"/>
        </w:rPr>
        <w:t>аждый четвертый литр молока перерабатывается за пределами Республики</w:t>
      </w:r>
      <w:r>
        <w:rPr>
          <w:rFonts w:ascii="Times New Roman" w:hAnsi="Times New Roman" w:cs="Times New Roman"/>
          <w:sz w:val="28"/>
          <w:szCs w:val="28"/>
        </w:rPr>
        <w:t xml:space="preserve">. </w:t>
      </w:r>
      <w:r w:rsidRPr="00422EC9">
        <w:rPr>
          <w:rFonts w:ascii="Times New Roman" w:hAnsi="Times New Roman" w:cs="Times New Roman"/>
          <w:sz w:val="28"/>
          <w:szCs w:val="28"/>
        </w:rPr>
        <w:t xml:space="preserve">Проблема </w:t>
      </w:r>
      <w:r>
        <w:rPr>
          <w:rFonts w:ascii="Times New Roman" w:hAnsi="Times New Roman" w:cs="Times New Roman"/>
          <w:sz w:val="28"/>
          <w:szCs w:val="28"/>
        </w:rPr>
        <w:t>усугубляется</w:t>
      </w:r>
      <w:r w:rsidRPr="00422EC9">
        <w:rPr>
          <w:rFonts w:ascii="Times New Roman" w:hAnsi="Times New Roman" w:cs="Times New Roman"/>
          <w:sz w:val="28"/>
          <w:szCs w:val="28"/>
        </w:rPr>
        <w:t xml:space="preserve"> тем, что </w:t>
      </w:r>
      <w:r>
        <w:rPr>
          <w:rFonts w:ascii="Times New Roman" w:hAnsi="Times New Roman" w:cs="Times New Roman"/>
          <w:sz w:val="28"/>
          <w:szCs w:val="28"/>
        </w:rPr>
        <w:t>за</w:t>
      </w:r>
      <w:r w:rsidRPr="00422EC9">
        <w:rPr>
          <w:rFonts w:ascii="Times New Roman" w:hAnsi="Times New Roman" w:cs="Times New Roman"/>
          <w:sz w:val="28"/>
          <w:szCs w:val="28"/>
        </w:rPr>
        <w:t xml:space="preserve"> последние годы в Республике закрылись </w:t>
      </w:r>
      <w:r>
        <w:rPr>
          <w:rFonts w:ascii="Times New Roman" w:hAnsi="Times New Roman" w:cs="Times New Roman"/>
          <w:sz w:val="28"/>
          <w:szCs w:val="28"/>
        </w:rPr>
        <w:t>или были остановлены некоторые из перерабатывающих предприятий</w:t>
      </w:r>
      <w:r w:rsidRPr="00422EC9">
        <w:rPr>
          <w:rFonts w:ascii="Times New Roman" w:hAnsi="Times New Roman" w:cs="Times New Roman"/>
          <w:sz w:val="28"/>
          <w:szCs w:val="28"/>
        </w:rPr>
        <w:t>.</w:t>
      </w:r>
    </w:p>
    <w:p w14:paraId="08C9B3E2"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н</w:t>
      </w:r>
      <w:r w:rsidRPr="00E63FDC">
        <w:rPr>
          <w:rFonts w:ascii="Times New Roman" w:hAnsi="Times New Roman" w:cs="Times New Roman"/>
          <w:sz w:val="28"/>
          <w:szCs w:val="28"/>
        </w:rPr>
        <w:t xml:space="preserve">еобходимо все производимое сырье максимально перерабатывать на территории </w:t>
      </w:r>
      <w:r>
        <w:rPr>
          <w:rFonts w:ascii="Times New Roman" w:hAnsi="Times New Roman" w:cs="Times New Roman"/>
          <w:sz w:val="28"/>
          <w:szCs w:val="28"/>
        </w:rPr>
        <w:t>Р</w:t>
      </w:r>
      <w:r w:rsidRPr="00E63FDC">
        <w:rPr>
          <w:rFonts w:ascii="Times New Roman" w:hAnsi="Times New Roman" w:cs="Times New Roman"/>
          <w:sz w:val="28"/>
          <w:szCs w:val="28"/>
        </w:rPr>
        <w:t>еспублики, оставляя добавочную стоимость в ней, а также развивать глубокую переработку сырья.</w:t>
      </w:r>
      <w:r>
        <w:rPr>
          <w:rFonts w:ascii="Times New Roman" w:hAnsi="Times New Roman" w:cs="Times New Roman"/>
          <w:sz w:val="28"/>
          <w:szCs w:val="28"/>
        </w:rPr>
        <w:t xml:space="preserve"> </w:t>
      </w:r>
      <w:r w:rsidRPr="00E63FDC">
        <w:rPr>
          <w:rFonts w:ascii="Times New Roman" w:hAnsi="Times New Roman" w:cs="Times New Roman"/>
          <w:sz w:val="28"/>
          <w:szCs w:val="28"/>
        </w:rPr>
        <w:t>Перспективным направлением переработки является глубокая переработка картофеля (чипсы, картофель фри и др.)</w:t>
      </w:r>
      <w:r>
        <w:rPr>
          <w:rFonts w:ascii="Times New Roman" w:hAnsi="Times New Roman" w:cs="Times New Roman"/>
          <w:sz w:val="28"/>
          <w:szCs w:val="28"/>
        </w:rPr>
        <w:t xml:space="preserve">. </w:t>
      </w:r>
      <w:r w:rsidRPr="00E63FDC">
        <w:rPr>
          <w:rFonts w:ascii="Times New Roman" w:hAnsi="Times New Roman" w:cs="Times New Roman"/>
          <w:sz w:val="28"/>
          <w:szCs w:val="28"/>
        </w:rPr>
        <w:t xml:space="preserve">Ещё одно направление роста – развитие промышленных тепличных хозяйств. Уже сейчас в </w:t>
      </w:r>
      <w:r>
        <w:rPr>
          <w:rFonts w:ascii="Times New Roman" w:hAnsi="Times New Roman" w:cs="Times New Roman"/>
          <w:sz w:val="28"/>
          <w:szCs w:val="28"/>
        </w:rPr>
        <w:t>Р</w:t>
      </w:r>
      <w:r w:rsidRPr="00E63FDC">
        <w:rPr>
          <w:rFonts w:ascii="Times New Roman" w:hAnsi="Times New Roman" w:cs="Times New Roman"/>
          <w:sz w:val="28"/>
          <w:szCs w:val="28"/>
        </w:rPr>
        <w:t xml:space="preserve">еспублике </w:t>
      </w:r>
      <w:r w:rsidRPr="0094149A">
        <w:rPr>
          <w:rFonts w:ascii="Times New Roman" w:hAnsi="Times New Roman" w:cs="Times New Roman"/>
          <w:sz w:val="28"/>
          <w:szCs w:val="28"/>
        </w:rPr>
        <w:t>ООО «Тепличный комплекс «</w:t>
      </w:r>
      <w:proofErr w:type="spellStart"/>
      <w:r w:rsidRPr="0094149A">
        <w:rPr>
          <w:rFonts w:ascii="Times New Roman" w:hAnsi="Times New Roman" w:cs="Times New Roman"/>
          <w:sz w:val="28"/>
          <w:szCs w:val="28"/>
        </w:rPr>
        <w:t>Новочебоксарский</w:t>
      </w:r>
      <w:proofErr w:type="spellEnd"/>
      <w:r w:rsidRPr="0094149A">
        <w:rPr>
          <w:rFonts w:ascii="Times New Roman" w:hAnsi="Times New Roman" w:cs="Times New Roman"/>
          <w:sz w:val="28"/>
          <w:szCs w:val="28"/>
        </w:rPr>
        <w:t>»</w:t>
      </w:r>
      <w:r>
        <w:rPr>
          <w:rFonts w:ascii="Times New Roman" w:hAnsi="Times New Roman" w:cs="Times New Roman"/>
          <w:sz w:val="28"/>
          <w:szCs w:val="28"/>
        </w:rPr>
        <w:t xml:space="preserve"> </w:t>
      </w:r>
      <w:r w:rsidRPr="00E63FDC">
        <w:rPr>
          <w:rFonts w:ascii="Times New Roman" w:hAnsi="Times New Roman" w:cs="Times New Roman"/>
          <w:sz w:val="28"/>
          <w:szCs w:val="28"/>
        </w:rPr>
        <w:t xml:space="preserve">построено 11 га теплиц, </w:t>
      </w:r>
      <w:r>
        <w:rPr>
          <w:rFonts w:ascii="Times New Roman" w:hAnsi="Times New Roman" w:cs="Times New Roman"/>
          <w:sz w:val="28"/>
          <w:szCs w:val="28"/>
        </w:rPr>
        <w:t>в сентябре 2020 г.</w:t>
      </w:r>
      <w:r w:rsidRPr="00E63FDC">
        <w:rPr>
          <w:rFonts w:ascii="Times New Roman" w:hAnsi="Times New Roman" w:cs="Times New Roman"/>
          <w:sz w:val="28"/>
          <w:szCs w:val="28"/>
        </w:rPr>
        <w:t xml:space="preserve"> </w:t>
      </w:r>
      <w:r>
        <w:rPr>
          <w:rFonts w:ascii="Times New Roman" w:hAnsi="Times New Roman" w:cs="Times New Roman"/>
          <w:sz w:val="28"/>
          <w:szCs w:val="28"/>
        </w:rPr>
        <w:t xml:space="preserve">запланировано открытие 2 очереди на </w:t>
      </w:r>
      <w:r w:rsidRPr="00E63FDC">
        <w:rPr>
          <w:rFonts w:ascii="Times New Roman" w:hAnsi="Times New Roman" w:cs="Times New Roman"/>
          <w:sz w:val="28"/>
          <w:szCs w:val="28"/>
        </w:rPr>
        <w:t>ещё 11 га</w:t>
      </w:r>
      <w:r>
        <w:rPr>
          <w:rFonts w:ascii="Times New Roman" w:hAnsi="Times New Roman" w:cs="Times New Roman"/>
          <w:sz w:val="28"/>
          <w:szCs w:val="28"/>
        </w:rPr>
        <w:t xml:space="preserve"> зимних остеклённых теплиц</w:t>
      </w:r>
      <w:r w:rsidRPr="00E63FDC">
        <w:rPr>
          <w:rFonts w:ascii="Times New Roman" w:hAnsi="Times New Roman" w:cs="Times New Roman"/>
          <w:sz w:val="28"/>
          <w:szCs w:val="28"/>
        </w:rPr>
        <w:t>.</w:t>
      </w:r>
    </w:p>
    <w:p w14:paraId="3D06A6F7" w14:textId="77777777" w:rsidR="00687513" w:rsidRPr="00A001C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A001C3">
        <w:rPr>
          <w:rFonts w:ascii="Times New Roman" w:hAnsi="Times New Roman" w:cs="Times New Roman"/>
          <w:sz w:val="28"/>
          <w:szCs w:val="28"/>
        </w:rPr>
        <w:t>омплексно</w:t>
      </w:r>
      <w:r>
        <w:rPr>
          <w:rFonts w:ascii="Times New Roman" w:hAnsi="Times New Roman" w:cs="Times New Roman"/>
          <w:sz w:val="28"/>
          <w:szCs w:val="28"/>
        </w:rPr>
        <w:t>е</w:t>
      </w:r>
      <w:r w:rsidRPr="00A001C3">
        <w:rPr>
          <w:rFonts w:ascii="Times New Roman" w:hAnsi="Times New Roman" w:cs="Times New Roman"/>
          <w:sz w:val="28"/>
          <w:szCs w:val="28"/>
        </w:rPr>
        <w:t xml:space="preserve"> </w:t>
      </w:r>
      <w:r>
        <w:rPr>
          <w:rFonts w:ascii="Times New Roman" w:hAnsi="Times New Roman" w:cs="Times New Roman"/>
          <w:sz w:val="28"/>
          <w:szCs w:val="28"/>
        </w:rPr>
        <w:t xml:space="preserve">же </w:t>
      </w:r>
      <w:r w:rsidRPr="00A001C3">
        <w:rPr>
          <w:rFonts w:ascii="Times New Roman" w:hAnsi="Times New Roman" w:cs="Times New Roman"/>
          <w:sz w:val="28"/>
          <w:szCs w:val="28"/>
        </w:rPr>
        <w:t>решени</w:t>
      </w:r>
      <w:r>
        <w:rPr>
          <w:rFonts w:ascii="Times New Roman" w:hAnsi="Times New Roman" w:cs="Times New Roman"/>
          <w:sz w:val="28"/>
          <w:szCs w:val="28"/>
        </w:rPr>
        <w:t>е</w:t>
      </w:r>
      <w:r w:rsidRPr="00A001C3">
        <w:rPr>
          <w:rFonts w:ascii="Times New Roman" w:hAnsi="Times New Roman" w:cs="Times New Roman"/>
          <w:sz w:val="28"/>
          <w:szCs w:val="28"/>
        </w:rPr>
        <w:t xml:space="preserve"> </w:t>
      </w:r>
      <w:r>
        <w:rPr>
          <w:rFonts w:ascii="Times New Roman" w:hAnsi="Times New Roman" w:cs="Times New Roman"/>
          <w:sz w:val="28"/>
          <w:szCs w:val="28"/>
        </w:rPr>
        <w:t xml:space="preserve">этой </w:t>
      </w:r>
      <w:r w:rsidRPr="00A001C3">
        <w:rPr>
          <w:rFonts w:ascii="Times New Roman" w:hAnsi="Times New Roman" w:cs="Times New Roman"/>
          <w:sz w:val="28"/>
          <w:szCs w:val="28"/>
        </w:rPr>
        <w:t>проблем</w:t>
      </w:r>
      <w:r>
        <w:rPr>
          <w:rFonts w:ascii="Times New Roman" w:hAnsi="Times New Roman" w:cs="Times New Roman"/>
          <w:sz w:val="28"/>
          <w:szCs w:val="28"/>
        </w:rPr>
        <w:t>ы</w:t>
      </w:r>
      <w:r w:rsidRPr="00A001C3">
        <w:rPr>
          <w:rFonts w:ascii="Times New Roman" w:hAnsi="Times New Roman" w:cs="Times New Roman"/>
          <w:sz w:val="28"/>
          <w:szCs w:val="28"/>
        </w:rPr>
        <w:t xml:space="preserve"> </w:t>
      </w:r>
      <w:r>
        <w:rPr>
          <w:rFonts w:ascii="Times New Roman" w:hAnsi="Times New Roman" w:cs="Times New Roman"/>
          <w:sz w:val="28"/>
          <w:szCs w:val="28"/>
        </w:rPr>
        <w:t xml:space="preserve">возможно путём создания </w:t>
      </w:r>
      <w:proofErr w:type="spellStart"/>
      <w:r w:rsidRPr="00A001C3">
        <w:rPr>
          <w:rFonts w:ascii="Times New Roman" w:hAnsi="Times New Roman" w:cs="Times New Roman"/>
          <w:sz w:val="28"/>
          <w:szCs w:val="28"/>
        </w:rPr>
        <w:t>агропарков</w:t>
      </w:r>
      <w:proofErr w:type="spellEnd"/>
      <w:r>
        <w:rPr>
          <w:rFonts w:ascii="Times New Roman" w:hAnsi="Times New Roman" w:cs="Times New Roman"/>
          <w:sz w:val="28"/>
          <w:szCs w:val="28"/>
        </w:rPr>
        <w:t xml:space="preserve">. Это позволит не только локализовать </w:t>
      </w:r>
      <w:r w:rsidRPr="00A001C3">
        <w:rPr>
          <w:rFonts w:ascii="Times New Roman" w:hAnsi="Times New Roman" w:cs="Times New Roman"/>
          <w:sz w:val="28"/>
          <w:szCs w:val="28"/>
        </w:rPr>
        <w:t>переработк</w:t>
      </w:r>
      <w:r>
        <w:rPr>
          <w:rFonts w:ascii="Times New Roman" w:hAnsi="Times New Roman" w:cs="Times New Roman"/>
          <w:sz w:val="28"/>
          <w:szCs w:val="28"/>
        </w:rPr>
        <w:t>у</w:t>
      </w:r>
      <w:r w:rsidRPr="00A001C3">
        <w:rPr>
          <w:rFonts w:ascii="Times New Roman" w:hAnsi="Times New Roman" w:cs="Times New Roman"/>
          <w:sz w:val="28"/>
          <w:szCs w:val="28"/>
        </w:rPr>
        <w:t xml:space="preserve"> пищевой промышленности на собственной территории, </w:t>
      </w:r>
      <w:r>
        <w:rPr>
          <w:rFonts w:ascii="Times New Roman" w:hAnsi="Times New Roman" w:cs="Times New Roman"/>
          <w:sz w:val="28"/>
          <w:szCs w:val="28"/>
        </w:rPr>
        <w:t>но и</w:t>
      </w:r>
      <w:r w:rsidRPr="00A001C3">
        <w:rPr>
          <w:rFonts w:ascii="Times New Roman" w:hAnsi="Times New Roman" w:cs="Times New Roman"/>
          <w:sz w:val="28"/>
          <w:szCs w:val="28"/>
        </w:rPr>
        <w:t xml:space="preserve"> созда</w:t>
      </w:r>
      <w:r>
        <w:rPr>
          <w:rFonts w:ascii="Times New Roman" w:hAnsi="Times New Roman" w:cs="Times New Roman"/>
          <w:sz w:val="28"/>
          <w:szCs w:val="28"/>
        </w:rPr>
        <w:t>ст</w:t>
      </w:r>
      <w:r w:rsidRPr="00A001C3">
        <w:rPr>
          <w:rFonts w:ascii="Times New Roman" w:hAnsi="Times New Roman" w:cs="Times New Roman"/>
          <w:sz w:val="28"/>
          <w:szCs w:val="28"/>
        </w:rPr>
        <w:t xml:space="preserve"> условия для оптового сбыта продукции.</w:t>
      </w:r>
      <w:r>
        <w:rPr>
          <w:rFonts w:ascii="Times New Roman" w:hAnsi="Times New Roman" w:cs="Times New Roman"/>
          <w:sz w:val="28"/>
          <w:szCs w:val="28"/>
        </w:rPr>
        <w:t xml:space="preserve"> Р</w:t>
      </w:r>
      <w:r w:rsidRPr="00A001C3">
        <w:rPr>
          <w:rFonts w:ascii="Times New Roman" w:hAnsi="Times New Roman" w:cs="Times New Roman"/>
          <w:sz w:val="28"/>
          <w:szCs w:val="28"/>
        </w:rPr>
        <w:t>еализация этого проекта направлена, прежде всего, на развитие малого и среднего предпринимательства в АПК, на создание благоприятных условий реализации проектов производства, хранения, переработки и реализации сельскохозяйственной продукции.</w:t>
      </w:r>
    </w:p>
    <w:p w14:paraId="43401E9B" w14:textId="77777777" w:rsidR="00687513" w:rsidRDefault="00687513" w:rsidP="0046261D">
      <w:pPr>
        <w:pStyle w:val="af0"/>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Проблемы перерабатывающей промышленности. </w:t>
      </w:r>
    </w:p>
    <w:p w14:paraId="0DE30816"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Перерабатывающие предприятия Республики испытывают ряд общих проблем, мешающие им как развивать существующие, так и создавать новые производства:</w:t>
      </w:r>
    </w:p>
    <w:p w14:paraId="59B9FD6C" w14:textId="77777777" w:rsidR="00687513" w:rsidRPr="00475528"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Pr="00475528">
        <w:rPr>
          <w:rFonts w:ascii="Times New Roman" w:hAnsi="Times New Roman" w:cs="Times New Roman"/>
          <w:sz w:val="28"/>
          <w:szCs w:val="28"/>
        </w:rPr>
        <w:t>Чрезмерная нагрузка на предприятия пищевой отрасли по уплате</w:t>
      </w:r>
      <w:r>
        <w:rPr>
          <w:rFonts w:ascii="Times New Roman" w:hAnsi="Times New Roman" w:cs="Times New Roman"/>
          <w:sz w:val="28"/>
          <w:szCs w:val="28"/>
        </w:rPr>
        <w:t xml:space="preserve"> </w:t>
      </w:r>
      <w:r w:rsidRPr="00475528">
        <w:rPr>
          <w:rFonts w:ascii="Times New Roman" w:hAnsi="Times New Roman" w:cs="Times New Roman"/>
          <w:sz w:val="28"/>
          <w:szCs w:val="28"/>
        </w:rPr>
        <w:t>платы</w:t>
      </w:r>
      <w:r>
        <w:rPr>
          <w:rFonts w:ascii="Times New Roman" w:hAnsi="Times New Roman" w:cs="Times New Roman"/>
          <w:sz w:val="28"/>
          <w:szCs w:val="28"/>
        </w:rPr>
        <w:t xml:space="preserve"> </w:t>
      </w:r>
      <w:r w:rsidRPr="00475528">
        <w:rPr>
          <w:rFonts w:ascii="Times New Roman" w:hAnsi="Times New Roman" w:cs="Times New Roman"/>
          <w:sz w:val="28"/>
          <w:szCs w:val="28"/>
        </w:rPr>
        <w:t>за</w:t>
      </w:r>
      <w:r>
        <w:rPr>
          <w:rFonts w:ascii="Times New Roman" w:hAnsi="Times New Roman" w:cs="Times New Roman"/>
          <w:sz w:val="28"/>
          <w:szCs w:val="28"/>
        </w:rPr>
        <w:t xml:space="preserve"> </w:t>
      </w:r>
      <w:r w:rsidRPr="00475528">
        <w:rPr>
          <w:rFonts w:ascii="Times New Roman" w:hAnsi="Times New Roman" w:cs="Times New Roman"/>
          <w:sz w:val="28"/>
          <w:szCs w:val="28"/>
        </w:rPr>
        <w:t>наличие</w:t>
      </w:r>
      <w:r>
        <w:rPr>
          <w:rFonts w:ascii="Times New Roman" w:hAnsi="Times New Roman" w:cs="Times New Roman"/>
          <w:sz w:val="28"/>
          <w:szCs w:val="28"/>
        </w:rPr>
        <w:t xml:space="preserve"> </w:t>
      </w:r>
      <w:r w:rsidRPr="00475528">
        <w:rPr>
          <w:rFonts w:ascii="Times New Roman" w:hAnsi="Times New Roman" w:cs="Times New Roman"/>
          <w:sz w:val="28"/>
          <w:szCs w:val="28"/>
        </w:rPr>
        <w:t>загрязняющих веществ в производственных стоках.</w:t>
      </w:r>
    </w:p>
    <w:p w14:paraId="4F3BF25F" w14:textId="7E2A5DD3" w:rsidR="00687513" w:rsidRPr="003819EB"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решения проблемы необходимо </w:t>
      </w:r>
      <w:r w:rsidR="00B61BED">
        <w:rPr>
          <w:rFonts w:ascii="Times New Roman" w:hAnsi="Times New Roman" w:cs="Times New Roman"/>
          <w:sz w:val="28"/>
          <w:szCs w:val="28"/>
        </w:rPr>
        <w:t>Кабинету Министров</w:t>
      </w:r>
      <w:r w:rsidRPr="00475528">
        <w:rPr>
          <w:rFonts w:ascii="Times New Roman" w:hAnsi="Times New Roman" w:cs="Times New Roman"/>
          <w:sz w:val="28"/>
          <w:szCs w:val="28"/>
        </w:rPr>
        <w:t xml:space="preserve"> Чувашской Республики подготовить соответствующее обращение в Правительство Р</w:t>
      </w:r>
      <w:r w:rsidR="007635C4">
        <w:rPr>
          <w:rFonts w:ascii="Times New Roman" w:hAnsi="Times New Roman" w:cs="Times New Roman"/>
          <w:sz w:val="28"/>
          <w:szCs w:val="28"/>
        </w:rPr>
        <w:t>оссии</w:t>
      </w:r>
      <w:r w:rsidRPr="00475528">
        <w:rPr>
          <w:rFonts w:ascii="Times New Roman" w:hAnsi="Times New Roman" w:cs="Times New Roman"/>
          <w:sz w:val="28"/>
          <w:szCs w:val="28"/>
        </w:rPr>
        <w:t xml:space="preserve"> о внесении изменений в нормативные акты </w:t>
      </w:r>
      <w:r>
        <w:rPr>
          <w:rFonts w:ascii="Times New Roman" w:hAnsi="Times New Roman" w:cs="Times New Roman"/>
          <w:sz w:val="28"/>
          <w:szCs w:val="28"/>
        </w:rPr>
        <w:t>для у</w:t>
      </w:r>
      <w:r w:rsidRPr="00475528">
        <w:rPr>
          <w:rFonts w:ascii="Times New Roman" w:hAnsi="Times New Roman" w:cs="Times New Roman"/>
          <w:sz w:val="28"/>
          <w:szCs w:val="28"/>
        </w:rPr>
        <w:t>становлени</w:t>
      </w:r>
      <w:r>
        <w:rPr>
          <w:rFonts w:ascii="Times New Roman" w:hAnsi="Times New Roman" w:cs="Times New Roman"/>
          <w:sz w:val="28"/>
          <w:szCs w:val="28"/>
        </w:rPr>
        <w:t>я</w:t>
      </w:r>
      <w:r w:rsidRPr="00475528">
        <w:rPr>
          <w:rFonts w:ascii="Times New Roman" w:hAnsi="Times New Roman" w:cs="Times New Roman"/>
          <w:sz w:val="28"/>
          <w:szCs w:val="28"/>
        </w:rPr>
        <w:t xml:space="preserve"> индивидуальных требований к составу сточных вод для предприятий пищевой промышленности.</w:t>
      </w:r>
    </w:p>
    <w:p w14:paraId="49CE140E" w14:textId="68FF0581" w:rsidR="00687513" w:rsidRPr="00475528"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Давление на местные </w:t>
      </w:r>
      <w:r w:rsidR="007635C4">
        <w:rPr>
          <w:rFonts w:ascii="Times New Roman" w:hAnsi="Times New Roman" w:cs="Times New Roman"/>
          <w:sz w:val="28"/>
          <w:szCs w:val="28"/>
        </w:rPr>
        <w:t xml:space="preserve">торговые </w:t>
      </w:r>
      <w:r>
        <w:rPr>
          <w:rFonts w:ascii="Times New Roman" w:hAnsi="Times New Roman" w:cs="Times New Roman"/>
          <w:sz w:val="28"/>
          <w:szCs w:val="28"/>
        </w:rPr>
        <w:t>сети из-за роста присутствия</w:t>
      </w:r>
      <w:r w:rsidRPr="00475528">
        <w:rPr>
          <w:rFonts w:ascii="Times New Roman" w:hAnsi="Times New Roman" w:cs="Times New Roman"/>
          <w:sz w:val="28"/>
          <w:szCs w:val="28"/>
        </w:rPr>
        <w:t xml:space="preserve"> </w:t>
      </w:r>
      <w:r>
        <w:rPr>
          <w:rFonts w:ascii="Times New Roman" w:hAnsi="Times New Roman" w:cs="Times New Roman"/>
          <w:sz w:val="28"/>
          <w:szCs w:val="28"/>
        </w:rPr>
        <w:t>ф</w:t>
      </w:r>
      <w:r w:rsidRPr="00475528">
        <w:rPr>
          <w:rFonts w:ascii="Times New Roman" w:hAnsi="Times New Roman" w:cs="Times New Roman"/>
          <w:sz w:val="28"/>
          <w:szCs w:val="28"/>
        </w:rPr>
        <w:t>едеральных</w:t>
      </w:r>
      <w:r w:rsidR="007635C4">
        <w:rPr>
          <w:rFonts w:ascii="Times New Roman" w:hAnsi="Times New Roman" w:cs="Times New Roman"/>
          <w:sz w:val="28"/>
          <w:szCs w:val="28"/>
        </w:rPr>
        <w:t xml:space="preserve"> торговых</w:t>
      </w:r>
      <w:r w:rsidRPr="00475528">
        <w:rPr>
          <w:rFonts w:ascii="Times New Roman" w:hAnsi="Times New Roman" w:cs="Times New Roman"/>
          <w:sz w:val="28"/>
          <w:szCs w:val="28"/>
        </w:rPr>
        <w:t xml:space="preserve"> сетей</w:t>
      </w:r>
      <w:r w:rsidR="007635C4">
        <w:rPr>
          <w:rFonts w:ascii="Times New Roman" w:hAnsi="Times New Roman" w:cs="Times New Roman"/>
          <w:sz w:val="28"/>
          <w:szCs w:val="28"/>
        </w:rPr>
        <w:t>.</w:t>
      </w:r>
    </w:p>
    <w:p w14:paraId="01E44C5C"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Возможной преференциальной мерой поддержки </w:t>
      </w:r>
      <w:r w:rsidRPr="00475528">
        <w:rPr>
          <w:rFonts w:ascii="Times New Roman" w:hAnsi="Times New Roman" w:cs="Times New Roman"/>
          <w:sz w:val="28"/>
          <w:szCs w:val="28"/>
        </w:rPr>
        <w:t>региональны</w:t>
      </w:r>
      <w:r>
        <w:rPr>
          <w:rFonts w:ascii="Times New Roman" w:hAnsi="Times New Roman" w:cs="Times New Roman"/>
          <w:sz w:val="28"/>
          <w:szCs w:val="28"/>
        </w:rPr>
        <w:t>х</w:t>
      </w:r>
      <w:r w:rsidRPr="00475528">
        <w:rPr>
          <w:rFonts w:ascii="Times New Roman" w:hAnsi="Times New Roman" w:cs="Times New Roman"/>
          <w:sz w:val="28"/>
          <w:szCs w:val="28"/>
        </w:rPr>
        <w:t xml:space="preserve"> торговы</w:t>
      </w:r>
      <w:r>
        <w:rPr>
          <w:rFonts w:ascii="Times New Roman" w:hAnsi="Times New Roman" w:cs="Times New Roman"/>
          <w:sz w:val="28"/>
          <w:szCs w:val="28"/>
        </w:rPr>
        <w:t>х</w:t>
      </w:r>
      <w:r w:rsidRPr="00475528">
        <w:rPr>
          <w:rFonts w:ascii="Times New Roman" w:hAnsi="Times New Roman" w:cs="Times New Roman"/>
          <w:sz w:val="28"/>
          <w:szCs w:val="28"/>
        </w:rPr>
        <w:t xml:space="preserve"> сет</w:t>
      </w:r>
      <w:r>
        <w:rPr>
          <w:rFonts w:ascii="Times New Roman" w:hAnsi="Times New Roman" w:cs="Times New Roman"/>
          <w:sz w:val="28"/>
          <w:szCs w:val="28"/>
        </w:rPr>
        <w:t>ей</w:t>
      </w:r>
      <w:r w:rsidRPr="00475528">
        <w:rPr>
          <w:rFonts w:ascii="Times New Roman" w:hAnsi="Times New Roman" w:cs="Times New Roman"/>
          <w:sz w:val="28"/>
          <w:szCs w:val="28"/>
        </w:rPr>
        <w:t xml:space="preserve"> </w:t>
      </w:r>
      <w:r>
        <w:rPr>
          <w:rFonts w:ascii="Times New Roman" w:hAnsi="Times New Roman" w:cs="Times New Roman"/>
          <w:sz w:val="28"/>
          <w:szCs w:val="28"/>
        </w:rPr>
        <w:t xml:space="preserve">может стать </w:t>
      </w:r>
      <w:r w:rsidRPr="008C3421">
        <w:rPr>
          <w:rFonts w:ascii="Times New Roman" w:hAnsi="Times New Roman" w:cs="Times New Roman"/>
          <w:sz w:val="28"/>
          <w:szCs w:val="28"/>
        </w:rPr>
        <w:t>снижение ставки налога на недвижимость для торговых объектов площадью до 500 м</w:t>
      </w:r>
      <w:r w:rsidRPr="008C3421">
        <w:rPr>
          <w:rFonts w:ascii="Times New Roman" w:hAnsi="Times New Roman" w:cs="Times New Roman"/>
          <w:sz w:val="28"/>
          <w:szCs w:val="28"/>
          <w:vertAlign w:val="superscript"/>
        </w:rPr>
        <w:t>2</w:t>
      </w:r>
      <w:r w:rsidRPr="008C3421">
        <w:rPr>
          <w:rFonts w:ascii="Times New Roman" w:hAnsi="Times New Roman" w:cs="Times New Roman"/>
          <w:sz w:val="28"/>
          <w:szCs w:val="28"/>
        </w:rPr>
        <w:t xml:space="preserve"> </w:t>
      </w:r>
      <w:r>
        <w:rPr>
          <w:rFonts w:ascii="Times New Roman" w:hAnsi="Times New Roman" w:cs="Times New Roman"/>
          <w:sz w:val="28"/>
          <w:szCs w:val="28"/>
        </w:rPr>
        <w:t xml:space="preserve">до </w:t>
      </w:r>
      <w:r w:rsidRPr="008C3421">
        <w:rPr>
          <w:rFonts w:ascii="Times New Roman" w:hAnsi="Times New Roman" w:cs="Times New Roman"/>
          <w:sz w:val="28"/>
          <w:szCs w:val="28"/>
        </w:rPr>
        <w:t>уровн</w:t>
      </w:r>
      <w:r>
        <w:rPr>
          <w:rFonts w:ascii="Times New Roman" w:hAnsi="Times New Roman" w:cs="Times New Roman"/>
          <w:sz w:val="28"/>
          <w:szCs w:val="28"/>
        </w:rPr>
        <w:t>я</w:t>
      </w:r>
      <w:r w:rsidRPr="008C3421">
        <w:rPr>
          <w:rFonts w:ascii="Times New Roman" w:hAnsi="Times New Roman" w:cs="Times New Roman"/>
          <w:sz w:val="28"/>
          <w:szCs w:val="28"/>
        </w:rPr>
        <w:t xml:space="preserve"> 0,1% от кадастровой стоимости торговых объектов</w:t>
      </w:r>
      <w:r>
        <w:rPr>
          <w:rFonts w:ascii="Times New Roman" w:hAnsi="Times New Roman" w:cs="Times New Roman"/>
          <w:sz w:val="28"/>
          <w:szCs w:val="28"/>
        </w:rPr>
        <w:t xml:space="preserve">. Другим путём выживания для торговых сетей может стать создание </w:t>
      </w:r>
      <w:r w:rsidRPr="008C3421">
        <w:rPr>
          <w:rFonts w:ascii="Times New Roman" w:hAnsi="Times New Roman" w:cs="Times New Roman"/>
          <w:sz w:val="28"/>
          <w:szCs w:val="28"/>
        </w:rPr>
        <w:t>един</w:t>
      </w:r>
      <w:r>
        <w:rPr>
          <w:rFonts w:ascii="Times New Roman" w:hAnsi="Times New Roman" w:cs="Times New Roman"/>
          <w:sz w:val="28"/>
          <w:szCs w:val="28"/>
        </w:rPr>
        <w:t>ой</w:t>
      </w:r>
      <w:r w:rsidRPr="008C3421">
        <w:rPr>
          <w:rFonts w:ascii="Times New Roman" w:hAnsi="Times New Roman" w:cs="Times New Roman"/>
          <w:sz w:val="28"/>
          <w:szCs w:val="28"/>
        </w:rPr>
        <w:t xml:space="preserve"> торгов</w:t>
      </w:r>
      <w:r>
        <w:rPr>
          <w:rFonts w:ascii="Times New Roman" w:hAnsi="Times New Roman" w:cs="Times New Roman"/>
          <w:sz w:val="28"/>
          <w:szCs w:val="28"/>
        </w:rPr>
        <w:t>ой</w:t>
      </w:r>
      <w:r w:rsidRPr="008C3421">
        <w:rPr>
          <w:rFonts w:ascii="Times New Roman" w:hAnsi="Times New Roman" w:cs="Times New Roman"/>
          <w:sz w:val="28"/>
          <w:szCs w:val="28"/>
        </w:rPr>
        <w:t xml:space="preserve"> сет</w:t>
      </w:r>
      <w:r>
        <w:rPr>
          <w:rFonts w:ascii="Times New Roman" w:hAnsi="Times New Roman" w:cs="Times New Roman"/>
          <w:sz w:val="28"/>
          <w:szCs w:val="28"/>
        </w:rPr>
        <w:t>и</w:t>
      </w:r>
      <w:r w:rsidRPr="008C3421">
        <w:rPr>
          <w:rFonts w:ascii="Times New Roman" w:hAnsi="Times New Roman" w:cs="Times New Roman"/>
          <w:sz w:val="28"/>
          <w:szCs w:val="28"/>
        </w:rPr>
        <w:t xml:space="preserve">, которая поможет продвигать чувашскую продукцию как в </w:t>
      </w:r>
      <w:r>
        <w:rPr>
          <w:rFonts w:ascii="Times New Roman" w:hAnsi="Times New Roman" w:cs="Times New Roman"/>
          <w:sz w:val="28"/>
          <w:szCs w:val="28"/>
        </w:rPr>
        <w:t>Р</w:t>
      </w:r>
      <w:r w:rsidRPr="008C3421">
        <w:rPr>
          <w:rFonts w:ascii="Times New Roman" w:hAnsi="Times New Roman" w:cs="Times New Roman"/>
          <w:sz w:val="28"/>
          <w:szCs w:val="28"/>
        </w:rPr>
        <w:t>еспублике</w:t>
      </w:r>
      <w:r>
        <w:rPr>
          <w:rFonts w:ascii="Times New Roman" w:hAnsi="Times New Roman" w:cs="Times New Roman"/>
          <w:sz w:val="28"/>
          <w:szCs w:val="28"/>
        </w:rPr>
        <w:t>, так и</w:t>
      </w:r>
      <w:r w:rsidRPr="008C3421">
        <w:rPr>
          <w:rFonts w:ascii="Times New Roman" w:hAnsi="Times New Roman" w:cs="Times New Roman"/>
          <w:sz w:val="28"/>
          <w:szCs w:val="28"/>
        </w:rPr>
        <w:t xml:space="preserve"> за е</w:t>
      </w:r>
      <w:r>
        <w:rPr>
          <w:rFonts w:ascii="Times New Roman" w:hAnsi="Times New Roman" w:cs="Times New Roman"/>
          <w:sz w:val="28"/>
          <w:szCs w:val="28"/>
        </w:rPr>
        <w:t>ё</w:t>
      </w:r>
      <w:r w:rsidRPr="008C3421">
        <w:rPr>
          <w:rFonts w:ascii="Times New Roman" w:hAnsi="Times New Roman" w:cs="Times New Roman"/>
          <w:sz w:val="28"/>
          <w:szCs w:val="28"/>
        </w:rPr>
        <w:t xml:space="preserve"> предел</w:t>
      </w:r>
      <w:r>
        <w:rPr>
          <w:rFonts w:ascii="Times New Roman" w:hAnsi="Times New Roman" w:cs="Times New Roman"/>
          <w:sz w:val="28"/>
          <w:szCs w:val="28"/>
        </w:rPr>
        <w:t>ами,</w:t>
      </w:r>
      <w:r w:rsidRPr="008C3421">
        <w:rPr>
          <w:rFonts w:ascii="Times New Roman" w:hAnsi="Times New Roman" w:cs="Times New Roman"/>
          <w:sz w:val="28"/>
          <w:szCs w:val="28"/>
        </w:rPr>
        <w:t xml:space="preserve"> </w:t>
      </w:r>
      <w:r>
        <w:rPr>
          <w:rFonts w:ascii="Times New Roman" w:hAnsi="Times New Roman" w:cs="Times New Roman"/>
          <w:sz w:val="28"/>
          <w:szCs w:val="28"/>
        </w:rPr>
        <w:t>единым</w:t>
      </w:r>
      <w:r w:rsidRPr="008C3421">
        <w:rPr>
          <w:rFonts w:ascii="Times New Roman" w:hAnsi="Times New Roman" w:cs="Times New Roman"/>
          <w:sz w:val="28"/>
          <w:szCs w:val="28"/>
        </w:rPr>
        <w:t xml:space="preserve"> пулом</w:t>
      </w:r>
      <w:r>
        <w:rPr>
          <w:rFonts w:ascii="Times New Roman" w:hAnsi="Times New Roman" w:cs="Times New Roman"/>
          <w:sz w:val="28"/>
          <w:szCs w:val="28"/>
        </w:rPr>
        <w:t>.</w:t>
      </w:r>
    </w:p>
    <w:p w14:paraId="2E520EC9" w14:textId="1A8313C9" w:rsidR="00687513" w:rsidRPr="008D4A95" w:rsidRDefault="00687513" w:rsidP="0046261D">
      <w:pPr>
        <w:pStyle w:val="af0"/>
        <w:numPr>
          <w:ilvl w:val="0"/>
          <w:numId w:val="13"/>
        </w:numPr>
        <w:spacing w:after="0" w:line="240" w:lineRule="auto"/>
        <w:ind w:left="0" w:firstLine="709"/>
        <w:jc w:val="both"/>
        <w:rPr>
          <w:rFonts w:ascii="Times New Roman" w:hAnsi="Times New Roman" w:cs="Times New Roman"/>
          <w:sz w:val="28"/>
          <w:szCs w:val="28"/>
        </w:rPr>
      </w:pPr>
      <w:r w:rsidRPr="00E63FDC">
        <w:rPr>
          <w:rFonts w:ascii="Times New Roman" w:hAnsi="Times New Roman" w:cs="Times New Roman"/>
          <w:sz w:val="28"/>
          <w:szCs w:val="28"/>
        </w:rPr>
        <w:t>Обеспечение качества и безопасности пищевых продуктов</w:t>
      </w:r>
      <w:r w:rsidR="007635C4">
        <w:rPr>
          <w:rFonts w:ascii="Times New Roman" w:hAnsi="Times New Roman" w:cs="Times New Roman"/>
          <w:sz w:val="28"/>
          <w:szCs w:val="28"/>
        </w:rPr>
        <w:t>.</w:t>
      </w:r>
    </w:p>
    <w:p w14:paraId="1D0DF2B1"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E63FDC">
        <w:rPr>
          <w:rFonts w:ascii="Times New Roman" w:hAnsi="Times New Roman" w:cs="Times New Roman"/>
          <w:sz w:val="28"/>
          <w:szCs w:val="28"/>
        </w:rPr>
        <w:t xml:space="preserve">дним из важных направлений для обеспечения качества и безопасности пищевых продуктов является проведение на постоянной основе лабораторных исследований сырья, продукции животного происхождения, кормов и биологического материала. </w:t>
      </w:r>
      <w:r>
        <w:rPr>
          <w:rFonts w:ascii="Times New Roman" w:hAnsi="Times New Roman" w:cs="Times New Roman"/>
          <w:sz w:val="28"/>
          <w:szCs w:val="28"/>
        </w:rPr>
        <w:t xml:space="preserve">Но на </w:t>
      </w:r>
      <w:r w:rsidRPr="008D4A95">
        <w:rPr>
          <w:rFonts w:ascii="Times New Roman" w:hAnsi="Times New Roman" w:cs="Times New Roman"/>
          <w:sz w:val="28"/>
          <w:szCs w:val="28"/>
        </w:rPr>
        <w:t xml:space="preserve">территории Республики </w:t>
      </w:r>
      <w:r>
        <w:rPr>
          <w:rFonts w:ascii="Times New Roman" w:hAnsi="Times New Roman" w:cs="Times New Roman"/>
          <w:sz w:val="28"/>
          <w:szCs w:val="28"/>
        </w:rPr>
        <w:t xml:space="preserve">отсутствует </w:t>
      </w:r>
      <w:r w:rsidRPr="008D4A95">
        <w:rPr>
          <w:rFonts w:ascii="Times New Roman" w:hAnsi="Times New Roman" w:cs="Times New Roman"/>
          <w:sz w:val="28"/>
          <w:szCs w:val="28"/>
        </w:rPr>
        <w:t>современн</w:t>
      </w:r>
      <w:r>
        <w:rPr>
          <w:rFonts w:ascii="Times New Roman" w:hAnsi="Times New Roman" w:cs="Times New Roman"/>
          <w:sz w:val="28"/>
          <w:szCs w:val="28"/>
        </w:rPr>
        <w:t>ая</w:t>
      </w:r>
      <w:r w:rsidRPr="008D4A95">
        <w:rPr>
          <w:rFonts w:ascii="Times New Roman" w:hAnsi="Times New Roman" w:cs="Times New Roman"/>
          <w:sz w:val="28"/>
          <w:szCs w:val="28"/>
        </w:rPr>
        <w:t xml:space="preserve"> ветеринарн</w:t>
      </w:r>
      <w:r>
        <w:rPr>
          <w:rFonts w:ascii="Times New Roman" w:hAnsi="Times New Roman" w:cs="Times New Roman"/>
          <w:sz w:val="28"/>
          <w:szCs w:val="28"/>
        </w:rPr>
        <w:t>ая</w:t>
      </w:r>
      <w:r w:rsidRPr="008D4A95">
        <w:rPr>
          <w:rFonts w:ascii="Times New Roman" w:hAnsi="Times New Roman" w:cs="Times New Roman"/>
          <w:sz w:val="28"/>
          <w:szCs w:val="28"/>
        </w:rPr>
        <w:t xml:space="preserve"> лаборатори</w:t>
      </w:r>
      <w:r>
        <w:rPr>
          <w:rFonts w:ascii="Times New Roman" w:hAnsi="Times New Roman" w:cs="Times New Roman"/>
          <w:sz w:val="28"/>
          <w:szCs w:val="28"/>
        </w:rPr>
        <w:t xml:space="preserve">я и </w:t>
      </w:r>
      <w:r w:rsidRPr="00E63FDC">
        <w:rPr>
          <w:rFonts w:ascii="Times New Roman" w:hAnsi="Times New Roman" w:cs="Times New Roman"/>
          <w:sz w:val="28"/>
          <w:szCs w:val="28"/>
        </w:rPr>
        <w:t xml:space="preserve">исследования </w:t>
      </w:r>
      <w:r>
        <w:rPr>
          <w:rFonts w:ascii="Times New Roman" w:hAnsi="Times New Roman" w:cs="Times New Roman"/>
          <w:sz w:val="28"/>
          <w:szCs w:val="28"/>
        </w:rPr>
        <w:t xml:space="preserve">приходится </w:t>
      </w:r>
      <w:r w:rsidRPr="00E63FDC">
        <w:rPr>
          <w:rFonts w:ascii="Times New Roman" w:hAnsi="Times New Roman" w:cs="Times New Roman"/>
          <w:sz w:val="28"/>
          <w:szCs w:val="28"/>
        </w:rPr>
        <w:t>провод</w:t>
      </w:r>
      <w:r>
        <w:rPr>
          <w:rFonts w:ascii="Times New Roman" w:hAnsi="Times New Roman" w:cs="Times New Roman"/>
          <w:sz w:val="28"/>
          <w:szCs w:val="28"/>
        </w:rPr>
        <w:t>ить</w:t>
      </w:r>
      <w:r w:rsidRPr="00E63FDC">
        <w:rPr>
          <w:rFonts w:ascii="Times New Roman" w:hAnsi="Times New Roman" w:cs="Times New Roman"/>
          <w:sz w:val="28"/>
          <w:szCs w:val="28"/>
        </w:rPr>
        <w:t xml:space="preserve"> на базе 5 аккредитованных федеральных лабораторий</w:t>
      </w:r>
      <w:r>
        <w:rPr>
          <w:rFonts w:ascii="Times New Roman" w:hAnsi="Times New Roman" w:cs="Times New Roman"/>
          <w:sz w:val="28"/>
          <w:szCs w:val="28"/>
        </w:rPr>
        <w:t xml:space="preserve"> в Казани, Владимире и Москве. Н</w:t>
      </w:r>
      <w:r w:rsidRPr="00E63FDC">
        <w:rPr>
          <w:rFonts w:ascii="Times New Roman" w:hAnsi="Times New Roman" w:cs="Times New Roman"/>
          <w:sz w:val="28"/>
          <w:szCs w:val="28"/>
        </w:rPr>
        <w:t xml:space="preserve">еобходимо создание на территории </w:t>
      </w:r>
      <w:r>
        <w:rPr>
          <w:rFonts w:ascii="Times New Roman" w:hAnsi="Times New Roman" w:cs="Times New Roman"/>
          <w:sz w:val="28"/>
          <w:szCs w:val="28"/>
        </w:rPr>
        <w:t>Р</w:t>
      </w:r>
      <w:r w:rsidRPr="00E63FDC">
        <w:rPr>
          <w:rFonts w:ascii="Times New Roman" w:hAnsi="Times New Roman" w:cs="Times New Roman"/>
          <w:sz w:val="28"/>
          <w:szCs w:val="28"/>
        </w:rPr>
        <w:t>еспублики филиала ФГБУ «Центральная научно-методическая ветеринарная лаборатория» по аналогии с другими регионами (аналогичные филиалы созданы в Липецкой, Орловской, Самарской и Тульской областях).</w:t>
      </w:r>
    </w:p>
    <w:p w14:paraId="3B242739" w14:textId="77777777" w:rsidR="00687513" w:rsidRPr="00EE0E77" w:rsidRDefault="00687513" w:rsidP="00687513">
      <w:pPr>
        <w:spacing w:after="0" w:line="240" w:lineRule="auto"/>
        <w:ind w:firstLine="709"/>
        <w:jc w:val="both"/>
        <w:rPr>
          <w:rFonts w:ascii="Times New Roman" w:hAnsi="Times New Roman" w:cs="Times New Roman"/>
          <w:sz w:val="28"/>
          <w:szCs w:val="28"/>
        </w:rPr>
      </w:pPr>
      <w:r w:rsidRPr="00EE0E77">
        <w:rPr>
          <w:rFonts w:ascii="Times New Roman" w:hAnsi="Times New Roman" w:cs="Times New Roman"/>
          <w:sz w:val="28"/>
          <w:szCs w:val="28"/>
        </w:rPr>
        <w:t>Ещё одним направлением по обеспечению качества и безопасности пищевых продуктов является создание распределительно-логистического центра на территории Чувашской Республики. Целью проекта является создание региональной продовольственной политики по обеспечению продовольственными товарами государственных учреждений, исключение случаев поставок фальсифицированной или некачественной продукции.</w:t>
      </w:r>
    </w:p>
    <w:p w14:paraId="75019503" w14:textId="77777777" w:rsidR="00687513" w:rsidRPr="00EE0E77" w:rsidRDefault="00687513" w:rsidP="00687513">
      <w:pPr>
        <w:spacing w:after="0" w:line="240" w:lineRule="auto"/>
        <w:ind w:firstLine="709"/>
        <w:jc w:val="both"/>
        <w:rPr>
          <w:rFonts w:ascii="Times New Roman" w:hAnsi="Times New Roman" w:cs="Times New Roman"/>
          <w:sz w:val="28"/>
          <w:szCs w:val="28"/>
        </w:rPr>
      </w:pPr>
      <w:r w:rsidRPr="00EE0E77">
        <w:rPr>
          <w:rFonts w:ascii="Times New Roman" w:hAnsi="Times New Roman" w:cs="Times New Roman"/>
          <w:sz w:val="28"/>
          <w:szCs w:val="28"/>
        </w:rPr>
        <w:t>В функции распределительно-логистического центра будет входить оказание услуг по приемке, входному контролю качества, хранению товаров, комплектованию и транспортировке товарных заказов по заявкам бюджетных учреждений.</w:t>
      </w:r>
    </w:p>
    <w:p w14:paraId="58BE9617" w14:textId="1A7A0FE7" w:rsidR="00687513" w:rsidRPr="008D4A95" w:rsidRDefault="00687513" w:rsidP="0046261D">
      <w:pPr>
        <w:pStyle w:val="af0"/>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E63FDC">
        <w:rPr>
          <w:rFonts w:ascii="Times New Roman" w:hAnsi="Times New Roman" w:cs="Times New Roman"/>
          <w:sz w:val="28"/>
          <w:szCs w:val="28"/>
        </w:rPr>
        <w:t>окращение поголовья сельскохозяйственных животных в частном секторе, в частности крупного рогатого скота и, как следствие, снижение объемов производства молока и мяса</w:t>
      </w:r>
      <w:r w:rsidR="007635C4">
        <w:rPr>
          <w:rFonts w:ascii="Times New Roman" w:hAnsi="Times New Roman" w:cs="Times New Roman"/>
          <w:sz w:val="28"/>
          <w:szCs w:val="28"/>
        </w:rPr>
        <w:t>.</w:t>
      </w:r>
    </w:p>
    <w:p w14:paraId="2290CFE4"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В настоящее время приоритетным направлением животноводства является развитие молочного скотоводства. За последние годы динамично развивается </w:t>
      </w:r>
      <w:proofErr w:type="spellStart"/>
      <w:r w:rsidRPr="00E63FDC">
        <w:rPr>
          <w:rFonts w:ascii="Times New Roman" w:hAnsi="Times New Roman" w:cs="Times New Roman"/>
          <w:sz w:val="28"/>
          <w:szCs w:val="28"/>
        </w:rPr>
        <w:t>крупнотоварное</w:t>
      </w:r>
      <w:proofErr w:type="spellEnd"/>
      <w:r w:rsidRPr="00E63FDC">
        <w:rPr>
          <w:rFonts w:ascii="Times New Roman" w:hAnsi="Times New Roman" w:cs="Times New Roman"/>
          <w:sz w:val="28"/>
          <w:szCs w:val="28"/>
        </w:rPr>
        <w:t xml:space="preserve"> производство, реализуются </w:t>
      </w:r>
      <w:proofErr w:type="spellStart"/>
      <w:r w:rsidRPr="00E63FDC">
        <w:rPr>
          <w:rFonts w:ascii="Times New Roman" w:hAnsi="Times New Roman" w:cs="Times New Roman"/>
          <w:sz w:val="28"/>
          <w:szCs w:val="28"/>
        </w:rPr>
        <w:t>инвестпроекты</w:t>
      </w:r>
      <w:proofErr w:type="spellEnd"/>
      <w:r w:rsidRPr="00E63FDC">
        <w:rPr>
          <w:rFonts w:ascii="Times New Roman" w:hAnsi="Times New Roman" w:cs="Times New Roman"/>
          <w:sz w:val="28"/>
          <w:szCs w:val="28"/>
        </w:rPr>
        <w:t xml:space="preserve"> по строительству животноводческих ферм. </w:t>
      </w:r>
      <w:r w:rsidRPr="00C0209C">
        <w:rPr>
          <w:rFonts w:ascii="Times New Roman" w:hAnsi="Times New Roman" w:cs="Times New Roman"/>
          <w:sz w:val="28"/>
          <w:szCs w:val="28"/>
        </w:rPr>
        <w:t xml:space="preserve">Но, к сожалению, сегодня наблюдается дефицит качественного племенного скота, </w:t>
      </w:r>
      <w:r>
        <w:rPr>
          <w:rFonts w:ascii="Times New Roman" w:hAnsi="Times New Roman" w:cs="Times New Roman"/>
          <w:sz w:val="28"/>
          <w:szCs w:val="28"/>
        </w:rPr>
        <w:t>который сложно закупить.</w:t>
      </w:r>
      <w:r w:rsidRPr="00C0209C">
        <w:rPr>
          <w:rFonts w:ascii="Times New Roman" w:hAnsi="Times New Roman" w:cs="Times New Roman"/>
          <w:sz w:val="28"/>
          <w:szCs w:val="28"/>
        </w:rPr>
        <w:t xml:space="preserve"> </w:t>
      </w:r>
      <w:r>
        <w:rPr>
          <w:rFonts w:ascii="Times New Roman" w:hAnsi="Times New Roman" w:cs="Times New Roman"/>
          <w:sz w:val="28"/>
          <w:szCs w:val="28"/>
        </w:rPr>
        <w:t>А</w:t>
      </w:r>
      <w:r w:rsidRPr="00C0209C">
        <w:rPr>
          <w:rFonts w:ascii="Times New Roman" w:hAnsi="Times New Roman" w:cs="Times New Roman"/>
          <w:sz w:val="28"/>
          <w:szCs w:val="28"/>
        </w:rPr>
        <w:t>льтернативой покупке могут стать эмбриональные центры</w:t>
      </w:r>
      <w:r>
        <w:rPr>
          <w:rFonts w:ascii="Times New Roman" w:hAnsi="Times New Roman" w:cs="Times New Roman"/>
          <w:sz w:val="28"/>
          <w:szCs w:val="28"/>
        </w:rPr>
        <w:t xml:space="preserve">, один из которых – </w:t>
      </w:r>
      <w:r w:rsidRPr="00C0209C">
        <w:rPr>
          <w:rFonts w:ascii="Times New Roman" w:hAnsi="Times New Roman" w:cs="Times New Roman"/>
          <w:sz w:val="28"/>
          <w:szCs w:val="28"/>
        </w:rPr>
        <w:t>межрегиональн</w:t>
      </w:r>
      <w:r>
        <w:rPr>
          <w:rFonts w:ascii="Times New Roman" w:hAnsi="Times New Roman" w:cs="Times New Roman"/>
          <w:sz w:val="28"/>
          <w:szCs w:val="28"/>
        </w:rPr>
        <w:t>ый</w:t>
      </w:r>
      <w:r w:rsidRPr="00C0209C">
        <w:rPr>
          <w:rFonts w:ascii="Times New Roman" w:hAnsi="Times New Roman" w:cs="Times New Roman"/>
          <w:sz w:val="28"/>
          <w:szCs w:val="28"/>
        </w:rPr>
        <w:t xml:space="preserve"> эмбриональн</w:t>
      </w:r>
      <w:r>
        <w:rPr>
          <w:rFonts w:ascii="Times New Roman" w:hAnsi="Times New Roman" w:cs="Times New Roman"/>
          <w:sz w:val="28"/>
          <w:szCs w:val="28"/>
        </w:rPr>
        <w:t>ый</w:t>
      </w:r>
      <w:r w:rsidRPr="00C0209C">
        <w:rPr>
          <w:rFonts w:ascii="Times New Roman" w:hAnsi="Times New Roman" w:cs="Times New Roman"/>
          <w:sz w:val="28"/>
          <w:szCs w:val="28"/>
        </w:rPr>
        <w:t xml:space="preserve"> центр на базе ООО «</w:t>
      </w:r>
      <w:proofErr w:type="spellStart"/>
      <w:r w:rsidRPr="00C0209C">
        <w:rPr>
          <w:rFonts w:ascii="Times New Roman" w:hAnsi="Times New Roman" w:cs="Times New Roman"/>
          <w:sz w:val="28"/>
          <w:szCs w:val="28"/>
        </w:rPr>
        <w:t>ЧебоМилк</w:t>
      </w:r>
      <w:proofErr w:type="spellEnd"/>
      <w:r w:rsidRPr="00C0209C">
        <w:rPr>
          <w:rFonts w:ascii="Times New Roman" w:hAnsi="Times New Roman" w:cs="Times New Roman"/>
          <w:sz w:val="28"/>
          <w:szCs w:val="28"/>
        </w:rPr>
        <w:t>»</w:t>
      </w:r>
      <w:r>
        <w:rPr>
          <w:rFonts w:ascii="Times New Roman" w:hAnsi="Times New Roman" w:cs="Times New Roman"/>
          <w:sz w:val="28"/>
          <w:szCs w:val="28"/>
        </w:rPr>
        <w:t xml:space="preserve"> – планируется создать в 2021 г.</w:t>
      </w:r>
    </w:p>
    <w:p w14:paraId="28842802"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Необходимо за счет увеличения производства в сельскохозяйственных организациях и крестьянских (фермерских) хозяйствах компенсировать сокращение производства в личных подсобных хозяйствах населения.</w:t>
      </w:r>
    </w:p>
    <w:p w14:paraId="70FFA7D2" w14:textId="58F27202"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F81243">
        <w:rPr>
          <w:rFonts w:ascii="Times New Roman" w:hAnsi="Times New Roman" w:cs="Times New Roman"/>
          <w:sz w:val="28"/>
          <w:szCs w:val="28"/>
        </w:rPr>
        <w:t>ланомерно</w:t>
      </w:r>
      <w:r>
        <w:rPr>
          <w:rFonts w:ascii="Times New Roman" w:hAnsi="Times New Roman" w:cs="Times New Roman"/>
          <w:sz w:val="28"/>
          <w:szCs w:val="28"/>
        </w:rPr>
        <w:t>е</w:t>
      </w:r>
      <w:r w:rsidRPr="00F81243">
        <w:rPr>
          <w:rFonts w:ascii="Times New Roman" w:hAnsi="Times New Roman" w:cs="Times New Roman"/>
          <w:sz w:val="28"/>
          <w:szCs w:val="28"/>
        </w:rPr>
        <w:t xml:space="preserve"> наращивани</w:t>
      </w:r>
      <w:r>
        <w:rPr>
          <w:rFonts w:ascii="Times New Roman" w:hAnsi="Times New Roman" w:cs="Times New Roman"/>
          <w:sz w:val="28"/>
          <w:szCs w:val="28"/>
        </w:rPr>
        <w:t>е</w:t>
      </w:r>
      <w:r w:rsidRPr="00F81243">
        <w:rPr>
          <w:rFonts w:ascii="Times New Roman" w:hAnsi="Times New Roman" w:cs="Times New Roman"/>
          <w:sz w:val="28"/>
          <w:szCs w:val="28"/>
        </w:rPr>
        <w:t xml:space="preserve"> поголовья </w:t>
      </w:r>
      <w:r>
        <w:rPr>
          <w:rFonts w:ascii="Times New Roman" w:hAnsi="Times New Roman" w:cs="Times New Roman"/>
          <w:sz w:val="28"/>
          <w:szCs w:val="28"/>
        </w:rPr>
        <w:t xml:space="preserve">позволит </w:t>
      </w:r>
      <w:r w:rsidRPr="00F81243">
        <w:rPr>
          <w:rFonts w:ascii="Times New Roman" w:hAnsi="Times New Roman" w:cs="Times New Roman"/>
          <w:sz w:val="28"/>
          <w:szCs w:val="28"/>
        </w:rPr>
        <w:t>к 202</w:t>
      </w:r>
      <w:r w:rsidR="00961595">
        <w:rPr>
          <w:rFonts w:ascii="Times New Roman" w:hAnsi="Times New Roman" w:cs="Times New Roman"/>
          <w:sz w:val="28"/>
          <w:szCs w:val="28"/>
        </w:rPr>
        <w:t>5</w:t>
      </w:r>
      <w:r w:rsidRPr="00F81243">
        <w:rPr>
          <w:rFonts w:ascii="Times New Roman" w:hAnsi="Times New Roman" w:cs="Times New Roman"/>
          <w:sz w:val="28"/>
          <w:szCs w:val="28"/>
        </w:rPr>
        <w:t xml:space="preserve"> </w:t>
      </w:r>
      <w:r>
        <w:rPr>
          <w:rFonts w:ascii="Times New Roman" w:hAnsi="Times New Roman" w:cs="Times New Roman"/>
          <w:sz w:val="28"/>
          <w:szCs w:val="28"/>
        </w:rPr>
        <w:t>г.</w:t>
      </w:r>
      <w:r w:rsidRPr="00F81243">
        <w:rPr>
          <w:rFonts w:ascii="Times New Roman" w:hAnsi="Times New Roman" w:cs="Times New Roman"/>
          <w:sz w:val="28"/>
          <w:szCs w:val="28"/>
        </w:rPr>
        <w:t xml:space="preserve"> увеличить поголовье на треть, а к 2030 </w:t>
      </w:r>
      <w:r>
        <w:rPr>
          <w:rFonts w:ascii="Times New Roman" w:hAnsi="Times New Roman" w:cs="Times New Roman"/>
          <w:sz w:val="28"/>
          <w:szCs w:val="28"/>
        </w:rPr>
        <w:t>г.</w:t>
      </w:r>
      <w:r w:rsidRPr="00F81243">
        <w:rPr>
          <w:rFonts w:ascii="Times New Roman" w:hAnsi="Times New Roman" w:cs="Times New Roman"/>
          <w:sz w:val="28"/>
          <w:szCs w:val="28"/>
        </w:rPr>
        <w:t xml:space="preserve"> с учетом племенной работы объемы производства молока должны возрасти в 1,5 раза. Это </w:t>
      </w:r>
      <w:r>
        <w:rPr>
          <w:rFonts w:ascii="Times New Roman" w:hAnsi="Times New Roman" w:cs="Times New Roman"/>
          <w:sz w:val="28"/>
          <w:szCs w:val="28"/>
        </w:rPr>
        <w:t xml:space="preserve">дополнительно </w:t>
      </w:r>
      <w:r>
        <w:rPr>
          <w:rFonts w:ascii="Times New Roman" w:hAnsi="Times New Roman" w:cs="Times New Roman"/>
          <w:sz w:val="28"/>
          <w:szCs w:val="28"/>
        </w:rPr>
        <w:lastRenderedPageBreak/>
        <w:t xml:space="preserve">позволит </w:t>
      </w:r>
      <w:proofErr w:type="spellStart"/>
      <w:r w:rsidRPr="00F81243">
        <w:rPr>
          <w:rFonts w:ascii="Times New Roman" w:hAnsi="Times New Roman" w:cs="Times New Roman"/>
          <w:sz w:val="28"/>
          <w:szCs w:val="28"/>
        </w:rPr>
        <w:t>дозагрузит</w:t>
      </w:r>
      <w:r>
        <w:rPr>
          <w:rFonts w:ascii="Times New Roman" w:hAnsi="Times New Roman" w:cs="Times New Roman"/>
          <w:sz w:val="28"/>
          <w:szCs w:val="28"/>
        </w:rPr>
        <w:t>ь</w:t>
      </w:r>
      <w:proofErr w:type="spellEnd"/>
      <w:r w:rsidRPr="00F81243">
        <w:rPr>
          <w:rFonts w:ascii="Times New Roman" w:hAnsi="Times New Roman" w:cs="Times New Roman"/>
          <w:sz w:val="28"/>
          <w:szCs w:val="28"/>
        </w:rPr>
        <w:t xml:space="preserve"> </w:t>
      </w:r>
      <w:r>
        <w:rPr>
          <w:rFonts w:ascii="Times New Roman" w:hAnsi="Times New Roman" w:cs="Times New Roman"/>
          <w:sz w:val="28"/>
          <w:szCs w:val="28"/>
        </w:rPr>
        <w:t xml:space="preserve">перерабатывающие мощности </w:t>
      </w:r>
      <w:r w:rsidRPr="00F81243">
        <w:rPr>
          <w:rFonts w:ascii="Times New Roman" w:hAnsi="Times New Roman" w:cs="Times New Roman"/>
          <w:sz w:val="28"/>
          <w:szCs w:val="28"/>
        </w:rPr>
        <w:t>и создаст новые рабочие места.</w:t>
      </w:r>
    </w:p>
    <w:p w14:paraId="1AD60DFD" w14:textId="57C0D075" w:rsidR="00687513" w:rsidRPr="008D4A95" w:rsidRDefault="00687513" w:rsidP="0046261D">
      <w:pPr>
        <w:pStyle w:val="af0"/>
        <w:numPr>
          <w:ilvl w:val="0"/>
          <w:numId w:val="13"/>
        </w:numPr>
        <w:spacing w:after="0" w:line="240" w:lineRule="auto"/>
        <w:ind w:left="0" w:firstLine="709"/>
        <w:jc w:val="both"/>
        <w:rPr>
          <w:rFonts w:ascii="Times New Roman" w:hAnsi="Times New Roman" w:cs="Times New Roman"/>
          <w:sz w:val="28"/>
          <w:szCs w:val="28"/>
        </w:rPr>
      </w:pPr>
      <w:r w:rsidRPr="008D4A95">
        <w:rPr>
          <w:rFonts w:ascii="Times New Roman" w:hAnsi="Times New Roman" w:cs="Times New Roman"/>
          <w:sz w:val="28"/>
          <w:szCs w:val="28"/>
        </w:rPr>
        <w:t xml:space="preserve">Недостаточное применение метода искусственного осеменения крупного рогатого скота </w:t>
      </w:r>
      <w:r>
        <w:rPr>
          <w:rFonts w:ascii="Times New Roman" w:hAnsi="Times New Roman" w:cs="Times New Roman"/>
          <w:sz w:val="28"/>
          <w:szCs w:val="28"/>
        </w:rPr>
        <w:t xml:space="preserve">(КРС) </w:t>
      </w:r>
      <w:r w:rsidRPr="008D4A95">
        <w:rPr>
          <w:rFonts w:ascii="Times New Roman" w:hAnsi="Times New Roman" w:cs="Times New Roman"/>
          <w:sz w:val="28"/>
          <w:szCs w:val="28"/>
        </w:rPr>
        <w:t>в частном секторе</w:t>
      </w:r>
      <w:r w:rsidR="007635C4">
        <w:rPr>
          <w:rFonts w:ascii="Times New Roman" w:hAnsi="Times New Roman" w:cs="Times New Roman"/>
          <w:sz w:val="28"/>
          <w:szCs w:val="28"/>
        </w:rPr>
        <w:t>.</w:t>
      </w:r>
    </w:p>
    <w:p w14:paraId="20E36F90" w14:textId="67D0E992"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В частном секторе </w:t>
      </w:r>
      <w:r>
        <w:rPr>
          <w:rFonts w:ascii="Times New Roman" w:hAnsi="Times New Roman" w:cs="Times New Roman"/>
          <w:sz w:val="28"/>
          <w:szCs w:val="28"/>
        </w:rPr>
        <w:t>Р</w:t>
      </w:r>
      <w:r w:rsidRPr="00E63FDC">
        <w:rPr>
          <w:rFonts w:ascii="Times New Roman" w:hAnsi="Times New Roman" w:cs="Times New Roman"/>
          <w:sz w:val="28"/>
          <w:szCs w:val="28"/>
        </w:rPr>
        <w:t>еспублики сейчас недостаточный уровень охвата искусственным осеменением КРС. Это негативно сказывается на молочной продуктивности коров в ЛПХ и КФХ, которая значительно ниже продуктивности в СХО, а также повышает риски распространения заболеваний животных.</w:t>
      </w:r>
    </w:p>
    <w:p w14:paraId="503BBA2F" w14:textId="77777777" w:rsidR="00687513"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Необходимо организовать мобильные пункты искусственного осеменения (ИО) на базе </w:t>
      </w:r>
      <w:proofErr w:type="spellStart"/>
      <w:r w:rsidRPr="00E63FDC">
        <w:rPr>
          <w:rFonts w:ascii="Times New Roman" w:hAnsi="Times New Roman" w:cs="Times New Roman"/>
          <w:sz w:val="28"/>
          <w:szCs w:val="28"/>
        </w:rPr>
        <w:t>Госветслужбы</w:t>
      </w:r>
      <w:proofErr w:type="spellEnd"/>
      <w:r w:rsidRPr="00E63FDC">
        <w:rPr>
          <w:rFonts w:ascii="Times New Roman" w:hAnsi="Times New Roman" w:cs="Times New Roman"/>
          <w:sz w:val="28"/>
          <w:szCs w:val="28"/>
        </w:rPr>
        <w:t xml:space="preserve"> Чувашии, а также на базе сельскохозяйственных потребительских кооперативов (</w:t>
      </w:r>
      <w:proofErr w:type="spellStart"/>
      <w:r w:rsidRPr="00E63FDC">
        <w:rPr>
          <w:rFonts w:ascii="Times New Roman" w:hAnsi="Times New Roman" w:cs="Times New Roman"/>
          <w:sz w:val="28"/>
          <w:szCs w:val="28"/>
        </w:rPr>
        <w:t>СПоК</w:t>
      </w:r>
      <w:proofErr w:type="spellEnd"/>
      <w:r w:rsidRPr="00E63FDC">
        <w:rPr>
          <w:rFonts w:ascii="Times New Roman" w:hAnsi="Times New Roman" w:cs="Times New Roman"/>
          <w:sz w:val="28"/>
          <w:szCs w:val="28"/>
        </w:rPr>
        <w:t xml:space="preserve">). Требуется по 1 мобильному пункту на каждый район, а также 3 дополнительных мобильных пункта в густонаселенные </w:t>
      </w:r>
      <w:proofErr w:type="spellStart"/>
      <w:r w:rsidRPr="00E63FDC">
        <w:rPr>
          <w:rFonts w:ascii="Times New Roman" w:hAnsi="Times New Roman" w:cs="Times New Roman"/>
          <w:sz w:val="28"/>
          <w:szCs w:val="28"/>
        </w:rPr>
        <w:t>Батыревский</w:t>
      </w:r>
      <w:proofErr w:type="spellEnd"/>
      <w:r w:rsidRPr="00E63FDC">
        <w:rPr>
          <w:rFonts w:ascii="Times New Roman" w:hAnsi="Times New Roman" w:cs="Times New Roman"/>
          <w:sz w:val="28"/>
          <w:szCs w:val="28"/>
        </w:rPr>
        <w:t xml:space="preserve">, Комсомольский, </w:t>
      </w:r>
      <w:proofErr w:type="spellStart"/>
      <w:r w:rsidRPr="00E63FDC">
        <w:rPr>
          <w:rFonts w:ascii="Times New Roman" w:hAnsi="Times New Roman" w:cs="Times New Roman"/>
          <w:sz w:val="28"/>
          <w:szCs w:val="28"/>
        </w:rPr>
        <w:t>Яльчикский</w:t>
      </w:r>
      <w:proofErr w:type="spellEnd"/>
      <w:r w:rsidRPr="00E63FDC">
        <w:rPr>
          <w:rFonts w:ascii="Times New Roman" w:hAnsi="Times New Roman" w:cs="Times New Roman"/>
          <w:sz w:val="28"/>
          <w:szCs w:val="28"/>
        </w:rPr>
        <w:t xml:space="preserve"> районы. </w:t>
      </w:r>
    </w:p>
    <w:p w14:paraId="1E6272DF" w14:textId="549D6A38" w:rsidR="00687513" w:rsidRPr="008D4A95" w:rsidRDefault="00687513" w:rsidP="0046261D">
      <w:pPr>
        <w:pStyle w:val="af0"/>
        <w:numPr>
          <w:ilvl w:val="0"/>
          <w:numId w:val="13"/>
        </w:numPr>
        <w:spacing w:after="0" w:line="240" w:lineRule="auto"/>
        <w:ind w:left="0" w:firstLine="709"/>
        <w:jc w:val="both"/>
        <w:rPr>
          <w:rFonts w:ascii="Times New Roman" w:hAnsi="Times New Roman" w:cs="Times New Roman"/>
          <w:sz w:val="28"/>
          <w:szCs w:val="28"/>
        </w:rPr>
      </w:pPr>
      <w:r w:rsidRPr="008D4A95">
        <w:rPr>
          <w:rFonts w:ascii="Times New Roman" w:hAnsi="Times New Roman" w:cs="Times New Roman"/>
          <w:sz w:val="28"/>
          <w:szCs w:val="28"/>
        </w:rPr>
        <w:t>Необходимость развития крестьянских (фермерских) хозяйств</w:t>
      </w:r>
      <w:r w:rsidR="007635C4">
        <w:rPr>
          <w:rFonts w:ascii="Times New Roman" w:hAnsi="Times New Roman" w:cs="Times New Roman"/>
          <w:sz w:val="28"/>
          <w:szCs w:val="28"/>
        </w:rPr>
        <w:t>.</w:t>
      </w:r>
    </w:p>
    <w:p w14:paraId="41DD87AA" w14:textId="77777777" w:rsidR="00687513"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В </w:t>
      </w:r>
      <w:r>
        <w:rPr>
          <w:rFonts w:ascii="Times New Roman" w:hAnsi="Times New Roman" w:cs="Times New Roman"/>
          <w:sz w:val="28"/>
          <w:szCs w:val="28"/>
        </w:rPr>
        <w:t>Р</w:t>
      </w:r>
      <w:r w:rsidRPr="00E63FDC">
        <w:rPr>
          <w:rFonts w:ascii="Times New Roman" w:hAnsi="Times New Roman" w:cs="Times New Roman"/>
          <w:sz w:val="28"/>
          <w:szCs w:val="28"/>
        </w:rPr>
        <w:t xml:space="preserve">еспублике в настоящее время высока доля личных подсобных хозяйств в структуре производства сельскохозяйственной продукции. При этом, </w:t>
      </w:r>
      <w:r>
        <w:rPr>
          <w:rFonts w:ascii="Times New Roman" w:hAnsi="Times New Roman" w:cs="Times New Roman"/>
          <w:sz w:val="28"/>
          <w:szCs w:val="28"/>
        </w:rPr>
        <w:t xml:space="preserve">как видно из </w:t>
      </w:r>
      <w:r w:rsidRPr="00E63FDC">
        <w:rPr>
          <w:rFonts w:ascii="Times New Roman" w:hAnsi="Times New Roman" w:cs="Times New Roman"/>
          <w:sz w:val="28"/>
          <w:szCs w:val="28"/>
        </w:rPr>
        <w:t>предыдущи</w:t>
      </w:r>
      <w:r>
        <w:rPr>
          <w:rFonts w:ascii="Times New Roman" w:hAnsi="Times New Roman" w:cs="Times New Roman"/>
          <w:sz w:val="28"/>
          <w:szCs w:val="28"/>
        </w:rPr>
        <w:t>х</w:t>
      </w:r>
      <w:r w:rsidRPr="00E63FDC">
        <w:rPr>
          <w:rFonts w:ascii="Times New Roman" w:hAnsi="Times New Roman" w:cs="Times New Roman"/>
          <w:sz w:val="28"/>
          <w:szCs w:val="28"/>
        </w:rPr>
        <w:t xml:space="preserve"> проблем, </w:t>
      </w:r>
      <w:r>
        <w:rPr>
          <w:rFonts w:ascii="Times New Roman" w:hAnsi="Times New Roman" w:cs="Times New Roman"/>
          <w:sz w:val="28"/>
          <w:szCs w:val="28"/>
        </w:rPr>
        <w:t xml:space="preserve">ЛПХ </w:t>
      </w:r>
      <w:r w:rsidRPr="00E63FDC">
        <w:rPr>
          <w:rFonts w:ascii="Times New Roman" w:hAnsi="Times New Roman" w:cs="Times New Roman"/>
          <w:sz w:val="28"/>
          <w:szCs w:val="28"/>
        </w:rPr>
        <w:t xml:space="preserve">не только не способны обеспечить развитие АПК </w:t>
      </w:r>
      <w:r>
        <w:rPr>
          <w:rFonts w:ascii="Times New Roman" w:hAnsi="Times New Roman" w:cs="Times New Roman"/>
          <w:sz w:val="28"/>
          <w:szCs w:val="28"/>
        </w:rPr>
        <w:t>Р</w:t>
      </w:r>
      <w:r w:rsidRPr="00E63FDC">
        <w:rPr>
          <w:rFonts w:ascii="Times New Roman" w:hAnsi="Times New Roman" w:cs="Times New Roman"/>
          <w:sz w:val="28"/>
          <w:szCs w:val="28"/>
        </w:rPr>
        <w:t xml:space="preserve">еспублики, но и в настоящее время ведут к его постепенной деградации. </w:t>
      </w:r>
    </w:p>
    <w:p w14:paraId="6AAA5681" w14:textId="77777777" w:rsidR="00687513" w:rsidRPr="00FB3247"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ЛПХ обладают и другими проблемами: </w:t>
      </w:r>
      <w:r w:rsidRPr="00FB3247">
        <w:rPr>
          <w:rFonts w:ascii="Times New Roman" w:hAnsi="Times New Roman" w:cs="Times New Roman"/>
          <w:sz w:val="28"/>
          <w:szCs w:val="28"/>
        </w:rPr>
        <w:t>низкая компетенция</w:t>
      </w:r>
      <w:r>
        <w:rPr>
          <w:rFonts w:ascii="Times New Roman" w:hAnsi="Times New Roman" w:cs="Times New Roman"/>
          <w:sz w:val="28"/>
          <w:szCs w:val="28"/>
        </w:rPr>
        <w:t xml:space="preserve"> (</w:t>
      </w:r>
      <w:r w:rsidRPr="00FB3247">
        <w:rPr>
          <w:rFonts w:ascii="Times New Roman" w:hAnsi="Times New Roman" w:cs="Times New Roman"/>
          <w:sz w:val="28"/>
          <w:szCs w:val="28"/>
        </w:rPr>
        <w:t>в т.ч. юридическая</w:t>
      </w:r>
      <w:r>
        <w:rPr>
          <w:rFonts w:ascii="Times New Roman" w:hAnsi="Times New Roman" w:cs="Times New Roman"/>
          <w:sz w:val="28"/>
          <w:szCs w:val="28"/>
        </w:rPr>
        <w:t xml:space="preserve">), </w:t>
      </w:r>
      <w:r w:rsidRPr="00FB3247">
        <w:rPr>
          <w:rFonts w:ascii="Times New Roman" w:hAnsi="Times New Roman" w:cs="Times New Roman"/>
          <w:sz w:val="28"/>
          <w:szCs w:val="28"/>
        </w:rPr>
        <w:t>затрудненн</w:t>
      </w:r>
      <w:r>
        <w:rPr>
          <w:rFonts w:ascii="Times New Roman" w:hAnsi="Times New Roman" w:cs="Times New Roman"/>
          <w:sz w:val="28"/>
          <w:szCs w:val="28"/>
        </w:rPr>
        <w:t>ость</w:t>
      </w:r>
      <w:r w:rsidRPr="00FB3247">
        <w:rPr>
          <w:rFonts w:ascii="Times New Roman" w:hAnsi="Times New Roman" w:cs="Times New Roman"/>
          <w:sz w:val="28"/>
          <w:szCs w:val="28"/>
        </w:rPr>
        <w:t xml:space="preserve"> </w:t>
      </w:r>
      <w:r>
        <w:rPr>
          <w:rFonts w:ascii="Times New Roman" w:hAnsi="Times New Roman" w:cs="Times New Roman"/>
          <w:sz w:val="28"/>
          <w:szCs w:val="28"/>
        </w:rPr>
        <w:t xml:space="preserve">в получении кредитов, </w:t>
      </w:r>
      <w:r w:rsidRPr="00FB3247">
        <w:rPr>
          <w:rFonts w:ascii="Times New Roman" w:hAnsi="Times New Roman" w:cs="Times New Roman"/>
          <w:sz w:val="28"/>
          <w:szCs w:val="28"/>
        </w:rPr>
        <w:t xml:space="preserve">неспособность обеспечить бесперебойную поставку качественной продукции на рынок, нежелание объединяться в </w:t>
      </w:r>
      <w:proofErr w:type="spellStart"/>
      <w:r w:rsidRPr="00FB3247">
        <w:rPr>
          <w:rFonts w:ascii="Times New Roman" w:hAnsi="Times New Roman" w:cs="Times New Roman"/>
          <w:sz w:val="28"/>
          <w:szCs w:val="28"/>
        </w:rPr>
        <w:t>сельхозкооперацию</w:t>
      </w:r>
      <w:proofErr w:type="spellEnd"/>
      <w:r>
        <w:rPr>
          <w:rFonts w:ascii="Times New Roman" w:hAnsi="Times New Roman" w:cs="Times New Roman"/>
          <w:sz w:val="28"/>
          <w:szCs w:val="28"/>
        </w:rPr>
        <w:t xml:space="preserve">, </w:t>
      </w:r>
      <w:r w:rsidRPr="00FB3247">
        <w:rPr>
          <w:rFonts w:ascii="Times New Roman" w:hAnsi="Times New Roman" w:cs="Times New Roman"/>
          <w:sz w:val="28"/>
          <w:szCs w:val="28"/>
        </w:rPr>
        <w:t xml:space="preserve">отсутствие отчетности, </w:t>
      </w:r>
      <w:proofErr w:type="spellStart"/>
      <w:r w:rsidRPr="00FB3247">
        <w:rPr>
          <w:rFonts w:ascii="Times New Roman" w:hAnsi="Times New Roman" w:cs="Times New Roman"/>
          <w:sz w:val="28"/>
          <w:szCs w:val="28"/>
        </w:rPr>
        <w:t>прослеживаемости</w:t>
      </w:r>
      <w:proofErr w:type="spellEnd"/>
      <w:r w:rsidRPr="00FB3247">
        <w:rPr>
          <w:rFonts w:ascii="Times New Roman" w:hAnsi="Times New Roman" w:cs="Times New Roman"/>
          <w:sz w:val="28"/>
          <w:szCs w:val="28"/>
        </w:rPr>
        <w:t xml:space="preserve"> производства и денежной выручки, скрытая занятость.</w:t>
      </w:r>
    </w:p>
    <w:p w14:paraId="23C57339" w14:textId="55020672"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Таким образом, </w:t>
      </w:r>
      <w:r>
        <w:rPr>
          <w:rFonts w:ascii="Times New Roman" w:hAnsi="Times New Roman" w:cs="Times New Roman"/>
          <w:sz w:val="28"/>
          <w:szCs w:val="28"/>
        </w:rPr>
        <w:t>Р</w:t>
      </w:r>
      <w:r w:rsidRPr="00E63FDC">
        <w:rPr>
          <w:rFonts w:ascii="Times New Roman" w:hAnsi="Times New Roman" w:cs="Times New Roman"/>
          <w:sz w:val="28"/>
          <w:szCs w:val="28"/>
        </w:rPr>
        <w:t xml:space="preserve">еспублике необходимо изменение структуры сельскохозяйственного производства, с ориентацией на более крупные формы хозяйствования. При этом в силу компактности и </w:t>
      </w:r>
      <w:proofErr w:type="spellStart"/>
      <w:r w:rsidRPr="00E63FDC">
        <w:rPr>
          <w:rFonts w:ascii="Times New Roman" w:hAnsi="Times New Roman" w:cs="Times New Roman"/>
          <w:sz w:val="28"/>
          <w:szCs w:val="28"/>
        </w:rPr>
        <w:t>густозаселённости</w:t>
      </w:r>
      <w:proofErr w:type="spellEnd"/>
      <w:r w:rsidRPr="00E63FDC">
        <w:rPr>
          <w:rFonts w:ascii="Times New Roman" w:hAnsi="Times New Roman" w:cs="Times New Roman"/>
          <w:sz w:val="28"/>
          <w:szCs w:val="28"/>
        </w:rPr>
        <w:t xml:space="preserve"> </w:t>
      </w:r>
      <w:r>
        <w:rPr>
          <w:rFonts w:ascii="Times New Roman" w:hAnsi="Times New Roman" w:cs="Times New Roman"/>
          <w:sz w:val="28"/>
          <w:szCs w:val="28"/>
        </w:rPr>
        <w:t>Р</w:t>
      </w:r>
      <w:r w:rsidRPr="00E63FDC">
        <w:rPr>
          <w:rFonts w:ascii="Times New Roman" w:hAnsi="Times New Roman" w:cs="Times New Roman"/>
          <w:sz w:val="28"/>
          <w:szCs w:val="28"/>
        </w:rPr>
        <w:t>еспублики уходить к крупным формам хозяйствования невозможно. Поэтому необходимо стимулирование перевода личных подсобных хозяйств в крестьянские фермерские хозяйства за счет предоставления грантов КФХ</w:t>
      </w:r>
      <w:r>
        <w:rPr>
          <w:rFonts w:ascii="Times New Roman" w:hAnsi="Times New Roman" w:cs="Times New Roman"/>
          <w:sz w:val="28"/>
          <w:szCs w:val="28"/>
        </w:rPr>
        <w:t xml:space="preserve">, а также </w:t>
      </w:r>
      <w:r w:rsidRPr="00FB3247">
        <w:rPr>
          <w:rFonts w:ascii="Times New Roman" w:hAnsi="Times New Roman" w:cs="Times New Roman"/>
          <w:sz w:val="28"/>
          <w:szCs w:val="28"/>
        </w:rPr>
        <w:t xml:space="preserve">вовлечение ЛПХ в КФХ, и в </w:t>
      </w:r>
      <w:proofErr w:type="spellStart"/>
      <w:r w:rsidRPr="00FB3247">
        <w:rPr>
          <w:rFonts w:ascii="Times New Roman" w:hAnsi="Times New Roman" w:cs="Times New Roman"/>
          <w:sz w:val="28"/>
          <w:szCs w:val="28"/>
        </w:rPr>
        <w:t>сельхозкооперацию</w:t>
      </w:r>
      <w:proofErr w:type="spellEnd"/>
      <w:r w:rsidRPr="00FB3247">
        <w:rPr>
          <w:rFonts w:ascii="Times New Roman" w:hAnsi="Times New Roman" w:cs="Times New Roman"/>
          <w:sz w:val="28"/>
          <w:szCs w:val="28"/>
        </w:rPr>
        <w:t>.</w:t>
      </w:r>
      <w:r>
        <w:rPr>
          <w:rFonts w:ascii="Times New Roman" w:hAnsi="Times New Roman" w:cs="Times New Roman"/>
          <w:sz w:val="28"/>
          <w:szCs w:val="28"/>
        </w:rPr>
        <w:t xml:space="preserve"> Последнее </w:t>
      </w:r>
      <w:r w:rsidRPr="00FB3247">
        <w:rPr>
          <w:rFonts w:ascii="Times New Roman" w:hAnsi="Times New Roman" w:cs="Times New Roman"/>
          <w:sz w:val="28"/>
          <w:szCs w:val="28"/>
        </w:rPr>
        <w:t>позволит ЛПХ получить доступ ко всем видам господдержки, через кооперацию гарантировать сбыт производимой продукции.</w:t>
      </w:r>
    </w:p>
    <w:p w14:paraId="68E21BCF"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63FDC">
        <w:rPr>
          <w:rFonts w:ascii="Times New Roman" w:hAnsi="Times New Roman" w:cs="Times New Roman"/>
          <w:sz w:val="28"/>
          <w:szCs w:val="28"/>
        </w:rPr>
        <w:t xml:space="preserve"> </w:t>
      </w:r>
      <w:r>
        <w:rPr>
          <w:rFonts w:ascii="Times New Roman" w:hAnsi="Times New Roman" w:cs="Times New Roman"/>
          <w:sz w:val="28"/>
          <w:szCs w:val="28"/>
        </w:rPr>
        <w:t>Р</w:t>
      </w:r>
      <w:r w:rsidRPr="00E63FDC">
        <w:rPr>
          <w:rFonts w:ascii="Times New Roman" w:hAnsi="Times New Roman" w:cs="Times New Roman"/>
          <w:sz w:val="28"/>
          <w:szCs w:val="28"/>
        </w:rPr>
        <w:t xml:space="preserve">еспублике сейчас реализуется региональный проект «Создание системы поддержки фермеров и развитие сельской кооперации», который направлен на </w:t>
      </w:r>
      <w:r>
        <w:rPr>
          <w:rFonts w:ascii="Times New Roman" w:hAnsi="Times New Roman" w:cs="Times New Roman"/>
          <w:sz w:val="28"/>
          <w:szCs w:val="28"/>
        </w:rPr>
        <w:t>повышение</w:t>
      </w:r>
      <w:r w:rsidRPr="00E63FDC">
        <w:rPr>
          <w:rFonts w:ascii="Times New Roman" w:hAnsi="Times New Roman" w:cs="Times New Roman"/>
          <w:sz w:val="28"/>
          <w:szCs w:val="28"/>
        </w:rPr>
        <w:t xml:space="preserve"> количества вновь вовлеченных в субъекты малого и среднего предпринимательства в сельском хозяйстве к 2024 году.</w:t>
      </w:r>
      <w:r>
        <w:rPr>
          <w:rFonts w:ascii="Times New Roman" w:hAnsi="Times New Roman" w:cs="Times New Roman"/>
          <w:sz w:val="28"/>
          <w:szCs w:val="28"/>
        </w:rPr>
        <w:t xml:space="preserve"> </w:t>
      </w:r>
      <w:r w:rsidRPr="00E63FDC">
        <w:rPr>
          <w:rFonts w:ascii="Times New Roman" w:hAnsi="Times New Roman" w:cs="Times New Roman"/>
          <w:sz w:val="28"/>
          <w:szCs w:val="28"/>
        </w:rPr>
        <w:t xml:space="preserve">Дополнительно, помимо реализации регионального проекта Чувашской </w:t>
      </w:r>
      <w:r>
        <w:rPr>
          <w:rFonts w:ascii="Times New Roman" w:hAnsi="Times New Roman" w:cs="Times New Roman"/>
          <w:sz w:val="28"/>
          <w:szCs w:val="28"/>
        </w:rPr>
        <w:t>Р</w:t>
      </w:r>
      <w:r w:rsidRPr="00E63FDC">
        <w:rPr>
          <w:rFonts w:ascii="Times New Roman" w:hAnsi="Times New Roman" w:cs="Times New Roman"/>
          <w:sz w:val="28"/>
          <w:szCs w:val="28"/>
        </w:rPr>
        <w:t>еспублики «Создание системы поддержки фермеров и развитие сельской кооперации», нужно:</w:t>
      </w:r>
    </w:p>
    <w:p w14:paraId="4551C6B1" w14:textId="1811AE8A" w:rsidR="00687513" w:rsidRPr="00E63FDC" w:rsidRDefault="007635C4" w:rsidP="0046261D">
      <w:pPr>
        <w:pStyle w:val="af4"/>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687513" w:rsidRPr="00E63FDC">
        <w:rPr>
          <w:rFonts w:ascii="Times New Roman" w:hAnsi="Times New Roman" w:cs="Times New Roman"/>
          <w:sz w:val="28"/>
          <w:szCs w:val="28"/>
        </w:rPr>
        <w:t>ринятие муниципальными районами программ комплексного развития сельских территорий, предусматривающих повышение инвестиционной активности малых форм хозяйствования</w:t>
      </w:r>
      <w:r w:rsidRPr="007635C4">
        <w:rPr>
          <w:rFonts w:ascii="Times New Roman" w:hAnsi="Times New Roman" w:cs="Times New Roman"/>
          <w:sz w:val="28"/>
          <w:szCs w:val="28"/>
        </w:rPr>
        <w:t>.</w:t>
      </w:r>
    </w:p>
    <w:p w14:paraId="6D403CC1" w14:textId="30C2A4AE" w:rsidR="00687513" w:rsidRPr="00E63FDC" w:rsidRDefault="007635C4" w:rsidP="0046261D">
      <w:pPr>
        <w:pStyle w:val="af4"/>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687513" w:rsidRPr="00E63FDC">
        <w:rPr>
          <w:rFonts w:ascii="Times New Roman" w:hAnsi="Times New Roman" w:cs="Times New Roman"/>
          <w:sz w:val="28"/>
          <w:szCs w:val="28"/>
        </w:rPr>
        <w:t>существление грантовой поддержки малых форм хозяйствования</w:t>
      </w:r>
      <w:r w:rsidRPr="007635C4">
        <w:rPr>
          <w:rFonts w:ascii="Times New Roman" w:hAnsi="Times New Roman" w:cs="Times New Roman"/>
          <w:sz w:val="28"/>
          <w:szCs w:val="28"/>
        </w:rPr>
        <w:t>.</w:t>
      </w:r>
    </w:p>
    <w:p w14:paraId="5467AAC1" w14:textId="1616EF1B" w:rsidR="00687513" w:rsidRPr="00E63FDC" w:rsidRDefault="007635C4" w:rsidP="0046261D">
      <w:pPr>
        <w:pStyle w:val="af4"/>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687513" w:rsidRPr="00E63FDC">
        <w:rPr>
          <w:rFonts w:ascii="Times New Roman" w:hAnsi="Times New Roman" w:cs="Times New Roman"/>
          <w:sz w:val="28"/>
          <w:szCs w:val="28"/>
        </w:rPr>
        <w:t>редоставление субсидий сельскохозяйственным потребительским кооперативам</w:t>
      </w:r>
      <w:r w:rsidRPr="00D2780B">
        <w:rPr>
          <w:rFonts w:ascii="Times New Roman" w:hAnsi="Times New Roman" w:cs="Times New Roman"/>
          <w:sz w:val="28"/>
          <w:szCs w:val="28"/>
        </w:rPr>
        <w:t>.</w:t>
      </w:r>
    </w:p>
    <w:p w14:paraId="280E84A8" w14:textId="59782BF8" w:rsidR="00687513" w:rsidRDefault="007635C4" w:rsidP="0046261D">
      <w:pPr>
        <w:pStyle w:val="af4"/>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00687513" w:rsidRPr="00E63FDC">
        <w:rPr>
          <w:rFonts w:ascii="Times New Roman" w:hAnsi="Times New Roman" w:cs="Times New Roman"/>
          <w:sz w:val="28"/>
          <w:szCs w:val="28"/>
        </w:rPr>
        <w:t>овлечение уже созданных кооперативов в эффективное сельхозпроизводство, с параллельным мотивированием крестьянских (фермерских) хозяйств и личных подсобных хозяйств к созданию новых сельскохозяйственных потребительских кооперативов.</w:t>
      </w:r>
    </w:p>
    <w:p w14:paraId="5003F301" w14:textId="77777777" w:rsidR="00687513" w:rsidRPr="008D4A95" w:rsidRDefault="00687513" w:rsidP="0046261D">
      <w:pPr>
        <w:pStyle w:val="af0"/>
        <w:numPr>
          <w:ilvl w:val="0"/>
          <w:numId w:val="13"/>
        </w:numPr>
        <w:spacing w:after="0" w:line="240" w:lineRule="auto"/>
        <w:ind w:left="0" w:firstLine="709"/>
        <w:jc w:val="both"/>
        <w:rPr>
          <w:rFonts w:ascii="Times New Roman" w:hAnsi="Times New Roman" w:cs="Times New Roman"/>
          <w:sz w:val="28"/>
          <w:szCs w:val="28"/>
        </w:rPr>
      </w:pPr>
      <w:r w:rsidRPr="008D4A95">
        <w:rPr>
          <w:rFonts w:ascii="Times New Roman" w:hAnsi="Times New Roman" w:cs="Times New Roman"/>
          <w:sz w:val="28"/>
          <w:szCs w:val="28"/>
        </w:rPr>
        <w:t>Недостаточное использование потенциала рыбоводства</w:t>
      </w:r>
      <w:r>
        <w:rPr>
          <w:rFonts w:ascii="Times New Roman" w:hAnsi="Times New Roman" w:cs="Times New Roman"/>
          <w:sz w:val="28"/>
          <w:szCs w:val="28"/>
        </w:rPr>
        <w:t>.</w:t>
      </w:r>
    </w:p>
    <w:p w14:paraId="428E3C43"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sidRPr="00D71440">
        <w:rPr>
          <w:rFonts w:ascii="Times New Roman" w:hAnsi="Times New Roman" w:cs="Times New Roman"/>
          <w:sz w:val="28"/>
          <w:szCs w:val="28"/>
        </w:rPr>
        <w:t xml:space="preserve">Площадь пресноводных водных объектов свободных и пригодных для осуществления аквакультуры (рыбоводства) </w:t>
      </w:r>
      <w:r>
        <w:rPr>
          <w:rFonts w:ascii="Times New Roman" w:hAnsi="Times New Roman" w:cs="Times New Roman"/>
          <w:sz w:val="28"/>
          <w:szCs w:val="28"/>
        </w:rPr>
        <w:t xml:space="preserve">в Республике составляет </w:t>
      </w:r>
      <w:r w:rsidRPr="00D71440">
        <w:rPr>
          <w:rFonts w:ascii="Times New Roman" w:hAnsi="Times New Roman" w:cs="Times New Roman"/>
          <w:sz w:val="28"/>
          <w:szCs w:val="28"/>
        </w:rPr>
        <w:t>4</w:t>
      </w:r>
      <w:r>
        <w:rPr>
          <w:rFonts w:ascii="Times New Roman" w:hAnsi="Times New Roman" w:cs="Times New Roman"/>
          <w:sz w:val="28"/>
          <w:szCs w:val="28"/>
        </w:rPr>
        <w:t xml:space="preserve">,4 тыс. </w:t>
      </w:r>
      <w:r w:rsidRPr="00D71440">
        <w:rPr>
          <w:rFonts w:ascii="Times New Roman" w:hAnsi="Times New Roman" w:cs="Times New Roman"/>
          <w:sz w:val="28"/>
          <w:szCs w:val="28"/>
        </w:rPr>
        <w:t>га</w:t>
      </w:r>
      <w:r>
        <w:rPr>
          <w:rFonts w:ascii="Times New Roman" w:hAnsi="Times New Roman" w:cs="Times New Roman"/>
          <w:sz w:val="28"/>
          <w:szCs w:val="28"/>
        </w:rPr>
        <w:t>, при этом о</w:t>
      </w:r>
      <w:r w:rsidRPr="00D71440">
        <w:rPr>
          <w:rFonts w:ascii="Times New Roman" w:hAnsi="Times New Roman" w:cs="Times New Roman"/>
          <w:sz w:val="28"/>
          <w:szCs w:val="28"/>
        </w:rPr>
        <w:t xml:space="preserve">бщий фонд водных площадей </w:t>
      </w:r>
      <w:r>
        <w:rPr>
          <w:rFonts w:ascii="Times New Roman" w:hAnsi="Times New Roman" w:cs="Times New Roman"/>
          <w:sz w:val="28"/>
          <w:szCs w:val="28"/>
        </w:rPr>
        <w:t xml:space="preserve">– </w:t>
      </w:r>
      <w:r w:rsidRPr="00D71440">
        <w:rPr>
          <w:rFonts w:ascii="Times New Roman" w:hAnsi="Times New Roman" w:cs="Times New Roman"/>
          <w:sz w:val="28"/>
          <w:szCs w:val="28"/>
        </w:rPr>
        <w:t>1</w:t>
      </w:r>
      <w:r>
        <w:rPr>
          <w:rFonts w:ascii="Times New Roman" w:hAnsi="Times New Roman" w:cs="Times New Roman"/>
          <w:sz w:val="28"/>
          <w:szCs w:val="28"/>
        </w:rPr>
        <w:t xml:space="preserve">,1 тыс. </w:t>
      </w:r>
      <w:r w:rsidRPr="00D71440">
        <w:rPr>
          <w:rFonts w:ascii="Times New Roman" w:hAnsi="Times New Roman" w:cs="Times New Roman"/>
          <w:sz w:val="28"/>
          <w:szCs w:val="28"/>
        </w:rPr>
        <w:t>га</w:t>
      </w:r>
      <w:r>
        <w:rPr>
          <w:rFonts w:ascii="Times New Roman" w:hAnsi="Times New Roman" w:cs="Times New Roman"/>
          <w:sz w:val="28"/>
          <w:szCs w:val="28"/>
        </w:rPr>
        <w:t>, из которых д</w:t>
      </w:r>
      <w:r w:rsidRPr="00D71440">
        <w:rPr>
          <w:rFonts w:ascii="Times New Roman" w:hAnsi="Times New Roman" w:cs="Times New Roman"/>
          <w:sz w:val="28"/>
          <w:szCs w:val="28"/>
        </w:rPr>
        <w:t xml:space="preserve">ля выращивания рыбы используется </w:t>
      </w:r>
      <w:r>
        <w:rPr>
          <w:rFonts w:ascii="Times New Roman" w:hAnsi="Times New Roman" w:cs="Times New Roman"/>
          <w:sz w:val="28"/>
          <w:szCs w:val="28"/>
        </w:rPr>
        <w:t xml:space="preserve">только </w:t>
      </w:r>
      <w:r w:rsidRPr="00D71440">
        <w:rPr>
          <w:rFonts w:ascii="Times New Roman" w:hAnsi="Times New Roman" w:cs="Times New Roman"/>
          <w:sz w:val="28"/>
          <w:szCs w:val="28"/>
        </w:rPr>
        <w:t>907 га</w:t>
      </w:r>
      <w:r>
        <w:rPr>
          <w:rFonts w:ascii="Times New Roman" w:hAnsi="Times New Roman" w:cs="Times New Roman"/>
          <w:sz w:val="28"/>
          <w:szCs w:val="28"/>
        </w:rPr>
        <w:t>. Производство товарной рыбы в 2019 г. составило 308,4 т.</w:t>
      </w:r>
    </w:p>
    <w:p w14:paraId="65AABA71"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Республика обладает потенциалом по развитию </w:t>
      </w:r>
      <w:r w:rsidRPr="00E63FDC">
        <w:rPr>
          <w:rFonts w:ascii="Times New Roman" w:hAnsi="Times New Roman" w:cs="Times New Roman"/>
          <w:sz w:val="28"/>
          <w:szCs w:val="28"/>
        </w:rPr>
        <w:t>сельскохозяйственного рыбоводства</w:t>
      </w:r>
      <w:r>
        <w:rPr>
          <w:rFonts w:ascii="Times New Roman" w:hAnsi="Times New Roman" w:cs="Times New Roman"/>
          <w:sz w:val="28"/>
          <w:szCs w:val="28"/>
        </w:rPr>
        <w:t>. При этом о</w:t>
      </w:r>
      <w:r w:rsidRPr="00E63FDC">
        <w:rPr>
          <w:rFonts w:ascii="Times New Roman" w:hAnsi="Times New Roman" w:cs="Times New Roman"/>
          <w:sz w:val="28"/>
          <w:szCs w:val="28"/>
        </w:rPr>
        <w:t>сновными факторами, сдерживающими развитие сельскохозяйственного рыбоводства в Чуваш</w:t>
      </w:r>
      <w:r>
        <w:rPr>
          <w:rFonts w:ascii="Times New Roman" w:hAnsi="Times New Roman" w:cs="Times New Roman"/>
          <w:sz w:val="28"/>
          <w:szCs w:val="28"/>
        </w:rPr>
        <w:t>ии</w:t>
      </w:r>
      <w:r w:rsidRPr="00E63FDC">
        <w:rPr>
          <w:rFonts w:ascii="Times New Roman" w:hAnsi="Times New Roman" w:cs="Times New Roman"/>
          <w:sz w:val="28"/>
          <w:szCs w:val="28"/>
        </w:rPr>
        <w:t>, являются</w:t>
      </w:r>
      <w:r>
        <w:rPr>
          <w:rFonts w:ascii="Times New Roman" w:hAnsi="Times New Roman" w:cs="Times New Roman"/>
          <w:sz w:val="28"/>
          <w:szCs w:val="28"/>
        </w:rPr>
        <w:t xml:space="preserve"> </w:t>
      </w:r>
      <w:r w:rsidRPr="00E63FDC">
        <w:rPr>
          <w:rFonts w:ascii="Times New Roman" w:hAnsi="Times New Roman" w:cs="Times New Roman"/>
          <w:sz w:val="28"/>
          <w:szCs w:val="28"/>
        </w:rPr>
        <w:t>слабо развитая рыночная инфраструктура</w:t>
      </w:r>
      <w:r>
        <w:rPr>
          <w:rFonts w:ascii="Times New Roman" w:hAnsi="Times New Roman" w:cs="Times New Roman"/>
          <w:sz w:val="28"/>
          <w:szCs w:val="28"/>
        </w:rPr>
        <w:t xml:space="preserve">, </w:t>
      </w:r>
      <w:r w:rsidRPr="00E63FDC">
        <w:rPr>
          <w:rFonts w:ascii="Times New Roman" w:hAnsi="Times New Roman" w:cs="Times New Roman"/>
          <w:sz w:val="28"/>
          <w:szCs w:val="28"/>
        </w:rPr>
        <w:t>высокая степень износа основных производственных фондов</w:t>
      </w:r>
      <w:r>
        <w:rPr>
          <w:rFonts w:ascii="Times New Roman" w:hAnsi="Times New Roman" w:cs="Times New Roman"/>
          <w:sz w:val="28"/>
          <w:szCs w:val="28"/>
        </w:rPr>
        <w:t xml:space="preserve">, </w:t>
      </w:r>
      <w:r w:rsidRPr="00E63FDC">
        <w:rPr>
          <w:rFonts w:ascii="Times New Roman" w:hAnsi="Times New Roman" w:cs="Times New Roman"/>
          <w:sz w:val="28"/>
          <w:szCs w:val="28"/>
        </w:rPr>
        <w:t>прекращение строительства новых производственных мощностей</w:t>
      </w:r>
      <w:r>
        <w:rPr>
          <w:rFonts w:ascii="Times New Roman" w:hAnsi="Times New Roman" w:cs="Times New Roman"/>
          <w:sz w:val="28"/>
          <w:szCs w:val="28"/>
        </w:rPr>
        <w:t>, дефицит инвестиционных ресурсов и низкий уровень маркетинга.</w:t>
      </w:r>
    </w:p>
    <w:p w14:paraId="61BF74AA" w14:textId="77777777" w:rsidR="00687513" w:rsidRPr="00D71440"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их преодоления необходимы </w:t>
      </w:r>
      <w:r w:rsidRPr="00D71440">
        <w:rPr>
          <w:rFonts w:ascii="Times New Roman" w:hAnsi="Times New Roman" w:cs="Times New Roman"/>
          <w:sz w:val="28"/>
          <w:szCs w:val="28"/>
        </w:rPr>
        <w:t>развитие рыночной инфраструктуры, обновление производственной базы рынка сельскохозяйственного рыбоводства</w:t>
      </w:r>
      <w:r>
        <w:rPr>
          <w:rFonts w:ascii="Times New Roman" w:hAnsi="Times New Roman" w:cs="Times New Roman"/>
          <w:sz w:val="28"/>
          <w:szCs w:val="28"/>
        </w:rPr>
        <w:t xml:space="preserve">, а также </w:t>
      </w:r>
      <w:r w:rsidRPr="00D71440">
        <w:rPr>
          <w:rFonts w:ascii="Times New Roman" w:hAnsi="Times New Roman" w:cs="Times New Roman"/>
          <w:sz w:val="28"/>
          <w:szCs w:val="28"/>
        </w:rPr>
        <w:t>реконструкция и модернизация действующих объектов рыбоводства, строительство новых производственных объектов</w:t>
      </w:r>
      <w:r>
        <w:rPr>
          <w:rFonts w:ascii="Times New Roman" w:hAnsi="Times New Roman" w:cs="Times New Roman"/>
          <w:sz w:val="28"/>
          <w:szCs w:val="28"/>
        </w:rPr>
        <w:t xml:space="preserve"> и </w:t>
      </w:r>
      <w:r w:rsidRPr="00D71440">
        <w:rPr>
          <w:rFonts w:ascii="Times New Roman" w:hAnsi="Times New Roman" w:cs="Times New Roman"/>
          <w:sz w:val="28"/>
          <w:szCs w:val="28"/>
        </w:rPr>
        <w:t>создание благоприятных условий для привлечения инвестиций.</w:t>
      </w:r>
    </w:p>
    <w:p w14:paraId="08EB8204" w14:textId="77777777" w:rsidR="00687513"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Современные технологии сельскохозяйственного рыбоводства позволяют в короткие сроки не только количественно увеличить объемы производства живой рыбы, но и снизить ее себестоимость. Продукция рыбоводства сможет обладать не только абсолютной конкурентоспособностью по сравнению с завозной рыбой, но также и потенциалом для реализации ее за пределы </w:t>
      </w:r>
      <w:r>
        <w:rPr>
          <w:rFonts w:ascii="Times New Roman" w:hAnsi="Times New Roman" w:cs="Times New Roman"/>
          <w:sz w:val="28"/>
          <w:szCs w:val="28"/>
        </w:rPr>
        <w:t>Р</w:t>
      </w:r>
      <w:r w:rsidRPr="00E63FDC">
        <w:rPr>
          <w:rFonts w:ascii="Times New Roman" w:hAnsi="Times New Roman" w:cs="Times New Roman"/>
          <w:sz w:val="28"/>
          <w:szCs w:val="28"/>
        </w:rPr>
        <w:t>еспублики.</w:t>
      </w:r>
    </w:p>
    <w:p w14:paraId="4DE78847" w14:textId="2AE6549F" w:rsidR="00687513" w:rsidRPr="008D4A95" w:rsidRDefault="00687513" w:rsidP="0046261D">
      <w:pPr>
        <w:pStyle w:val="af0"/>
        <w:numPr>
          <w:ilvl w:val="0"/>
          <w:numId w:val="13"/>
        </w:numPr>
        <w:spacing w:after="0" w:line="240" w:lineRule="auto"/>
        <w:ind w:left="0" w:firstLine="709"/>
        <w:jc w:val="both"/>
        <w:rPr>
          <w:rFonts w:ascii="Times New Roman" w:hAnsi="Times New Roman" w:cs="Times New Roman"/>
          <w:sz w:val="28"/>
          <w:szCs w:val="28"/>
        </w:rPr>
      </w:pPr>
      <w:r w:rsidRPr="008D4A95">
        <w:rPr>
          <w:rFonts w:ascii="Times New Roman" w:hAnsi="Times New Roman" w:cs="Times New Roman"/>
          <w:sz w:val="28"/>
          <w:szCs w:val="28"/>
        </w:rPr>
        <w:t>Неразвитость экологически чистого хозяйствования</w:t>
      </w:r>
      <w:r w:rsidR="00E82712">
        <w:rPr>
          <w:rFonts w:ascii="Times New Roman" w:hAnsi="Times New Roman" w:cs="Times New Roman"/>
          <w:sz w:val="28"/>
          <w:szCs w:val="28"/>
        </w:rPr>
        <w:t>.</w:t>
      </w:r>
    </w:p>
    <w:p w14:paraId="4663E7CE"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Экологически чистое сельское хозяйство – это новое направление в сельском хозяйстве, набирающее популярность в развитых странах</w:t>
      </w:r>
      <w:r>
        <w:rPr>
          <w:rFonts w:ascii="Times New Roman" w:hAnsi="Times New Roman" w:cs="Times New Roman"/>
          <w:sz w:val="28"/>
          <w:szCs w:val="28"/>
        </w:rPr>
        <w:t>.</w:t>
      </w:r>
      <w:r w:rsidRPr="00E63FDC">
        <w:rPr>
          <w:rFonts w:ascii="Times New Roman" w:hAnsi="Times New Roman" w:cs="Times New Roman"/>
          <w:sz w:val="28"/>
          <w:szCs w:val="28"/>
        </w:rPr>
        <w:t xml:space="preserve"> </w:t>
      </w:r>
      <w:r>
        <w:rPr>
          <w:rFonts w:ascii="Times New Roman" w:hAnsi="Times New Roman" w:cs="Times New Roman"/>
          <w:sz w:val="28"/>
          <w:szCs w:val="28"/>
        </w:rPr>
        <w:t>Р</w:t>
      </w:r>
      <w:r w:rsidRPr="00E63FDC">
        <w:rPr>
          <w:rFonts w:ascii="Times New Roman" w:hAnsi="Times New Roman" w:cs="Times New Roman"/>
          <w:sz w:val="28"/>
          <w:szCs w:val="28"/>
        </w:rPr>
        <w:t xml:space="preserve">еспублика, чьи хозяйства в среднем вносят по 40 кг удобрений </w:t>
      </w:r>
      <w:r>
        <w:rPr>
          <w:rFonts w:ascii="Times New Roman" w:hAnsi="Times New Roman" w:cs="Times New Roman"/>
          <w:sz w:val="28"/>
          <w:szCs w:val="28"/>
        </w:rPr>
        <w:t xml:space="preserve">на гектар </w:t>
      </w:r>
      <w:r w:rsidRPr="00E63FDC">
        <w:rPr>
          <w:rFonts w:ascii="Times New Roman" w:hAnsi="Times New Roman" w:cs="Times New Roman"/>
          <w:sz w:val="28"/>
          <w:szCs w:val="28"/>
        </w:rPr>
        <w:t xml:space="preserve">в год </w:t>
      </w:r>
      <w:r>
        <w:rPr>
          <w:rFonts w:ascii="Times New Roman" w:hAnsi="Times New Roman" w:cs="Times New Roman"/>
          <w:sz w:val="28"/>
          <w:szCs w:val="28"/>
        </w:rPr>
        <w:t xml:space="preserve">(42,2 </w:t>
      </w:r>
      <w:r w:rsidRPr="00007F68">
        <w:rPr>
          <w:rFonts w:ascii="Times New Roman" w:hAnsi="Times New Roman" w:cs="Times New Roman"/>
          <w:sz w:val="28"/>
          <w:szCs w:val="28"/>
        </w:rPr>
        <w:t>кг в 2019 г.</w:t>
      </w:r>
      <w:r>
        <w:rPr>
          <w:rFonts w:ascii="Times New Roman" w:hAnsi="Times New Roman" w:cs="Times New Roman"/>
          <w:sz w:val="28"/>
          <w:szCs w:val="28"/>
        </w:rPr>
        <w:t xml:space="preserve">) </w:t>
      </w:r>
      <w:r w:rsidRPr="00E63FDC">
        <w:rPr>
          <w:rFonts w:ascii="Times New Roman" w:hAnsi="Times New Roman" w:cs="Times New Roman"/>
          <w:sz w:val="28"/>
          <w:szCs w:val="28"/>
        </w:rPr>
        <w:t>против около 200 кг в Европе, могла бы стать одним из поставщиков такого рода продукции.</w:t>
      </w:r>
      <w:r>
        <w:rPr>
          <w:rFonts w:ascii="Times New Roman" w:hAnsi="Times New Roman" w:cs="Times New Roman"/>
          <w:sz w:val="28"/>
          <w:szCs w:val="28"/>
        </w:rPr>
        <w:t xml:space="preserve"> </w:t>
      </w:r>
      <w:r w:rsidRPr="00E63FDC">
        <w:rPr>
          <w:rFonts w:ascii="Times New Roman" w:hAnsi="Times New Roman" w:cs="Times New Roman"/>
          <w:sz w:val="28"/>
          <w:szCs w:val="28"/>
        </w:rPr>
        <w:t>Однако, в настоящее время только одна из чувашских организаций смогла пройти сертификацию по европейским стандартам из-за затратности и долгих сроков процедуры сертификации.</w:t>
      </w:r>
    </w:p>
    <w:p w14:paraId="01C0A5C7"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Не лучше обстоят дела и с российской сертификацией: сейчас в России есть сертификация только на органическую продукцию и производителей её во всей стране зарегистрировано всего </w:t>
      </w:r>
      <w:r>
        <w:rPr>
          <w:rFonts w:ascii="Times New Roman" w:hAnsi="Times New Roman" w:cs="Times New Roman"/>
          <w:sz w:val="28"/>
          <w:szCs w:val="28"/>
        </w:rPr>
        <w:t>трое</w:t>
      </w:r>
      <w:r w:rsidRPr="00E63FDC">
        <w:rPr>
          <w:rFonts w:ascii="Times New Roman" w:hAnsi="Times New Roman" w:cs="Times New Roman"/>
          <w:sz w:val="28"/>
          <w:szCs w:val="28"/>
        </w:rPr>
        <w:t xml:space="preserve">. Критерии </w:t>
      </w:r>
      <w:r>
        <w:rPr>
          <w:rFonts w:ascii="Times New Roman" w:hAnsi="Times New Roman" w:cs="Times New Roman"/>
          <w:sz w:val="28"/>
          <w:szCs w:val="28"/>
        </w:rPr>
        <w:t xml:space="preserve">такой </w:t>
      </w:r>
      <w:r w:rsidRPr="00E63FDC">
        <w:rPr>
          <w:rFonts w:ascii="Times New Roman" w:hAnsi="Times New Roman" w:cs="Times New Roman"/>
          <w:sz w:val="28"/>
          <w:szCs w:val="28"/>
        </w:rPr>
        <w:t xml:space="preserve">сертификации достаточно жёсткие, а сроки получения сертификатов </w:t>
      </w:r>
      <w:r>
        <w:rPr>
          <w:rFonts w:ascii="Times New Roman" w:hAnsi="Times New Roman" w:cs="Times New Roman"/>
          <w:sz w:val="28"/>
          <w:szCs w:val="28"/>
        </w:rPr>
        <w:t>большие</w:t>
      </w:r>
      <w:r w:rsidRPr="00E63FDC">
        <w:rPr>
          <w:rFonts w:ascii="Times New Roman" w:hAnsi="Times New Roman" w:cs="Times New Roman"/>
          <w:sz w:val="28"/>
          <w:szCs w:val="28"/>
        </w:rPr>
        <w:t xml:space="preserve"> </w:t>
      </w:r>
      <w:r>
        <w:rPr>
          <w:rFonts w:ascii="Times New Roman" w:hAnsi="Times New Roman" w:cs="Times New Roman"/>
          <w:sz w:val="28"/>
          <w:szCs w:val="28"/>
        </w:rPr>
        <w:t xml:space="preserve">(около </w:t>
      </w:r>
      <w:r w:rsidRPr="00E63FDC">
        <w:rPr>
          <w:rFonts w:ascii="Times New Roman" w:hAnsi="Times New Roman" w:cs="Times New Roman"/>
          <w:sz w:val="28"/>
          <w:szCs w:val="28"/>
        </w:rPr>
        <w:t xml:space="preserve">3 </w:t>
      </w:r>
      <w:r>
        <w:rPr>
          <w:rFonts w:ascii="Times New Roman" w:hAnsi="Times New Roman" w:cs="Times New Roman"/>
          <w:sz w:val="28"/>
          <w:szCs w:val="28"/>
        </w:rPr>
        <w:t>лет)</w:t>
      </w:r>
      <w:r w:rsidRPr="00E63FDC">
        <w:rPr>
          <w:rFonts w:ascii="Times New Roman" w:hAnsi="Times New Roman" w:cs="Times New Roman"/>
          <w:sz w:val="28"/>
          <w:szCs w:val="28"/>
        </w:rPr>
        <w:t>.</w:t>
      </w:r>
    </w:p>
    <w:p w14:paraId="56A471E6"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lastRenderedPageBreak/>
        <w:t xml:space="preserve">Однако скоро в России должно появиться понятие «экологически чистой продукции» с более мягкими критериями (например, разрешено ограниченное применение удобрений). Под критерии этого вида продукции сможет сертифицироваться значительное число производителей </w:t>
      </w:r>
      <w:r>
        <w:rPr>
          <w:rFonts w:ascii="Times New Roman" w:hAnsi="Times New Roman" w:cs="Times New Roman"/>
          <w:sz w:val="28"/>
          <w:szCs w:val="28"/>
        </w:rPr>
        <w:t>Р</w:t>
      </w:r>
      <w:r w:rsidRPr="00E63FDC">
        <w:rPr>
          <w:rFonts w:ascii="Times New Roman" w:hAnsi="Times New Roman" w:cs="Times New Roman"/>
          <w:sz w:val="28"/>
          <w:szCs w:val="28"/>
        </w:rPr>
        <w:t>еспублики.</w:t>
      </w:r>
    </w:p>
    <w:p w14:paraId="7DB25DA5" w14:textId="77777777" w:rsidR="00687513"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При этом в больших количествах производить экологически чистую продукцию не представляется возможным, в силу малой ёмкости российского рынка (для выхода же на европейские понадобится их сертификация). Поэтому целесообразно ограничить развитие такой продукции в размере 5-10% от производства в </w:t>
      </w:r>
      <w:r>
        <w:rPr>
          <w:rFonts w:ascii="Times New Roman" w:hAnsi="Times New Roman" w:cs="Times New Roman"/>
          <w:sz w:val="28"/>
          <w:szCs w:val="28"/>
        </w:rPr>
        <w:t>Р</w:t>
      </w:r>
      <w:r w:rsidRPr="00E63FDC">
        <w:rPr>
          <w:rFonts w:ascii="Times New Roman" w:hAnsi="Times New Roman" w:cs="Times New Roman"/>
          <w:sz w:val="28"/>
          <w:szCs w:val="28"/>
        </w:rPr>
        <w:t>еспублике, с упором на поддержку небольших форм хозяйствования.</w:t>
      </w:r>
    </w:p>
    <w:p w14:paraId="3CCE7866" w14:textId="39454096"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20" w:name="_Toc45889363"/>
      <w:r w:rsidRPr="00687513">
        <w:rPr>
          <w:rFonts w:eastAsiaTheme="majorEastAsia"/>
          <w:b w:val="0"/>
          <w:bCs w:val="0"/>
          <w:i/>
          <w:color w:val="1F3763" w:themeColor="accent1" w:themeShade="7F"/>
          <w:sz w:val="28"/>
          <w:szCs w:val="28"/>
          <w:lang w:eastAsia="en-US"/>
        </w:rPr>
        <w:t>Ожидаемые результаты развития агропромышленного комплекса</w:t>
      </w:r>
      <w:bookmarkEnd w:id="20"/>
      <w:r w:rsidRPr="00687513">
        <w:rPr>
          <w:rFonts w:eastAsiaTheme="majorEastAsia"/>
          <w:b w:val="0"/>
          <w:bCs w:val="0"/>
          <w:i/>
          <w:color w:val="1F3763" w:themeColor="accent1" w:themeShade="7F"/>
          <w:sz w:val="28"/>
          <w:szCs w:val="28"/>
          <w:lang w:eastAsia="en-US"/>
        </w:rPr>
        <w:t xml:space="preserve"> </w:t>
      </w:r>
    </w:p>
    <w:p w14:paraId="519E90A4" w14:textId="77777777" w:rsidR="00687513" w:rsidRDefault="00687513" w:rsidP="00687513">
      <w:pPr>
        <w:spacing w:after="0" w:line="240" w:lineRule="auto"/>
        <w:ind w:firstLine="709"/>
        <w:jc w:val="both"/>
        <w:rPr>
          <w:rFonts w:ascii="Times New Roman" w:hAnsi="Times New Roman" w:cs="Times New Roman"/>
          <w:sz w:val="28"/>
          <w:szCs w:val="28"/>
        </w:rPr>
      </w:pPr>
      <w:r w:rsidRPr="00FA1082">
        <w:rPr>
          <w:rFonts w:ascii="Times New Roman" w:hAnsi="Times New Roman" w:cs="Times New Roman"/>
          <w:sz w:val="28"/>
          <w:szCs w:val="28"/>
        </w:rPr>
        <w:t xml:space="preserve">План мероприятий по решению ключевых проблем развития агропромышленного комплекса включает 7 мероприятий. По количеству инвестиционных проектов это самый крупный раздел программы – 163 проекта (включая перерабатывающую промышленность), реализуемых во всех муниципальных образованиях. </w:t>
      </w:r>
    </w:p>
    <w:p w14:paraId="4B1FB5D9" w14:textId="77777777" w:rsidR="00687513" w:rsidRPr="0045238C" w:rsidRDefault="00687513" w:rsidP="00687513">
      <w:pPr>
        <w:spacing w:after="0" w:line="240" w:lineRule="auto"/>
        <w:ind w:firstLine="709"/>
        <w:jc w:val="both"/>
        <w:rPr>
          <w:rFonts w:ascii="Times New Roman" w:hAnsi="Times New Roman" w:cs="Times New Roman"/>
          <w:sz w:val="28"/>
          <w:szCs w:val="28"/>
        </w:rPr>
      </w:pPr>
      <w:r w:rsidRPr="0045238C">
        <w:rPr>
          <w:rFonts w:ascii="Times New Roman" w:hAnsi="Times New Roman" w:cs="Times New Roman"/>
          <w:sz w:val="28"/>
          <w:szCs w:val="28"/>
        </w:rPr>
        <w:t>Мероприятия будут реализоваться в рамках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повышение качества жизни и уровня благосостояния сельского населения направлены мероприятия государственной программы Чувашской Республики «Комплексное развитие сельских территорий Чувашской Республики».</w:t>
      </w:r>
    </w:p>
    <w:p w14:paraId="1A90309C" w14:textId="77777777" w:rsidR="00687513" w:rsidRPr="0045238C" w:rsidRDefault="00687513" w:rsidP="00687513">
      <w:pPr>
        <w:spacing w:after="0" w:line="240" w:lineRule="auto"/>
        <w:ind w:firstLine="709"/>
        <w:jc w:val="both"/>
        <w:rPr>
          <w:rFonts w:ascii="Times New Roman" w:hAnsi="Times New Roman" w:cs="Times New Roman"/>
          <w:sz w:val="28"/>
          <w:szCs w:val="28"/>
        </w:rPr>
      </w:pPr>
      <w:r w:rsidRPr="0045238C">
        <w:rPr>
          <w:rFonts w:ascii="Times New Roman" w:hAnsi="Times New Roman" w:cs="Times New Roman"/>
          <w:sz w:val="28"/>
          <w:szCs w:val="28"/>
        </w:rPr>
        <w:t>Реализация всего комплекса мероприятий позволит:</w:t>
      </w:r>
    </w:p>
    <w:p w14:paraId="28A57DEE" w14:textId="77777777" w:rsidR="00687513" w:rsidRPr="0045238C" w:rsidRDefault="00687513" w:rsidP="0046261D">
      <w:pPr>
        <w:pStyle w:val="af4"/>
        <w:numPr>
          <w:ilvl w:val="0"/>
          <w:numId w:val="12"/>
        </w:numPr>
        <w:jc w:val="both"/>
        <w:rPr>
          <w:rFonts w:ascii="Times New Roman" w:hAnsi="Times New Roman" w:cs="Times New Roman"/>
          <w:sz w:val="28"/>
          <w:szCs w:val="28"/>
        </w:rPr>
      </w:pPr>
      <w:r w:rsidRPr="0045238C">
        <w:rPr>
          <w:rFonts w:ascii="Times New Roman" w:hAnsi="Times New Roman" w:cs="Times New Roman"/>
          <w:sz w:val="28"/>
          <w:szCs w:val="28"/>
        </w:rPr>
        <w:t>возвратить необрабатываемые земли в сельскохозяйственный оборот;</w:t>
      </w:r>
    </w:p>
    <w:p w14:paraId="6FDCE235" w14:textId="77777777" w:rsidR="00687513" w:rsidRPr="0045238C" w:rsidRDefault="00687513" w:rsidP="0046261D">
      <w:pPr>
        <w:pStyle w:val="af4"/>
        <w:numPr>
          <w:ilvl w:val="0"/>
          <w:numId w:val="12"/>
        </w:numPr>
        <w:jc w:val="both"/>
        <w:rPr>
          <w:rFonts w:ascii="Times New Roman" w:hAnsi="Times New Roman" w:cs="Times New Roman"/>
          <w:sz w:val="28"/>
          <w:szCs w:val="28"/>
        </w:rPr>
      </w:pPr>
      <w:r w:rsidRPr="0045238C">
        <w:rPr>
          <w:rFonts w:ascii="Times New Roman" w:hAnsi="Times New Roman" w:cs="Times New Roman"/>
          <w:sz w:val="28"/>
          <w:szCs w:val="28"/>
        </w:rPr>
        <w:t>расширить площади мелиорированных земель с 4,5% от площади сельхозугодий до 10%;</w:t>
      </w:r>
    </w:p>
    <w:p w14:paraId="07DF07CA" w14:textId="360E5C8C" w:rsidR="00687513" w:rsidRPr="0045238C" w:rsidRDefault="00687513" w:rsidP="0046261D">
      <w:pPr>
        <w:pStyle w:val="af4"/>
        <w:numPr>
          <w:ilvl w:val="0"/>
          <w:numId w:val="12"/>
        </w:numPr>
        <w:jc w:val="both"/>
        <w:rPr>
          <w:rFonts w:ascii="Times New Roman" w:hAnsi="Times New Roman" w:cs="Times New Roman"/>
          <w:sz w:val="28"/>
          <w:szCs w:val="28"/>
        </w:rPr>
      </w:pPr>
      <w:r w:rsidRPr="0045238C">
        <w:rPr>
          <w:rFonts w:ascii="Times New Roman" w:hAnsi="Times New Roman" w:cs="Times New Roman"/>
          <w:sz w:val="28"/>
          <w:szCs w:val="28"/>
        </w:rPr>
        <w:t>увеличить урожайност</w:t>
      </w:r>
      <w:r w:rsidR="00D2780B">
        <w:rPr>
          <w:rFonts w:ascii="Times New Roman" w:hAnsi="Times New Roman" w:cs="Times New Roman"/>
          <w:sz w:val="28"/>
          <w:szCs w:val="28"/>
        </w:rPr>
        <w:t>ь</w:t>
      </w:r>
      <w:r w:rsidRPr="0045238C">
        <w:rPr>
          <w:rFonts w:ascii="Times New Roman" w:hAnsi="Times New Roman" w:cs="Times New Roman"/>
          <w:sz w:val="28"/>
          <w:szCs w:val="28"/>
        </w:rPr>
        <w:t xml:space="preserve"> в 2,5 раза;</w:t>
      </w:r>
    </w:p>
    <w:p w14:paraId="123A7FAA" w14:textId="77777777" w:rsidR="00687513" w:rsidRPr="0045238C" w:rsidRDefault="00687513" w:rsidP="0046261D">
      <w:pPr>
        <w:pStyle w:val="af4"/>
        <w:numPr>
          <w:ilvl w:val="0"/>
          <w:numId w:val="12"/>
        </w:numPr>
        <w:jc w:val="both"/>
        <w:rPr>
          <w:rFonts w:ascii="Times New Roman" w:hAnsi="Times New Roman" w:cs="Times New Roman"/>
          <w:sz w:val="28"/>
          <w:szCs w:val="28"/>
        </w:rPr>
      </w:pPr>
      <w:r w:rsidRPr="0045238C">
        <w:rPr>
          <w:rFonts w:ascii="Times New Roman" w:hAnsi="Times New Roman" w:cs="Times New Roman"/>
          <w:sz w:val="28"/>
          <w:szCs w:val="28"/>
        </w:rPr>
        <w:t>увеличить средний надой молока до 7 000 кг;</w:t>
      </w:r>
    </w:p>
    <w:p w14:paraId="694067D5" w14:textId="77777777" w:rsidR="00687513" w:rsidRPr="0045238C" w:rsidRDefault="00687513" w:rsidP="0046261D">
      <w:pPr>
        <w:pStyle w:val="af4"/>
        <w:numPr>
          <w:ilvl w:val="0"/>
          <w:numId w:val="12"/>
        </w:numPr>
        <w:jc w:val="both"/>
        <w:rPr>
          <w:rFonts w:ascii="Times New Roman" w:hAnsi="Times New Roman" w:cs="Times New Roman"/>
          <w:sz w:val="28"/>
          <w:szCs w:val="28"/>
        </w:rPr>
      </w:pPr>
      <w:r w:rsidRPr="0045238C">
        <w:rPr>
          <w:rFonts w:ascii="Times New Roman" w:hAnsi="Times New Roman" w:cs="Times New Roman"/>
          <w:sz w:val="28"/>
          <w:szCs w:val="28"/>
        </w:rPr>
        <w:t>создать дополнительные рабочие места;</w:t>
      </w:r>
    </w:p>
    <w:p w14:paraId="66DC56BB" w14:textId="77777777" w:rsidR="00687513" w:rsidRPr="0045238C" w:rsidRDefault="00687513" w:rsidP="0046261D">
      <w:pPr>
        <w:pStyle w:val="af4"/>
        <w:numPr>
          <w:ilvl w:val="0"/>
          <w:numId w:val="12"/>
        </w:numPr>
        <w:jc w:val="both"/>
        <w:rPr>
          <w:rFonts w:ascii="Times New Roman" w:hAnsi="Times New Roman" w:cs="Times New Roman"/>
          <w:sz w:val="28"/>
          <w:szCs w:val="28"/>
        </w:rPr>
      </w:pPr>
      <w:r w:rsidRPr="0045238C">
        <w:rPr>
          <w:rFonts w:ascii="Times New Roman" w:hAnsi="Times New Roman" w:cs="Times New Roman"/>
          <w:sz w:val="28"/>
          <w:szCs w:val="28"/>
        </w:rPr>
        <w:t>получать экологичное сырьё;</w:t>
      </w:r>
    </w:p>
    <w:p w14:paraId="2DF8238B" w14:textId="77777777" w:rsidR="00687513" w:rsidRPr="0045238C" w:rsidRDefault="00687513" w:rsidP="0046261D">
      <w:pPr>
        <w:pStyle w:val="af4"/>
        <w:numPr>
          <w:ilvl w:val="0"/>
          <w:numId w:val="12"/>
        </w:numPr>
        <w:jc w:val="both"/>
        <w:rPr>
          <w:rFonts w:ascii="Times New Roman" w:hAnsi="Times New Roman" w:cs="Times New Roman"/>
          <w:sz w:val="28"/>
          <w:szCs w:val="28"/>
        </w:rPr>
      </w:pPr>
      <w:r w:rsidRPr="0045238C">
        <w:rPr>
          <w:rFonts w:ascii="Times New Roman" w:hAnsi="Times New Roman" w:cs="Times New Roman"/>
          <w:sz w:val="28"/>
          <w:szCs w:val="28"/>
        </w:rPr>
        <w:t>эффективно отслеживать различные аспекты сельскохозяйственной деятельности;</w:t>
      </w:r>
    </w:p>
    <w:p w14:paraId="23785CA5" w14:textId="3FFD7ADE" w:rsidR="00687513" w:rsidRDefault="00687513" w:rsidP="0046261D">
      <w:pPr>
        <w:pStyle w:val="af4"/>
        <w:numPr>
          <w:ilvl w:val="0"/>
          <w:numId w:val="12"/>
        </w:numPr>
        <w:jc w:val="both"/>
        <w:rPr>
          <w:rFonts w:ascii="Times New Roman" w:hAnsi="Times New Roman" w:cs="Times New Roman"/>
          <w:sz w:val="28"/>
          <w:szCs w:val="28"/>
        </w:rPr>
      </w:pPr>
      <w:r w:rsidRPr="0045238C">
        <w:rPr>
          <w:rFonts w:ascii="Times New Roman" w:hAnsi="Times New Roman" w:cs="Times New Roman"/>
          <w:sz w:val="28"/>
          <w:szCs w:val="28"/>
        </w:rPr>
        <w:t>сохранить долю сельского населения в общей численности населения, в т. ч. путём повышения качества жизни на селе.</w:t>
      </w:r>
    </w:p>
    <w:p w14:paraId="108FACF2" w14:textId="77777777" w:rsidR="00687513" w:rsidRPr="00F90D98" w:rsidRDefault="00687513" w:rsidP="00687513">
      <w:pPr>
        <w:pStyle w:val="2"/>
        <w:ind w:firstLine="709"/>
        <w:rPr>
          <w:rFonts w:ascii="Times New Roman" w:hAnsi="Times New Roman" w:cs="Times New Roman"/>
          <w:b/>
          <w:color w:val="000000"/>
          <w:sz w:val="28"/>
          <w:szCs w:val="28"/>
        </w:rPr>
      </w:pPr>
      <w:bookmarkStart w:id="21" w:name="_Toc45889364"/>
      <w:bookmarkStart w:id="22" w:name="_Toc45889728"/>
      <w:r w:rsidRPr="00F90D98">
        <w:rPr>
          <w:rFonts w:ascii="Times New Roman" w:hAnsi="Times New Roman" w:cs="Times New Roman"/>
          <w:b/>
          <w:color w:val="000000"/>
          <w:sz w:val="28"/>
          <w:szCs w:val="28"/>
        </w:rPr>
        <w:t>Информатизация и связь</w:t>
      </w:r>
      <w:r>
        <w:rPr>
          <w:rFonts w:ascii="Times New Roman" w:hAnsi="Times New Roman" w:cs="Times New Roman"/>
          <w:b/>
          <w:color w:val="000000"/>
          <w:sz w:val="28"/>
          <w:szCs w:val="28"/>
        </w:rPr>
        <w:t>, развитие цифровой экономики</w:t>
      </w:r>
      <w:bookmarkEnd w:id="21"/>
      <w:bookmarkEnd w:id="22"/>
    </w:p>
    <w:p w14:paraId="72EA8405" w14:textId="60014A5D" w:rsidR="00687513" w:rsidRPr="0093171D"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93171D">
        <w:rPr>
          <w:rFonts w:ascii="Times New Roman" w:hAnsi="Times New Roman" w:cs="Times New Roman"/>
          <w:color w:val="000000" w:themeColor="text1"/>
          <w:sz w:val="28"/>
          <w:szCs w:val="28"/>
        </w:rPr>
        <w:t>По виду экономической деятельности в области информации и связи объем создаваемой добавленной стоимости в 2018 году составил 8,18 млрд руб</w:t>
      </w:r>
      <w:r>
        <w:rPr>
          <w:rFonts w:ascii="Times New Roman" w:hAnsi="Times New Roman" w:cs="Times New Roman"/>
          <w:color w:val="000000" w:themeColor="text1"/>
          <w:sz w:val="28"/>
          <w:szCs w:val="28"/>
        </w:rPr>
        <w:t xml:space="preserve">. </w:t>
      </w:r>
      <w:r w:rsidRPr="0093171D">
        <w:rPr>
          <w:rFonts w:ascii="Times New Roman" w:hAnsi="Times New Roman" w:cs="Times New Roman"/>
          <w:color w:val="000000" w:themeColor="text1"/>
          <w:sz w:val="28"/>
          <w:szCs w:val="28"/>
        </w:rPr>
        <w:t xml:space="preserve">при численности занятых в этом секторе 7,7 тыс. чел. Таким образом, по производительности труда (производству добавленной стоимости одним работников) этот сектор является одним из наиболее эффективных, превосходя среднюю по экономике </w:t>
      </w:r>
      <w:r>
        <w:rPr>
          <w:rFonts w:ascii="Times New Roman" w:hAnsi="Times New Roman" w:cs="Times New Roman"/>
          <w:color w:val="000000" w:themeColor="text1"/>
          <w:sz w:val="28"/>
          <w:szCs w:val="28"/>
        </w:rPr>
        <w:t xml:space="preserve">Чувашии </w:t>
      </w:r>
      <w:r w:rsidRPr="0093171D">
        <w:rPr>
          <w:rFonts w:ascii="Times New Roman" w:hAnsi="Times New Roman" w:cs="Times New Roman"/>
          <w:color w:val="000000" w:themeColor="text1"/>
          <w:sz w:val="28"/>
          <w:szCs w:val="28"/>
        </w:rPr>
        <w:t>производительность труда почти в 2 раза.</w:t>
      </w:r>
    </w:p>
    <w:p w14:paraId="53C5CE1E" w14:textId="696F0AF9" w:rsidR="00687513" w:rsidRPr="0093171D"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93171D">
        <w:rPr>
          <w:rFonts w:ascii="Times New Roman" w:hAnsi="Times New Roman" w:cs="Times New Roman"/>
          <w:color w:val="000000" w:themeColor="text1"/>
          <w:sz w:val="28"/>
          <w:szCs w:val="28"/>
        </w:rPr>
        <w:lastRenderedPageBreak/>
        <w:t xml:space="preserve">Основные направления работы, в </w:t>
      </w:r>
      <w:r w:rsidR="00D2780B">
        <w:rPr>
          <w:rFonts w:ascii="Times New Roman" w:hAnsi="Times New Roman" w:cs="Times New Roman"/>
          <w:color w:val="000000" w:themeColor="text1"/>
          <w:sz w:val="28"/>
          <w:szCs w:val="28"/>
        </w:rPr>
        <w:t>т. ч.</w:t>
      </w:r>
      <w:r w:rsidRPr="0093171D">
        <w:rPr>
          <w:rFonts w:ascii="Times New Roman" w:hAnsi="Times New Roman" w:cs="Times New Roman"/>
          <w:color w:val="000000" w:themeColor="text1"/>
          <w:sz w:val="28"/>
          <w:szCs w:val="28"/>
        </w:rPr>
        <w:t xml:space="preserve"> в сфере цифрового развития и цифровой трансформации всех отраслей социально-экономической жизни определены в </w:t>
      </w:r>
      <w:r w:rsidR="00D2780B">
        <w:rPr>
          <w:rFonts w:ascii="Times New Roman" w:hAnsi="Times New Roman" w:cs="Times New Roman"/>
          <w:color w:val="000000" w:themeColor="text1"/>
          <w:sz w:val="28"/>
          <w:szCs w:val="28"/>
        </w:rPr>
        <w:t>у</w:t>
      </w:r>
      <w:r w:rsidRPr="0093171D">
        <w:rPr>
          <w:rFonts w:ascii="Times New Roman" w:hAnsi="Times New Roman" w:cs="Times New Roman"/>
          <w:color w:val="000000" w:themeColor="text1"/>
          <w:sz w:val="28"/>
          <w:szCs w:val="28"/>
        </w:rPr>
        <w:t>казе Президента Российской Федерации от 7 мая 2018 г. № 204.</w:t>
      </w:r>
      <w:r w:rsidR="00D2780B">
        <w:rPr>
          <w:rFonts w:ascii="Times New Roman" w:hAnsi="Times New Roman" w:cs="Times New Roman"/>
          <w:color w:val="000000" w:themeColor="text1"/>
          <w:sz w:val="28"/>
          <w:szCs w:val="28"/>
        </w:rPr>
        <w:t xml:space="preserve"> </w:t>
      </w:r>
      <w:r w:rsidRPr="0093171D">
        <w:rPr>
          <w:rFonts w:ascii="Times New Roman" w:hAnsi="Times New Roman" w:cs="Times New Roman"/>
          <w:color w:val="000000" w:themeColor="text1"/>
          <w:sz w:val="28"/>
          <w:szCs w:val="28"/>
        </w:rPr>
        <w:t xml:space="preserve">В Чувашской Республике для решения поставленных в </w:t>
      </w:r>
      <w:r w:rsidR="00D2780B">
        <w:rPr>
          <w:rFonts w:ascii="Times New Roman" w:hAnsi="Times New Roman" w:cs="Times New Roman"/>
          <w:color w:val="000000" w:themeColor="text1"/>
          <w:sz w:val="28"/>
          <w:szCs w:val="28"/>
        </w:rPr>
        <w:t>у</w:t>
      </w:r>
      <w:r w:rsidRPr="0093171D">
        <w:rPr>
          <w:rFonts w:ascii="Times New Roman" w:hAnsi="Times New Roman" w:cs="Times New Roman"/>
          <w:color w:val="000000" w:themeColor="text1"/>
          <w:sz w:val="28"/>
          <w:szCs w:val="28"/>
        </w:rPr>
        <w:t xml:space="preserve">казе задач разработаны государственная программа </w:t>
      </w:r>
      <w:r>
        <w:rPr>
          <w:rFonts w:ascii="Times New Roman" w:hAnsi="Times New Roman" w:cs="Times New Roman"/>
          <w:color w:val="000000" w:themeColor="text1"/>
          <w:sz w:val="28"/>
          <w:szCs w:val="28"/>
        </w:rPr>
        <w:t>«</w:t>
      </w:r>
      <w:r w:rsidRPr="0093171D">
        <w:rPr>
          <w:rFonts w:ascii="Times New Roman" w:hAnsi="Times New Roman" w:cs="Times New Roman"/>
          <w:color w:val="000000" w:themeColor="text1"/>
          <w:sz w:val="28"/>
          <w:szCs w:val="28"/>
        </w:rPr>
        <w:t>Цифровое общество Чувашии</w:t>
      </w:r>
      <w:r>
        <w:rPr>
          <w:rFonts w:ascii="Times New Roman" w:hAnsi="Times New Roman" w:cs="Times New Roman"/>
          <w:color w:val="000000" w:themeColor="text1"/>
          <w:sz w:val="28"/>
          <w:szCs w:val="28"/>
        </w:rPr>
        <w:t>»</w:t>
      </w:r>
      <w:r w:rsidRPr="0093171D">
        <w:rPr>
          <w:rFonts w:ascii="Times New Roman" w:hAnsi="Times New Roman" w:cs="Times New Roman"/>
          <w:color w:val="000000" w:themeColor="text1"/>
          <w:sz w:val="28"/>
          <w:szCs w:val="28"/>
        </w:rPr>
        <w:t xml:space="preserve">, а также заключены соглашения о реализации в республике пяти региональных проектов, направленных на достижение целей и результатов национальной программы </w:t>
      </w:r>
      <w:r>
        <w:rPr>
          <w:rFonts w:ascii="Times New Roman" w:hAnsi="Times New Roman" w:cs="Times New Roman"/>
          <w:color w:val="000000" w:themeColor="text1"/>
          <w:sz w:val="28"/>
          <w:szCs w:val="28"/>
        </w:rPr>
        <w:t>«</w:t>
      </w:r>
      <w:r w:rsidRPr="0093171D">
        <w:rPr>
          <w:rFonts w:ascii="Times New Roman" w:hAnsi="Times New Roman" w:cs="Times New Roman"/>
          <w:color w:val="000000" w:themeColor="text1"/>
          <w:sz w:val="28"/>
          <w:szCs w:val="28"/>
        </w:rPr>
        <w:t>Цифровая экономика Российской Федерации</w:t>
      </w:r>
      <w:r>
        <w:rPr>
          <w:rFonts w:ascii="Times New Roman" w:hAnsi="Times New Roman" w:cs="Times New Roman"/>
          <w:color w:val="000000" w:themeColor="text1"/>
          <w:sz w:val="28"/>
          <w:szCs w:val="28"/>
        </w:rPr>
        <w:t>»:</w:t>
      </w:r>
    </w:p>
    <w:p w14:paraId="66812991" w14:textId="0F4C6894" w:rsidR="00687513" w:rsidRPr="0093171D"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93171D">
        <w:rPr>
          <w:rFonts w:ascii="Times New Roman" w:hAnsi="Times New Roman" w:cs="Times New Roman"/>
          <w:color w:val="000000" w:themeColor="text1"/>
          <w:sz w:val="28"/>
          <w:szCs w:val="28"/>
        </w:rPr>
        <w:t>1.</w:t>
      </w:r>
      <w:r w:rsidRPr="0093171D">
        <w:rPr>
          <w:rFonts w:ascii="Times New Roman" w:hAnsi="Times New Roman" w:cs="Times New Roman"/>
          <w:color w:val="000000" w:themeColor="text1"/>
          <w:sz w:val="28"/>
          <w:szCs w:val="28"/>
        </w:rPr>
        <w:tab/>
        <w:t>Информационная инфраструктура</w:t>
      </w:r>
      <w:r w:rsidR="00D2780B">
        <w:rPr>
          <w:rFonts w:ascii="Times New Roman" w:hAnsi="Times New Roman" w:cs="Times New Roman"/>
          <w:color w:val="000000" w:themeColor="text1"/>
          <w:sz w:val="28"/>
          <w:szCs w:val="28"/>
        </w:rPr>
        <w:t>.</w:t>
      </w:r>
    </w:p>
    <w:p w14:paraId="04248342" w14:textId="0154B409" w:rsidR="00687513" w:rsidRPr="0093171D"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93171D">
        <w:rPr>
          <w:rFonts w:ascii="Times New Roman" w:hAnsi="Times New Roman" w:cs="Times New Roman"/>
          <w:color w:val="000000" w:themeColor="text1"/>
          <w:sz w:val="28"/>
          <w:szCs w:val="28"/>
        </w:rPr>
        <w:t>2.</w:t>
      </w:r>
      <w:r w:rsidRPr="0093171D">
        <w:rPr>
          <w:rFonts w:ascii="Times New Roman" w:hAnsi="Times New Roman" w:cs="Times New Roman"/>
          <w:color w:val="000000" w:themeColor="text1"/>
          <w:sz w:val="28"/>
          <w:szCs w:val="28"/>
        </w:rPr>
        <w:tab/>
        <w:t>Информационная безопасность</w:t>
      </w:r>
      <w:r w:rsidR="00D2780B">
        <w:rPr>
          <w:rFonts w:ascii="Times New Roman" w:hAnsi="Times New Roman" w:cs="Times New Roman"/>
          <w:color w:val="000000" w:themeColor="text1"/>
          <w:sz w:val="28"/>
          <w:szCs w:val="28"/>
        </w:rPr>
        <w:t>.</w:t>
      </w:r>
    </w:p>
    <w:p w14:paraId="07CC3DD1" w14:textId="298B6E93" w:rsidR="00687513" w:rsidRPr="0093171D"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93171D">
        <w:rPr>
          <w:rFonts w:ascii="Times New Roman" w:hAnsi="Times New Roman" w:cs="Times New Roman"/>
          <w:color w:val="000000" w:themeColor="text1"/>
          <w:sz w:val="28"/>
          <w:szCs w:val="28"/>
        </w:rPr>
        <w:t>3.</w:t>
      </w:r>
      <w:r w:rsidRPr="0093171D">
        <w:rPr>
          <w:rFonts w:ascii="Times New Roman" w:hAnsi="Times New Roman" w:cs="Times New Roman"/>
          <w:color w:val="000000" w:themeColor="text1"/>
          <w:sz w:val="28"/>
          <w:szCs w:val="28"/>
        </w:rPr>
        <w:tab/>
        <w:t>Кадры для цифровой экономики</w:t>
      </w:r>
      <w:r w:rsidR="00D2780B">
        <w:rPr>
          <w:rFonts w:ascii="Times New Roman" w:hAnsi="Times New Roman" w:cs="Times New Roman"/>
          <w:color w:val="000000" w:themeColor="text1"/>
          <w:sz w:val="28"/>
          <w:szCs w:val="28"/>
        </w:rPr>
        <w:t>.</w:t>
      </w:r>
    </w:p>
    <w:p w14:paraId="416C2F4D" w14:textId="651DC4CF" w:rsidR="00687513" w:rsidRPr="0093171D"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93171D">
        <w:rPr>
          <w:rFonts w:ascii="Times New Roman" w:hAnsi="Times New Roman" w:cs="Times New Roman"/>
          <w:color w:val="000000" w:themeColor="text1"/>
          <w:sz w:val="28"/>
          <w:szCs w:val="28"/>
        </w:rPr>
        <w:t>4.</w:t>
      </w:r>
      <w:r w:rsidRPr="0093171D">
        <w:rPr>
          <w:rFonts w:ascii="Times New Roman" w:hAnsi="Times New Roman" w:cs="Times New Roman"/>
          <w:color w:val="000000" w:themeColor="text1"/>
          <w:sz w:val="28"/>
          <w:szCs w:val="28"/>
        </w:rPr>
        <w:tab/>
        <w:t>Цифровые технологии</w:t>
      </w:r>
      <w:r w:rsidR="00D2780B">
        <w:rPr>
          <w:rFonts w:ascii="Times New Roman" w:hAnsi="Times New Roman" w:cs="Times New Roman"/>
          <w:color w:val="000000" w:themeColor="text1"/>
          <w:sz w:val="28"/>
          <w:szCs w:val="28"/>
        </w:rPr>
        <w:t>.</w:t>
      </w:r>
    </w:p>
    <w:p w14:paraId="6E5F7589" w14:textId="42142283" w:rsidR="00687513"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93171D">
        <w:rPr>
          <w:rFonts w:ascii="Times New Roman" w:hAnsi="Times New Roman" w:cs="Times New Roman"/>
          <w:color w:val="000000" w:themeColor="text1"/>
          <w:sz w:val="28"/>
          <w:szCs w:val="28"/>
        </w:rPr>
        <w:t>5.</w:t>
      </w:r>
      <w:r w:rsidRPr="0093171D">
        <w:rPr>
          <w:rFonts w:ascii="Times New Roman" w:hAnsi="Times New Roman" w:cs="Times New Roman"/>
          <w:color w:val="000000" w:themeColor="text1"/>
          <w:sz w:val="28"/>
          <w:szCs w:val="28"/>
        </w:rPr>
        <w:tab/>
        <w:t>Цифровое государственное управление</w:t>
      </w:r>
      <w:r w:rsidR="00D2780B">
        <w:rPr>
          <w:rFonts w:ascii="Times New Roman" w:hAnsi="Times New Roman" w:cs="Times New Roman"/>
          <w:color w:val="000000" w:themeColor="text1"/>
          <w:sz w:val="28"/>
          <w:szCs w:val="28"/>
        </w:rPr>
        <w:t>.</w:t>
      </w:r>
    </w:p>
    <w:p w14:paraId="5F2CFD6E" w14:textId="3F710ACD" w:rsidR="00687513" w:rsidRPr="00E77011" w:rsidRDefault="00687513" w:rsidP="00D2780B">
      <w:pPr>
        <w:spacing w:after="0" w:line="240" w:lineRule="auto"/>
        <w:ind w:right="57" w:firstLine="709"/>
        <w:jc w:val="both"/>
        <w:rPr>
          <w:rFonts w:ascii="Times New Roman" w:hAnsi="Times New Roman" w:cs="Times New Roman"/>
          <w:color w:val="000000" w:themeColor="text1"/>
          <w:sz w:val="28"/>
          <w:szCs w:val="28"/>
        </w:rPr>
      </w:pPr>
      <w:r w:rsidRPr="00E77011">
        <w:rPr>
          <w:rFonts w:ascii="Times New Roman" w:hAnsi="Times New Roman" w:cs="Times New Roman"/>
          <w:color w:val="000000" w:themeColor="text1"/>
          <w:sz w:val="28"/>
          <w:szCs w:val="28"/>
        </w:rPr>
        <w:t xml:space="preserve">Сегодня жителям Чувашии доступны все виды современной проводной и беспроводной связи. В </w:t>
      </w:r>
      <w:r w:rsidR="00D2780B">
        <w:rPr>
          <w:rFonts w:ascii="Times New Roman" w:hAnsi="Times New Roman" w:cs="Times New Roman"/>
          <w:color w:val="000000" w:themeColor="text1"/>
          <w:sz w:val="28"/>
          <w:szCs w:val="28"/>
        </w:rPr>
        <w:t>Р</w:t>
      </w:r>
      <w:r w:rsidRPr="00E77011">
        <w:rPr>
          <w:rFonts w:ascii="Times New Roman" w:hAnsi="Times New Roman" w:cs="Times New Roman"/>
          <w:color w:val="000000" w:themeColor="text1"/>
          <w:sz w:val="28"/>
          <w:szCs w:val="28"/>
        </w:rPr>
        <w:t>еспублике действуют 4 оператора сотовой связи (Билайн, МТС, Мегафон, Теле2), которые обеспечивают покрытие всей территории региона. Рынок сотовой связи полностью сформирован</w:t>
      </w:r>
      <w:r w:rsidR="00D2780B">
        <w:rPr>
          <w:rFonts w:ascii="Times New Roman" w:hAnsi="Times New Roman" w:cs="Times New Roman"/>
          <w:color w:val="000000" w:themeColor="text1"/>
          <w:sz w:val="28"/>
          <w:szCs w:val="28"/>
        </w:rPr>
        <w:t>,</w:t>
      </w:r>
      <w:r w:rsidRPr="00E77011">
        <w:rPr>
          <w:rFonts w:ascii="Times New Roman" w:hAnsi="Times New Roman" w:cs="Times New Roman"/>
          <w:color w:val="000000" w:themeColor="text1"/>
          <w:sz w:val="28"/>
          <w:szCs w:val="28"/>
        </w:rPr>
        <w:t xml:space="preserve"> практически каждый житель Чувашии пользуется мобильной связью. Также в </w:t>
      </w:r>
      <w:r w:rsidR="00D2780B">
        <w:rPr>
          <w:rFonts w:ascii="Times New Roman" w:hAnsi="Times New Roman" w:cs="Times New Roman"/>
          <w:color w:val="000000" w:themeColor="text1"/>
          <w:sz w:val="28"/>
          <w:szCs w:val="28"/>
        </w:rPr>
        <w:t>Р</w:t>
      </w:r>
      <w:r w:rsidRPr="00E77011">
        <w:rPr>
          <w:rFonts w:ascii="Times New Roman" w:hAnsi="Times New Roman" w:cs="Times New Roman"/>
          <w:color w:val="000000" w:themeColor="text1"/>
          <w:sz w:val="28"/>
          <w:szCs w:val="28"/>
        </w:rPr>
        <w:t>еспублике действуют виртуальные операторы сотовой связи (</w:t>
      </w:r>
      <w:proofErr w:type="spellStart"/>
      <w:r w:rsidRPr="00E77011">
        <w:rPr>
          <w:rFonts w:ascii="Times New Roman" w:hAnsi="Times New Roman" w:cs="Times New Roman"/>
          <w:color w:val="000000" w:themeColor="text1"/>
          <w:sz w:val="28"/>
          <w:szCs w:val="28"/>
        </w:rPr>
        <w:t>Yota</w:t>
      </w:r>
      <w:proofErr w:type="spellEnd"/>
      <w:r w:rsidRPr="00E77011">
        <w:rPr>
          <w:rFonts w:ascii="Times New Roman" w:hAnsi="Times New Roman" w:cs="Times New Roman"/>
          <w:color w:val="000000" w:themeColor="text1"/>
          <w:sz w:val="28"/>
          <w:szCs w:val="28"/>
        </w:rPr>
        <w:t xml:space="preserve">, Ростелеком, Тинькофф </w:t>
      </w:r>
      <w:proofErr w:type="spellStart"/>
      <w:r w:rsidRPr="00E77011">
        <w:rPr>
          <w:rFonts w:ascii="Times New Roman" w:hAnsi="Times New Roman" w:cs="Times New Roman"/>
          <w:color w:val="000000" w:themeColor="text1"/>
          <w:sz w:val="28"/>
          <w:szCs w:val="28"/>
        </w:rPr>
        <w:t>Мобайл</w:t>
      </w:r>
      <w:proofErr w:type="spellEnd"/>
      <w:r w:rsidRPr="00E77011">
        <w:rPr>
          <w:rFonts w:ascii="Times New Roman" w:hAnsi="Times New Roman" w:cs="Times New Roman"/>
          <w:color w:val="000000" w:themeColor="text1"/>
          <w:sz w:val="28"/>
          <w:szCs w:val="28"/>
        </w:rPr>
        <w:t xml:space="preserve"> и </w:t>
      </w:r>
      <w:proofErr w:type="spellStart"/>
      <w:r w:rsidRPr="00E77011">
        <w:rPr>
          <w:rFonts w:ascii="Times New Roman" w:hAnsi="Times New Roman" w:cs="Times New Roman"/>
          <w:color w:val="000000" w:themeColor="text1"/>
          <w:sz w:val="28"/>
          <w:szCs w:val="28"/>
        </w:rPr>
        <w:t>СберМобайл</w:t>
      </w:r>
      <w:proofErr w:type="spellEnd"/>
      <w:r w:rsidRPr="00E77011">
        <w:rPr>
          <w:rFonts w:ascii="Times New Roman" w:hAnsi="Times New Roman" w:cs="Times New Roman"/>
          <w:color w:val="000000" w:themeColor="text1"/>
          <w:sz w:val="28"/>
          <w:szCs w:val="28"/>
        </w:rPr>
        <w:t>). Операторы мобильной связи развернули в Чувашии свою сеть 4G, в зоне действия которой находятся города Чебоксары и Новочебоксарск, районные центры и близлежащие населенные пункты.</w:t>
      </w:r>
    </w:p>
    <w:p w14:paraId="083E9A17" w14:textId="3F4A637E" w:rsidR="00687513"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E77011">
        <w:rPr>
          <w:rFonts w:ascii="Times New Roman" w:hAnsi="Times New Roman" w:cs="Times New Roman"/>
          <w:color w:val="000000" w:themeColor="text1"/>
          <w:sz w:val="28"/>
          <w:szCs w:val="28"/>
        </w:rPr>
        <w:t xml:space="preserve">В 2019 </w:t>
      </w:r>
      <w:r w:rsidR="00D2780B">
        <w:rPr>
          <w:rFonts w:ascii="Times New Roman" w:hAnsi="Times New Roman" w:cs="Times New Roman"/>
          <w:color w:val="000000" w:themeColor="text1"/>
          <w:sz w:val="28"/>
          <w:szCs w:val="28"/>
        </w:rPr>
        <w:t>г.</w:t>
      </w:r>
      <w:r w:rsidRPr="00E77011">
        <w:rPr>
          <w:rFonts w:ascii="Times New Roman" w:hAnsi="Times New Roman" w:cs="Times New Roman"/>
          <w:color w:val="000000" w:themeColor="text1"/>
          <w:sz w:val="28"/>
          <w:szCs w:val="28"/>
        </w:rPr>
        <w:t xml:space="preserve"> наиболее развивающимся оператором </w:t>
      </w:r>
      <w:r w:rsidR="00D2780B">
        <w:rPr>
          <w:rFonts w:ascii="Times New Roman" w:hAnsi="Times New Roman" w:cs="Times New Roman"/>
          <w:color w:val="000000" w:themeColor="text1"/>
          <w:sz w:val="28"/>
          <w:szCs w:val="28"/>
        </w:rPr>
        <w:t xml:space="preserve">в </w:t>
      </w:r>
      <w:r w:rsidRPr="00E77011">
        <w:rPr>
          <w:rFonts w:ascii="Times New Roman" w:hAnsi="Times New Roman" w:cs="Times New Roman"/>
          <w:color w:val="000000" w:themeColor="text1"/>
          <w:sz w:val="28"/>
          <w:szCs w:val="28"/>
        </w:rPr>
        <w:t>Республик</w:t>
      </w:r>
      <w:r w:rsidR="00D2780B">
        <w:rPr>
          <w:rFonts w:ascii="Times New Roman" w:hAnsi="Times New Roman" w:cs="Times New Roman"/>
          <w:color w:val="000000" w:themeColor="text1"/>
          <w:sz w:val="28"/>
          <w:szCs w:val="28"/>
        </w:rPr>
        <w:t>е</w:t>
      </w:r>
      <w:r w:rsidRPr="00E77011">
        <w:rPr>
          <w:rFonts w:ascii="Times New Roman" w:hAnsi="Times New Roman" w:cs="Times New Roman"/>
          <w:color w:val="000000" w:themeColor="text1"/>
          <w:sz w:val="28"/>
          <w:szCs w:val="28"/>
        </w:rPr>
        <w:t xml:space="preserve"> стал Т2 </w:t>
      </w:r>
      <w:proofErr w:type="spellStart"/>
      <w:r w:rsidRPr="00E77011">
        <w:rPr>
          <w:rFonts w:ascii="Times New Roman" w:hAnsi="Times New Roman" w:cs="Times New Roman"/>
          <w:color w:val="000000" w:themeColor="text1"/>
          <w:sz w:val="28"/>
          <w:szCs w:val="28"/>
        </w:rPr>
        <w:t>Мобайл</w:t>
      </w:r>
      <w:proofErr w:type="spellEnd"/>
      <w:r w:rsidRPr="00E77011">
        <w:rPr>
          <w:rFonts w:ascii="Times New Roman" w:hAnsi="Times New Roman" w:cs="Times New Roman"/>
          <w:color w:val="000000" w:themeColor="text1"/>
          <w:sz w:val="28"/>
          <w:szCs w:val="28"/>
        </w:rPr>
        <w:t>, на 22% увеличи</w:t>
      </w:r>
      <w:r w:rsidR="00D2780B">
        <w:rPr>
          <w:rFonts w:ascii="Times New Roman" w:hAnsi="Times New Roman" w:cs="Times New Roman"/>
          <w:color w:val="000000" w:themeColor="text1"/>
          <w:sz w:val="28"/>
          <w:szCs w:val="28"/>
        </w:rPr>
        <w:t>вший</w:t>
      </w:r>
      <w:r w:rsidRPr="00E77011">
        <w:rPr>
          <w:rFonts w:ascii="Times New Roman" w:hAnsi="Times New Roman" w:cs="Times New Roman"/>
          <w:color w:val="000000" w:themeColor="text1"/>
          <w:sz w:val="28"/>
          <w:szCs w:val="28"/>
        </w:rPr>
        <w:t xml:space="preserve"> количество базовых станций с LTE.</w:t>
      </w:r>
      <w:r w:rsidR="00D2780B">
        <w:rPr>
          <w:rFonts w:ascii="Times New Roman" w:hAnsi="Times New Roman" w:cs="Times New Roman"/>
          <w:color w:val="000000" w:themeColor="text1"/>
          <w:sz w:val="28"/>
          <w:szCs w:val="28"/>
        </w:rPr>
        <w:t xml:space="preserve"> </w:t>
      </w:r>
      <w:r w:rsidRPr="00E77011">
        <w:rPr>
          <w:rFonts w:ascii="Times New Roman" w:hAnsi="Times New Roman" w:cs="Times New Roman"/>
          <w:color w:val="000000" w:themeColor="text1"/>
          <w:sz w:val="28"/>
          <w:szCs w:val="28"/>
        </w:rPr>
        <w:t>В целом в настоящее время охват населения сетью LTE почти сравнялся по охвату с сетью 2G.</w:t>
      </w:r>
    </w:p>
    <w:p w14:paraId="6CDF925C" w14:textId="0F4A3BB7" w:rsidR="00687513" w:rsidRPr="00E77011" w:rsidRDefault="00687513" w:rsidP="00D2780B">
      <w:pPr>
        <w:spacing w:after="0" w:line="240" w:lineRule="auto"/>
        <w:ind w:right="57" w:firstLine="709"/>
        <w:jc w:val="both"/>
        <w:rPr>
          <w:rFonts w:ascii="Times New Roman" w:hAnsi="Times New Roman" w:cs="Times New Roman"/>
          <w:color w:val="000000" w:themeColor="text1"/>
          <w:sz w:val="28"/>
          <w:szCs w:val="28"/>
        </w:rPr>
      </w:pPr>
      <w:r w:rsidRPr="00E77011">
        <w:rPr>
          <w:rFonts w:ascii="Times New Roman" w:hAnsi="Times New Roman" w:cs="Times New Roman"/>
          <w:color w:val="000000" w:themeColor="text1"/>
          <w:sz w:val="28"/>
          <w:szCs w:val="28"/>
        </w:rPr>
        <w:t>Помимо сотовых операторов связи в Республике действуют операторы связи, предоставляющих доступ к информационно-телекоммуникационной сети «Интернет» с общим количеством абонентов около 500 тыс.</w:t>
      </w:r>
      <w:r w:rsidR="00D2780B">
        <w:rPr>
          <w:rFonts w:ascii="Times New Roman" w:hAnsi="Times New Roman" w:cs="Times New Roman"/>
          <w:color w:val="000000" w:themeColor="text1"/>
          <w:sz w:val="28"/>
          <w:szCs w:val="28"/>
        </w:rPr>
        <w:t xml:space="preserve"> </w:t>
      </w:r>
      <w:r w:rsidRPr="00E77011">
        <w:rPr>
          <w:rFonts w:ascii="Times New Roman" w:hAnsi="Times New Roman" w:cs="Times New Roman"/>
          <w:color w:val="000000" w:themeColor="text1"/>
          <w:sz w:val="28"/>
          <w:szCs w:val="28"/>
        </w:rPr>
        <w:t>Также можно отметить, что 15</w:t>
      </w:r>
      <w:r w:rsidR="00D2780B">
        <w:rPr>
          <w:rFonts w:ascii="Times New Roman" w:hAnsi="Times New Roman" w:cs="Times New Roman"/>
          <w:color w:val="000000" w:themeColor="text1"/>
          <w:sz w:val="28"/>
          <w:szCs w:val="28"/>
        </w:rPr>
        <w:t>.04.</w:t>
      </w:r>
      <w:r w:rsidRPr="00E77011">
        <w:rPr>
          <w:rFonts w:ascii="Times New Roman" w:hAnsi="Times New Roman" w:cs="Times New Roman"/>
          <w:color w:val="000000" w:themeColor="text1"/>
          <w:sz w:val="28"/>
          <w:szCs w:val="28"/>
        </w:rPr>
        <w:t xml:space="preserve">2019 </w:t>
      </w:r>
      <w:r w:rsidR="00D2780B">
        <w:rPr>
          <w:rFonts w:ascii="Times New Roman" w:hAnsi="Times New Roman" w:cs="Times New Roman"/>
          <w:color w:val="000000" w:themeColor="text1"/>
          <w:sz w:val="28"/>
          <w:szCs w:val="28"/>
        </w:rPr>
        <w:t>г.</w:t>
      </w:r>
      <w:r w:rsidRPr="00E77011">
        <w:rPr>
          <w:rFonts w:ascii="Times New Roman" w:hAnsi="Times New Roman" w:cs="Times New Roman"/>
          <w:color w:val="000000" w:themeColor="text1"/>
          <w:sz w:val="28"/>
          <w:szCs w:val="28"/>
        </w:rPr>
        <w:t xml:space="preserve"> Чувашия полностью перешла на цифровой формат телевизионного вещания, охват населения </w:t>
      </w:r>
      <w:r w:rsidR="00D2780B">
        <w:rPr>
          <w:rFonts w:ascii="Times New Roman" w:hAnsi="Times New Roman" w:cs="Times New Roman"/>
          <w:color w:val="000000" w:themeColor="text1"/>
          <w:sz w:val="28"/>
          <w:szCs w:val="28"/>
        </w:rPr>
        <w:t>которым</w:t>
      </w:r>
      <w:r w:rsidRPr="00E77011">
        <w:rPr>
          <w:rFonts w:ascii="Times New Roman" w:hAnsi="Times New Roman" w:cs="Times New Roman"/>
          <w:color w:val="000000" w:themeColor="text1"/>
          <w:sz w:val="28"/>
          <w:szCs w:val="28"/>
        </w:rPr>
        <w:t xml:space="preserve"> </w:t>
      </w:r>
      <w:r w:rsidR="00D2780B">
        <w:rPr>
          <w:rFonts w:ascii="Times New Roman" w:hAnsi="Times New Roman" w:cs="Times New Roman"/>
          <w:color w:val="000000" w:themeColor="text1"/>
          <w:sz w:val="28"/>
          <w:szCs w:val="28"/>
        </w:rPr>
        <w:t xml:space="preserve">– </w:t>
      </w:r>
      <w:r w:rsidRPr="00E77011">
        <w:rPr>
          <w:rFonts w:ascii="Times New Roman" w:hAnsi="Times New Roman" w:cs="Times New Roman"/>
          <w:color w:val="000000" w:themeColor="text1"/>
          <w:sz w:val="28"/>
          <w:szCs w:val="28"/>
        </w:rPr>
        <w:t>99,1%.</w:t>
      </w:r>
    </w:p>
    <w:p w14:paraId="57FEB74D" w14:textId="62DB4E91" w:rsidR="00687513" w:rsidRDefault="00687513" w:rsidP="00D2780B">
      <w:pPr>
        <w:spacing w:after="0" w:line="240" w:lineRule="auto"/>
        <w:ind w:right="57" w:firstLine="709"/>
        <w:jc w:val="both"/>
        <w:rPr>
          <w:rFonts w:ascii="Times New Roman" w:hAnsi="Times New Roman" w:cs="Times New Roman"/>
          <w:color w:val="000000" w:themeColor="text1"/>
          <w:sz w:val="28"/>
          <w:szCs w:val="28"/>
        </w:rPr>
      </w:pPr>
      <w:r w:rsidRPr="00E77011">
        <w:rPr>
          <w:rFonts w:ascii="Times New Roman" w:hAnsi="Times New Roman" w:cs="Times New Roman"/>
          <w:color w:val="000000" w:themeColor="text1"/>
          <w:sz w:val="28"/>
          <w:szCs w:val="28"/>
        </w:rPr>
        <w:t xml:space="preserve">Возможность предоставления государственных и муниципальных услуг в электронном виде в Республике обеспечена с использованием Единого портала государственных и муниципальных услуг. По итогам 2019 </w:t>
      </w:r>
      <w:r w:rsidR="00D2780B">
        <w:rPr>
          <w:rFonts w:ascii="Times New Roman" w:hAnsi="Times New Roman" w:cs="Times New Roman"/>
          <w:color w:val="000000" w:themeColor="text1"/>
          <w:sz w:val="28"/>
          <w:szCs w:val="28"/>
        </w:rPr>
        <w:t>г.</w:t>
      </w:r>
      <w:r w:rsidRPr="00E77011">
        <w:rPr>
          <w:rFonts w:ascii="Times New Roman" w:hAnsi="Times New Roman" w:cs="Times New Roman"/>
          <w:color w:val="000000" w:themeColor="text1"/>
          <w:sz w:val="28"/>
          <w:szCs w:val="28"/>
        </w:rPr>
        <w:t xml:space="preserve"> 71% из 2,7 млн оказанных гражданам и организациям государственных и муниципальных услуг были оказаны в электронном виде, численность зарегистрированных на портале граждан </w:t>
      </w:r>
      <w:r w:rsidR="00D2780B">
        <w:rPr>
          <w:rFonts w:ascii="Times New Roman" w:hAnsi="Times New Roman" w:cs="Times New Roman"/>
          <w:color w:val="000000" w:themeColor="text1"/>
          <w:sz w:val="28"/>
          <w:szCs w:val="28"/>
        </w:rPr>
        <w:t>–</w:t>
      </w:r>
      <w:r w:rsidRPr="00E77011">
        <w:rPr>
          <w:rFonts w:ascii="Times New Roman" w:hAnsi="Times New Roman" w:cs="Times New Roman"/>
          <w:color w:val="000000" w:themeColor="text1"/>
          <w:sz w:val="28"/>
          <w:szCs w:val="28"/>
        </w:rPr>
        <w:t xml:space="preserve"> 73,2% населения Республики.</w:t>
      </w:r>
    </w:p>
    <w:p w14:paraId="61CAE3C1" w14:textId="22906CC5" w:rsidR="00687513" w:rsidRPr="00B551A0"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B551A0">
        <w:rPr>
          <w:rFonts w:ascii="Times New Roman" w:hAnsi="Times New Roman" w:cs="Times New Roman"/>
          <w:color w:val="000000" w:themeColor="text1"/>
          <w:sz w:val="28"/>
          <w:szCs w:val="28"/>
        </w:rPr>
        <w:t xml:space="preserve">В рамках регионального проекта «Информационная инфраструктура» </w:t>
      </w:r>
      <w:r w:rsidR="00575E52">
        <w:rPr>
          <w:rFonts w:ascii="Times New Roman" w:hAnsi="Times New Roman" w:cs="Times New Roman"/>
          <w:color w:val="000000" w:themeColor="text1"/>
          <w:sz w:val="28"/>
          <w:szCs w:val="28"/>
        </w:rPr>
        <w:t xml:space="preserve">в </w:t>
      </w:r>
      <w:r w:rsidRPr="00B551A0">
        <w:rPr>
          <w:rFonts w:ascii="Times New Roman" w:hAnsi="Times New Roman" w:cs="Times New Roman"/>
          <w:color w:val="000000" w:themeColor="text1"/>
          <w:sz w:val="28"/>
          <w:szCs w:val="28"/>
        </w:rPr>
        <w:t xml:space="preserve">Республике осуществляется подключение к сети «Интернет» социально-значимых объектов (образовательные организации, </w:t>
      </w:r>
      <w:proofErr w:type="spellStart"/>
      <w:r w:rsidRPr="00B551A0">
        <w:rPr>
          <w:rFonts w:ascii="Times New Roman" w:hAnsi="Times New Roman" w:cs="Times New Roman"/>
          <w:color w:val="000000" w:themeColor="text1"/>
          <w:sz w:val="28"/>
          <w:szCs w:val="28"/>
        </w:rPr>
        <w:t>ФАПы</w:t>
      </w:r>
      <w:proofErr w:type="spellEnd"/>
      <w:r w:rsidRPr="00B551A0">
        <w:rPr>
          <w:rFonts w:ascii="Times New Roman" w:hAnsi="Times New Roman" w:cs="Times New Roman"/>
          <w:color w:val="000000" w:themeColor="text1"/>
          <w:sz w:val="28"/>
          <w:szCs w:val="28"/>
        </w:rPr>
        <w:t>, пожарные пункты и пожарные части). Непосредственной реализацией проекта занимается ПАО «Ростелеком», котор</w:t>
      </w:r>
      <w:r w:rsidR="00D2780B">
        <w:rPr>
          <w:rFonts w:ascii="Times New Roman" w:hAnsi="Times New Roman" w:cs="Times New Roman"/>
          <w:color w:val="000000" w:themeColor="text1"/>
          <w:sz w:val="28"/>
          <w:szCs w:val="28"/>
        </w:rPr>
        <w:t>ое</w:t>
      </w:r>
      <w:r w:rsidRPr="00B551A0">
        <w:rPr>
          <w:rFonts w:ascii="Times New Roman" w:hAnsi="Times New Roman" w:cs="Times New Roman"/>
          <w:color w:val="000000" w:themeColor="text1"/>
          <w:sz w:val="28"/>
          <w:szCs w:val="28"/>
        </w:rPr>
        <w:t xml:space="preserve"> подключит 343 объекта</w:t>
      </w:r>
      <w:r w:rsidR="00D2780B">
        <w:rPr>
          <w:rFonts w:ascii="Times New Roman" w:hAnsi="Times New Roman" w:cs="Times New Roman"/>
          <w:color w:val="000000" w:themeColor="text1"/>
          <w:sz w:val="28"/>
          <w:szCs w:val="28"/>
        </w:rPr>
        <w:t xml:space="preserve"> (90 </w:t>
      </w:r>
      <w:r w:rsidRPr="00B551A0">
        <w:rPr>
          <w:rFonts w:ascii="Times New Roman" w:hAnsi="Times New Roman" w:cs="Times New Roman"/>
          <w:color w:val="000000" w:themeColor="text1"/>
          <w:sz w:val="28"/>
          <w:szCs w:val="28"/>
        </w:rPr>
        <w:t xml:space="preserve">из </w:t>
      </w:r>
      <w:r w:rsidR="00D2780B">
        <w:rPr>
          <w:rFonts w:ascii="Times New Roman" w:hAnsi="Times New Roman" w:cs="Times New Roman"/>
          <w:color w:val="000000" w:themeColor="text1"/>
          <w:sz w:val="28"/>
          <w:szCs w:val="28"/>
        </w:rPr>
        <w:t xml:space="preserve">них </w:t>
      </w:r>
      <w:r w:rsidRPr="00B551A0">
        <w:rPr>
          <w:rFonts w:ascii="Times New Roman" w:hAnsi="Times New Roman" w:cs="Times New Roman"/>
          <w:color w:val="000000" w:themeColor="text1"/>
          <w:sz w:val="28"/>
          <w:szCs w:val="28"/>
        </w:rPr>
        <w:t xml:space="preserve">уже подключены в 2019 </w:t>
      </w:r>
      <w:r w:rsidR="00D2780B">
        <w:rPr>
          <w:rFonts w:ascii="Times New Roman" w:hAnsi="Times New Roman" w:cs="Times New Roman"/>
          <w:color w:val="000000" w:themeColor="text1"/>
          <w:sz w:val="28"/>
          <w:szCs w:val="28"/>
        </w:rPr>
        <w:t>г.)</w:t>
      </w:r>
      <w:r w:rsidRPr="00B551A0">
        <w:rPr>
          <w:rFonts w:ascii="Times New Roman" w:hAnsi="Times New Roman" w:cs="Times New Roman"/>
          <w:color w:val="000000" w:themeColor="text1"/>
          <w:sz w:val="28"/>
          <w:szCs w:val="28"/>
        </w:rPr>
        <w:t xml:space="preserve">. Также ПАО «Ростелеком» в рамках данной работы осуществляет строительство необходимых узлов связи по </w:t>
      </w:r>
      <w:r w:rsidRPr="00B551A0">
        <w:rPr>
          <w:rFonts w:ascii="Times New Roman" w:hAnsi="Times New Roman" w:cs="Times New Roman"/>
          <w:color w:val="000000" w:themeColor="text1"/>
          <w:sz w:val="28"/>
          <w:szCs w:val="28"/>
        </w:rPr>
        <w:lastRenderedPageBreak/>
        <w:t>территории Республики, обеспечивая возможность подключения операторов связи на местах. Вместе с тем, для ряда населенных пунктов остается актуальной проблема «</w:t>
      </w:r>
      <w:r w:rsidR="00D2780B">
        <w:rPr>
          <w:rFonts w:ascii="Times New Roman" w:hAnsi="Times New Roman" w:cs="Times New Roman"/>
          <w:color w:val="000000" w:themeColor="text1"/>
          <w:sz w:val="28"/>
          <w:szCs w:val="28"/>
        </w:rPr>
        <w:t>п</w:t>
      </w:r>
      <w:r w:rsidRPr="00B551A0">
        <w:rPr>
          <w:rFonts w:ascii="Times New Roman" w:hAnsi="Times New Roman" w:cs="Times New Roman"/>
          <w:color w:val="000000" w:themeColor="text1"/>
          <w:sz w:val="28"/>
          <w:szCs w:val="28"/>
        </w:rPr>
        <w:t>оследней мили» от узла связи ПАО «Ростелеком» до абонента.</w:t>
      </w:r>
    </w:p>
    <w:p w14:paraId="1FF45AF9" w14:textId="72050DC1" w:rsidR="00687513" w:rsidRPr="00B551A0"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B551A0">
        <w:rPr>
          <w:rFonts w:ascii="Times New Roman" w:hAnsi="Times New Roman" w:cs="Times New Roman"/>
          <w:color w:val="000000" w:themeColor="text1"/>
          <w:sz w:val="28"/>
          <w:szCs w:val="28"/>
        </w:rPr>
        <w:t>Развитие сферы ИТК и цифровизация многих сфер жизнедеятельности обуславливает нарастание рисков в сфере кибербезопасности. Обеспечение устойчивости и безопасности функционирования информационно-телекоммуникационной инфраструктуры в Республике предусматривается в регионально</w:t>
      </w:r>
      <w:r w:rsidR="00D2780B">
        <w:rPr>
          <w:rFonts w:ascii="Times New Roman" w:hAnsi="Times New Roman" w:cs="Times New Roman"/>
          <w:color w:val="000000" w:themeColor="text1"/>
          <w:sz w:val="28"/>
          <w:szCs w:val="28"/>
        </w:rPr>
        <w:t>м</w:t>
      </w:r>
      <w:r w:rsidRPr="00B551A0">
        <w:rPr>
          <w:rFonts w:ascii="Times New Roman" w:hAnsi="Times New Roman" w:cs="Times New Roman"/>
          <w:color w:val="000000" w:themeColor="text1"/>
          <w:sz w:val="28"/>
          <w:szCs w:val="28"/>
        </w:rPr>
        <w:t xml:space="preserve"> проект</w:t>
      </w:r>
      <w:r w:rsidR="00D2780B">
        <w:rPr>
          <w:rFonts w:ascii="Times New Roman" w:hAnsi="Times New Roman" w:cs="Times New Roman"/>
          <w:color w:val="000000" w:themeColor="text1"/>
          <w:sz w:val="28"/>
          <w:szCs w:val="28"/>
        </w:rPr>
        <w:t>е</w:t>
      </w:r>
      <w:r w:rsidRPr="00B551A0">
        <w:rPr>
          <w:rFonts w:ascii="Times New Roman" w:hAnsi="Times New Roman" w:cs="Times New Roman"/>
          <w:color w:val="000000" w:themeColor="text1"/>
          <w:sz w:val="28"/>
          <w:szCs w:val="28"/>
        </w:rPr>
        <w:t xml:space="preserve"> «Информационная безопасность», в рамках которого проводится системная работа по переводу на преимущественное использование отечественного программного обеспечения в органах исполнительной власти и местного самоуправления. </w:t>
      </w:r>
      <w:r w:rsidR="00D2780B" w:rsidRPr="00B551A0">
        <w:rPr>
          <w:rFonts w:ascii="Times New Roman" w:hAnsi="Times New Roman" w:cs="Times New Roman"/>
          <w:color w:val="000000" w:themeColor="text1"/>
          <w:sz w:val="28"/>
          <w:szCs w:val="28"/>
        </w:rPr>
        <w:t>Вместе с тем</w:t>
      </w:r>
      <w:r w:rsidRPr="00B551A0">
        <w:rPr>
          <w:rFonts w:ascii="Times New Roman" w:hAnsi="Times New Roman" w:cs="Times New Roman"/>
          <w:color w:val="000000" w:themeColor="text1"/>
          <w:sz w:val="28"/>
          <w:szCs w:val="28"/>
        </w:rPr>
        <w:t xml:space="preserve"> реализация проекта осложняется недостатком квалифицированных кадров по информационной безопасности на местах, поэтому важным направлением развития сферы образования станет подготовка специалистов в этой сфере, в т.</w:t>
      </w:r>
      <w:r w:rsidR="00575E52">
        <w:rPr>
          <w:rFonts w:ascii="Times New Roman" w:hAnsi="Times New Roman" w:cs="Times New Roman"/>
          <w:color w:val="000000" w:themeColor="text1"/>
          <w:sz w:val="28"/>
          <w:szCs w:val="28"/>
        </w:rPr>
        <w:t xml:space="preserve"> </w:t>
      </w:r>
      <w:r w:rsidRPr="00B551A0">
        <w:rPr>
          <w:rFonts w:ascii="Times New Roman" w:hAnsi="Times New Roman" w:cs="Times New Roman"/>
          <w:color w:val="000000" w:themeColor="text1"/>
          <w:sz w:val="28"/>
          <w:szCs w:val="28"/>
        </w:rPr>
        <w:t>ч. в рамках регионального проекта «Кадры для цифровой экономики».</w:t>
      </w:r>
      <w:r w:rsidR="00575E52">
        <w:rPr>
          <w:rFonts w:ascii="Times New Roman" w:hAnsi="Times New Roman" w:cs="Times New Roman"/>
          <w:color w:val="000000" w:themeColor="text1"/>
          <w:sz w:val="28"/>
          <w:szCs w:val="28"/>
        </w:rPr>
        <w:t xml:space="preserve"> Данный п</w:t>
      </w:r>
      <w:r w:rsidRPr="00B551A0">
        <w:rPr>
          <w:rFonts w:ascii="Times New Roman" w:hAnsi="Times New Roman" w:cs="Times New Roman"/>
          <w:color w:val="000000" w:themeColor="text1"/>
          <w:sz w:val="28"/>
          <w:szCs w:val="28"/>
        </w:rPr>
        <w:t>роект направлен на содействие гражданам в получении цифровых навыков с использованием персональных цифровых сертификатов от государства и создания условий для выявления, поддержки и развития талантов в областях математики, информатики и цифровых технологий.</w:t>
      </w:r>
    </w:p>
    <w:p w14:paraId="7C52C30B" w14:textId="39C5BD89" w:rsidR="00687513" w:rsidRPr="00B551A0"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B551A0">
        <w:rPr>
          <w:rFonts w:ascii="Times New Roman" w:hAnsi="Times New Roman" w:cs="Times New Roman"/>
          <w:color w:val="000000" w:themeColor="text1"/>
          <w:sz w:val="28"/>
          <w:szCs w:val="28"/>
        </w:rPr>
        <w:t xml:space="preserve">Региональный проект «Цифровые технологии» направлен на создание «сквозных» цифровых технологий преимущественно на основе цифровых разработок. В </w:t>
      </w:r>
      <w:r w:rsidR="00575E52">
        <w:rPr>
          <w:rFonts w:ascii="Times New Roman" w:hAnsi="Times New Roman" w:cs="Times New Roman"/>
          <w:color w:val="000000" w:themeColor="text1"/>
          <w:sz w:val="28"/>
          <w:szCs w:val="28"/>
        </w:rPr>
        <w:t xml:space="preserve">его </w:t>
      </w:r>
      <w:r w:rsidRPr="00B551A0">
        <w:rPr>
          <w:rFonts w:ascii="Times New Roman" w:hAnsi="Times New Roman" w:cs="Times New Roman"/>
          <w:color w:val="000000" w:themeColor="text1"/>
          <w:sz w:val="28"/>
          <w:szCs w:val="28"/>
        </w:rPr>
        <w:t>рамках осуществляется координация и информирование организаций, разрабатывающих продукты, сервисы и платформенные решения для цифровой трансформации приоритетных отраслей экономики и социальной сферы, о грантовых конкурсах и возможности льготного кредитования ИТ-компаний. Развитие проектной деятельности в этой сфере предусматривает усиление роли региона в отборе и учет региональных рекомендаций при распределении федеральных грантов на проекты ИТ-компаний в субъекте Российской Федерации.</w:t>
      </w:r>
    </w:p>
    <w:p w14:paraId="0E116CDE" w14:textId="77777777" w:rsidR="00687513"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E77011">
        <w:rPr>
          <w:rFonts w:ascii="Times New Roman" w:hAnsi="Times New Roman" w:cs="Times New Roman"/>
          <w:color w:val="000000" w:themeColor="text1"/>
          <w:sz w:val="28"/>
          <w:szCs w:val="28"/>
        </w:rPr>
        <w:t>Региональный проект «Цифровое государственное управление» обеспечивает внедрение цифровых технологий и платформенных решений в сферах государственного управления и оказания государственных услуг в первую очередь в интересах населения и субъектов малого и среднего предпринимательства.</w:t>
      </w:r>
    </w:p>
    <w:p w14:paraId="4D8A3B77" w14:textId="77777777" w:rsidR="00687513" w:rsidRPr="00E77011"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E77011">
        <w:rPr>
          <w:rFonts w:ascii="Times New Roman" w:hAnsi="Times New Roman" w:cs="Times New Roman"/>
          <w:color w:val="000000" w:themeColor="text1"/>
          <w:sz w:val="28"/>
          <w:szCs w:val="28"/>
        </w:rPr>
        <w:t>В целях координации действий региональных властей и предпринимательского сообщества по развитию цифровой экономики Республики, поиска и поддержки перспективных цифровых инициатив, содействия подготовке профильных в Чувашии в 2018 году создана Ассоциация по содействию развития информационных технологий Чувашской Республики «ИТ-кластер Чувашской республики».</w:t>
      </w:r>
    </w:p>
    <w:p w14:paraId="4B18349F" w14:textId="77777777" w:rsidR="00687513" w:rsidRPr="00E77011"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E77011">
        <w:rPr>
          <w:rFonts w:ascii="Times New Roman" w:hAnsi="Times New Roman" w:cs="Times New Roman"/>
          <w:color w:val="000000" w:themeColor="text1"/>
          <w:sz w:val="28"/>
          <w:szCs w:val="28"/>
        </w:rPr>
        <w:t>Можно отметить расширяющееся присутствие в экономике Чувашской Республики общенациональных лидеров цифровой экономики, успешно конкурирующих в мировом масштабе, в т.ч. компании Яндекс, реализуются совместные проекты с ГК «</w:t>
      </w:r>
      <w:proofErr w:type="spellStart"/>
      <w:r w:rsidRPr="00E77011">
        <w:rPr>
          <w:rFonts w:ascii="Times New Roman" w:hAnsi="Times New Roman" w:cs="Times New Roman"/>
          <w:color w:val="000000" w:themeColor="text1"/>
          <w:sz w:val="28"/>
          <w:szCs w:val="28"/>
        </w:rPr>
        <w:t>Росатом</w:t>
      </w:r>
      <w:proofErr w:type="spellEnd"/>
      <w:r w:rsidRPr="00E77011">
        <w:rPr>
          <w:rFonts w:ascii="Times New Roman" w:hAnsi="Times New Roman" w:cs="Times New Roman"/>
          <w:color w:val="000000" w:themeColor="text1"/>
          <w:sz w:val="28"/>
          <w:szCs w:val="28"/>
        </w:rPr>
        <w:t>», ГК «</w:t>
      </w:r>
      <w:proofErr w:type="spellStart"/>
      <w:r w:rsidRPr="00E77011">
        <w:rPr>
          <w:rFonts w:ascii="Times New Roman" w:hAnsi="Times New Roman" w:cs="Times New Roman"/>
          <w:color w:val="000000" w:themeColor="text1"/>
          <w:sz w:val="28"/>
          <w:szCs w:val="28"/>
        </w:rPr>
        <w:t>Ростех</w:t>
      </w:r>
      <w:proofErr w:type="spellEnd"/>
      <w:r w:rsidRPr="00E77011">
        <w:rPr>
          <w:rFonts w:ascii="Times New Roman" w:hAnsi="Times New Roman" w:cs="Times New Roman"/>
          <w:color w:val="000000" w:themeColor="text1"/>
          <w:sz w:val="28"/>
          <w:szCs w:val="28"/>
        </w:rPr>
        <w:t xml:space="preserve">», затрагивающие самым </w:t>
      </w:r>
      <w:r w:rsidRPr="00E77011">
        <w:rPr>
          <w:rFonts w:ascii="Times New Roman" w:hAnsi="Times New Roman" w:cs="Times New Roman"/>
          <w:color w:val="000000" w:themeColor="text1"/>
          <w:sz w:val="28"/>
          <w:szCs w:val="28"/>
        </w:rPr>
        <w:lastRenderedPageBreak/>
        <w:t>серьезным образом вопросы цифровой трансформации экономики и повседневной жизни.</w:t>
      </w:r>
    </w:p>
    <w:p w14:paraId="7AA7A348" w14:textId="77777777" w:rsidR="00687513" w:rsidRPr="00E77011"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E77011">
        <w:rPr>
          <w:rFonts w:ascii="Times New Roman" w:hAnsi="Times New Roman" w:cs="Times New Roman"/>
          <w:color w:val="000000" w:themeColor="text1"/>
          <w:sz w:val="28"/>
          <w:szCs w:val="28"/>
        </w:rPr>
        <w:t xml:space="preserve">Цифровые сервисы и технологические платформы, предлагаемые компанией Яндекс, уже нашли самое широкое применение в Республике в различных секторах образования, транспорта, социологии, сферы развлечений. </w:t>
      </w:r>
    </w:p>
    <w:p w14:paraId="0C2FF41A" w14:textId="77777777" w:rsidR="00687513" w:rsidRPr="00E77011"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E77011">
        <w:rPr>
          <w:rFonts w:ascii="Times New Roman" w:hAnsi="Times New Roman" w:cs="Times New Roman"/>
          <w:color w:val="000000" w:themeColor="text1"/>
          <w:sz w:val="28"/>
          <w:szCs w:val="28"/>
        </w:rPr>
        <w:t xml:space="preserve">Расширяющиеся все последние десятилетия процессы автоматизации производственных процессов и снижения доли ручного труда человека все более выраженно направляют вектор промышленного развития в сторону роботизации и все более широкого и комплексного внедрения робототехники. </w:t>
      </w:r>
    </w:p>
    <w:p w14:paraId="26B42F23" w14:textId="1B3CB5AA" w:rsidR="00687513" w:rsidRPr="00E77011" w:rsidRDefault="00687513" w:rsidP="00687513">
      <w:pPr>
        <w:spacing w:after="0" w:line="240" w:lineRule="auto"/>
        <w:ind w:right="57" w:firstLine="709"/>
        <w:jc w:val="both"/>
        <w:rPr>
          <w:rFonts w:ascii="Times New Roman" w:hAnsi="Times New Roman" w:cs="Times New Roman"/>
          <w:color w:val="000000" w:themeColor="text1"/>
          <w:sz w:val="28"/>
          <w:szCs w:val="28"/>
        </w:rPr>
      </w:pPr>
      <w:r w:rsidRPr="00E77011">
        <w:rPr>
          <w:rFonts w:ascii="Times New Roman" w:hAnsi="Times New Roman" w:cs="Times New Roman"/>
          <w:color w:val="000000" w:themeColor="text1"/>
          <w:sz w:val="28"/>
          <w:szCs w:val="28"/>
        </w:rPr>
        <w:t xml:space="preserve">Предприятия Чувашской Республики не остаются в стороне от этих процессов. Активная работа по разработке «беспилотного управления» трактором ведется на «Чебоксарском заводе промышленных тракторов», ООО «НПП </w:t>
      </w:r>
      <w:proofErr w:type="spellStart"/>
      <w:r w:rsidRPr="00E77011">
        <w:rPr>
          <w:rFonts w:ascii="Times New Roman" w:hAnsi="Times New Roman" w:cs="Times New Roman"/>
          <w:color w:val="000000" w:themeColor="text1"/>
          <w:sz w:val="28"/>
          <w:szCs w:val="28"/>
        </w:rPr>
        <w:t>Технотрон</w:t>
      </w:r>
      <w:proofErr w:type="spellEnd"/>
      <w:r w:rsidRPr="00E77011">
        <w:rPr>
          <w:rFonts w:ascii="Times New Roman" w:hAnsi="Times New Roman" w:cs="Times New Roman"/>
          <w:color w:val="000000" w:themeColor="text1"/>
          <w:sz w:val="28"/>
          <w:szCs w:val="28"/>
        </w:rPr>
        <w:t xml:space="preserve">» разрабатывает и выпускает установки автоматической сварки трубопроводов, ОАО  «АБС ЗЭИМ  Автоматизация» осваивает новые типы интеллектуальных механизмов с электроприводами и разрабатывает соответствующее программное обеспечение, по этой проблематике также активно работают отраслевые институты и </w:t>
      </w:r>
      <w:r w:rsidR="00D66061" w:rsidRPr="00E77011">
        <w:rPr>
          <w:rFonts w:ascii="Times New Roman" w:hAnsi="Times New Roman" w:cs="Times New Roman"/>
          <w:color w:val="000000" w:themeColor="text1"/>
          <w:sz w:val="28"/>
          <w:szCs w:val="28"/>
        </w:rPr>
        <w:t xml:space="preserve">вузы </w:t>
      </w:r>
      <w:r w:rsidRPr="00E77011">
        <w:rPr>
          <w:rFonts w:ascii="Times New Roman" w:hAnsi="Times New Roman" w:cs="Times New Roman"/>
          <w:color w:val="000000" w:themeColor="text1"/>
          <w:sz w:val="28"/>
          <w:szCs w:val="28"/>
        </w:rPr>
        <w:t>Республики.</w:t>
      </w:r>
    </w:p>
    <w:p w14:paraId="17CA824B" w14:textId="77777777"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23" w:name="_Toc45889365"/>
      <w:r w:rsidRPr="00687513">
        <w:rPr>
          <w:rFonts w:eastAsiaTheme="majorEastAsia"/>
          <w:b w:val="0"/>
          <w:bCs w:val="0"/>
          <w:i/>
          <w:color w:val="1F3763" w:themeColor="accent1" w:themeShade="7F"/>
          <w:sz w:val="28"/>
          <w:szCs w:val="28"/>
          <w:lang w:eastAsia="en-US"/>
        </w:rPr>
        <w:t>Направления развития цифровой экономики и информационных технологий в Чувашской Республике</w:t>
      </w:r>
      <w:bookmarkEnd w:id="23"/>
    </w:p>
    <w:p w14:paraId="4EF526E6"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 xml:space="preserve">Сегодня цифровая экономика и информационные технологии настолько широко вошли во все сферы жизнедеятельности, и находят такое разнообразное применение, что можно говорить действительно о «сквозном» характере этого сектора. </w:t>
      </w:r>
    </w:p>
    <w:p w14:paraId="2DE2337A" w14:textId="31037092"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Наиболее актуальным</w:t>
      </w:r>
      <w:r w:rsidR="00737EB4">
        <w:rPr>
          <w:rFonts w:ascii="Times New Roman" w:hAnsi="Times New Roman" w:cs="Times New Roman"/>
          <w:sz w:val="28"/>
          <w:szCs w:val="28"/>
        </w:rPr>
        <w:t>и</w:t>
      </w:r>
      <w:r w:rsidRPr="0046073A">
        <w:rPr>
          <w:rFonts w:ascii="Times New Roman" w:hAnsi="Times New Roman" w:cs="Times New Roman"/>
          <w:sz w:val="28"/>
          <w:szCs w:val="28"/>
        </w:rPr>
        <w:t xml:space="preserve"> для Чувашской Республики </w:t>
      </w:r>
      <w:r w:rsidR="00737EB4">
        <w:rPr>
          <w:rFonts w:ascii="Times New Roman" w:hAnsi="Times New Roman" w:cs="Times New Roman"/>
          <w:sz w:val="28"/>
          <w:szCs w:val="28"/>
        </w:rPr>
        <w:t>наряду с</w:t>
      </w:r>
      <w:r w:rsidRPr="0046073A">
        <w:rPr>
          <w:rFonts w:ascii="Times New Roman" w:hAnsi="Times New Roman" w:cs="Times New Roman"/>
          <w:sz w:val="28"/>
          <w:szCs w:val="28"/>
        </w:rPr>
        <w:t xml:space="preserve"> отраслевыми вопросами цифровизации являются вопросы обеспечения информационной безопасности в электротехнической отрасли. К таким специальным вопросам можно также отнести вопросы обеспечения информационной безопасности органов исполнительной власти и местного самоуправления, цифровизации взаимодействия органов власти с населением и организациями. Для решения эти</w:t>
      </w:r>
      <w:r w:rsidR="00737EB4">
        <w:rPr>
          <w:rFonts w:ascii="Times New Roman" w:hAnsi="Times New Roman" w:cs="Times New Roman"/>
          <w:sz w:val="28"/>
          <w:szCs w:val="28"/>
        </w:rPr>
        <w:t>х</w:t>
      </w:r>
      <w:r w:rsidRPr="0046073A">
        <w:rPr>
          <w:rFonts w:ascii="Times New Roman" w:hAnsi="Times New Roman" w:cs="Times New Roman"/>
          <w:sz w:val="28"/>
          <w:szCs w:val="28"/>
        </w:rPr>
        <w:t xml:space="preserve"> вопросов созданы свои механизмы и организационные структуры.</w:t>
      </w:r>
    </w:p>
    <w:p w14:paraId="59DD94B4" w14:textId="77777777" w:rsidR="00687513" w:rsidRPr="0046073A" w:rsidRDefault="00687513" w:rsidP="00687513">
      <w:pPr>
        <w:spacing w:after="0" w:line="240" w:lineRule="auto"/>
        <w:ind w:firstLine="709"/>
        <w:jc w:val="both"/>
        <w:rPr>
          <w:rFonts w:ascii="Times New Roman" w:hAnsi="Times New Roman" w:cs="Times New Roman"/>
          <w:i/>
          <w:iCs/>
          <w:sz w:val="28"/>
          <w:szCs w:val="28"/>
        </w:rPr>
      </w:pPr>
      <w:r w:rsidRPr="0046073A">
        <w:rPr>
          <w:rFonts w:ascii="Times New Roman" w:hAnsi="Times New Roman" w:cs="Times New Roman"/>
          <w:sz w:val="28"/>
          <w:szCs w:val="28"/>
        </w:rPr>
        <w:t>Вместе с тем, помимо вызовов и возможностей, связанных с цифровизацией, характерных для отдельных отраслей и видов деятельности, существуют общие для отрасли цифровых технологий проблемы, требующие ускоренного решения для снятия существующих ограничений. Прежде всего они касаются инфраструктурных и организационных вопросов.</w:t>
      </w:r>
    </w:p>
    <w:p w14:paraId="249E9EE0" w14:textId="726C7A9D"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 xml:space="preserve">Сфера информатизации и связи в условиях текущего кризиса и вызванной им повышенной потребности в услугах связи (т.е. необходимости большего охвата и большей пропускной способности соответствующих инфраструктур) приобретает повышенное внимание, во многом становясь «бутылочным горлышком», ограничивающим возможности других сфер </w:t>
      </w:r>
      <w:r w:rsidRPr="0046073A">
        <w:rPr>
          <w:rFonts w:ascii="Times New Roman" w:hAnsi="Times New Roman" w:cs="Times New Roman"/>
          <w:sz w:val="28"/>
          <w:szCs w:val="28"/>
        </w:rPr>
        <w:lastRenderedPageBreak/>
        <w:t xml:space="preserve">экономики и социального обслуживания на переход на дистанционную работу. Поэтому требуется ускоренное решение </w:t>
      </w:r>
      <w:r w:rsidR="00737EB4">
        <w:rPr>
          <w:rFonts w:ascii="Times New Roman" w:hAnsi="Times New Roman" w:cs="Times New Roman"/>
          <w:sz w:val="28"/>
          <w:szCs w:val="28"/>
        </w:rPr>
        <w:t xml:space="preserve">этих </w:t>
      </w:r>
      <w:r w:rsidRPr="0046073A">
        <w:rPr>
          <w:rFonts w:ascii="Times New Roman" w:hAnsi="Times New Roman" w:cs="Times New Roman"/>
          <w:sz w:val="28"/>
          <w:szCs w:val="28"/>
        </w:rPr>
        <w:t>проблем.</w:t>
      </w:r>
    </w:p>
    <w:p w14:paraId="7441B6E9"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На сегодняшний день основными проблемами информатизации и связи Чувашской Республики являются:</w:t>
      </w:r>
    </w:p>
    <w:p w14:paraId="18130A0C"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1. Низкое проникновение высокоскоростного интернета в сельской местности.</w:t>
      </w:r>
    </w:p>
    <w:p w14:paraId="2D753C83"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В настоящее время в рамках государственного контракта по подключению социально значимых объектов на территории Чувашской Республики создаются узлы связи. Однако отсутствуют «малые» операторы, предоставляющие абонентам услуги по подключению «последней мили».</w:t>
      </w:r>
    </w:p>
    <w:p w14:paraId="059F3261"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Необходимо разработать меры стимулирования поддержки создания локальных операторов связи в сельской местности на основе узлов связи, создаваемых в рамках подключения социально значимых объектов на территории Чувашской Республики.</w:t>
      </w:r>
    </w:p>
    <w:p w14:paraId="475C5CF9"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2. Наличие слепых зон сотовой связи в городах Чувашии.</w:t>
      </w:r>
    </w:p>
    <w:p w14:paraId="3D679CF7"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 xml:space="preserve">Для решения проблемы в 2019 году опоры двойного назначения (далее – ОДН) были установлены в г. Канаш, д. </w:t>
      </w:r>
      <w:proofErr w:type="spellStart"/>
      <w:r w:rsidRPr="0046073A">
        <w:rPr>
          <w:rFonts w:ascii="Times New Roman" w:hAnsi="Times New Roman" w:cs="Times New Roman"/>
          <w:sz w:val="28"/>
          <w:szCs w:val="28"/>
        </w:rPr>
        <w:t>Чандрово</w:t>
      </w:r>
      <w:proofErr w:type="spellEnd"/>
      <w:r w:rsidRPr="0046073A">
        <w:rPr>
          <w:rFonts w:ascii="Times New Roman" w:hAnsi="Times New Roman" w:cs="Times New Roman"/>
          <w:sz w:val="28"/>
          <w:szCs w:val="28"/>
        </w:rPr>
        <w:t>, г. Чебоксары (микрорайон Садовый). Операторами связи ведется подготовка документации по установке ОДН в микрорайоне «Новый город» и г. Алатырь.</w:t>
      </w:r>
    </w:p>
    <w:p w14:paraId="4AFD87C5"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Необходимы установка опор двойного назначения в микрорайонах с плотной застройкой, а также принятие на региональном уровне нормативно-правового акта утверждающего правила предоставления государственного и муниципального имущества в пользование в целях размещения сетей и сооружений связи.</w:t>
      </w:r>
    </w:p>
    <w:p w14:paraId="7B4E7AD0"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3. Отсутствие связи в малых населенных пунктах Чувашской Республики.</w:t>
      </w:r>
    </w:p>
    <w:p w14:paraId="0CCA6D22" w14:textId="53C2EC03"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Данная проблема актуальна для всех районов Чувашии, но в особенности – для Алатырского района</w:t>
      </w:r>
      <w:r w:rsidR="00737EB4">
        <w:rPr>
          <w:rFonts w:ascii="Times New Roman" w:hAnsi="Times New Roman" w:cs="Times New Roman"/>
          <w:sz w:val="28"/>
          <w:szCs w:val="28"/>
        </w:rPr>
        <w:t>,</w:t>
      </w:r>
      <w:r w:rsidRPr="0046073A">
        <w:rPr>
          <w:rFonts w:ascii="Times New Roman" w:hAnsi="Times New Roman" w:cs="Times New Roman"/>
          <w:sz w:val="28"/>
          <w:szCs w:val="28"/>
        </w:rPr>
        <w:t xml:space="preserve"> в 15 населенных пунктах которого практически полностью отсутствует связь.</w:t>
      </w:r>
    </w:p>
    <w:p w14:paraId="4CC976A9"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При этом стоимость строительства новой базовой станции составляет около 4-х млн. руб., а количество потенциальных абонентов намного меньше допустимого уровня для окупаемости. Поэтому самостоятельная установка базовых станций операторами связи признана нецелесообразной.</w:t>
      </w:r>
    </w:p>
    <w:p w14:paraId="67DA0BE8"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Необходимо разработать механизм субсидирования строительства базовых станций операторам сотовой связи в размере 50% от затрат.</w:t>
      </w:r>
    </w:p>
    <w:p w14:paraId="3307AD4E"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4. Недостаточный масштаб развития ИТ-сектора в экономике Чувашской Республики.</w:t>
      </w:r>
    </w:p>
    <w:p w14:paraId="48906400"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Доля сектора информации и связи в ВРП в 2018 году составляла 2,7%, в инвестициях – 3,4%. В подсекторе ИТ-технологий в Чувашской Республике действует 430 предприятий с численностью занятых 5,6 тыс. чел. Потенциал отрасли делает реалистичными планы по кратному увеличению этих показателей.</w:t>
      </w:r>
    </w:p>
    <w:p w14:paraId="66592598"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Стимулирование сектора должно вестись по трем ключевым направлениям:</w:t>
      </w:r>
    </w:p>
    <w:p w14:paraId="05043102" w14:textId="77777777" w:rsidR="00687513" w:rsidRPr="0046073A" w:rsidRDefault="00687513" w:rsidP="0046261D">
      <w:pPr>
        <w:pStyle w:val="af4"/>
        <w:numPr>
          <w:ilvl w:val="0"/>
          <w:numId w:val="39"/>
        </w:numPr>
        <w:jc w:val="both"/>
        <w:rPr>
          <w:rFonts w:ascii="Times New Roman" w:hAnsi="Times New Roman" w:cs="Times New Roman"/>
          <w:sz w:val="28"/>
          <w:szCs w:val="28"/>
        </w:rPr>
      </w:pPr>
      <w:r w:rsidRPr="0046073A">
        <w:rPr>
          <w:rFonts w:ascii="Times New Roman" w:hAnsi="Times New Roman" w:cs="Times New Roman"/>
          <w:sz w:val="28"/>
          <w:szCs w:val="28"/>
        </w:rPr>
        <w:lastRenderedPageBreak/>
        <w:t xml:space="preserve">Рост числа квалифицированных специалистов. </w:t>
      </w:r>
    </w:p>
    <w:p w14:paraId="0CD8C5B7" w14:textId="77777777" w:rsidR="00687513" w:rsidRPr="0046073A" w:rsidRDefault="00687513" w:rsidP="0046261D">
      <w:pPr>
        <w:pStyle w:val="af4"/>
        <w:numPr>
          <w:ilvl w:val="0"/>
          <w:numId w:val="39"/>
        </w:numPr>
        <w:jc w:val="both"/>
        <w:rPr>
          <w:rFonts w:ascii="Times New Roman" w:hAnsi="Times New Roman" w:cs="Times New Roman"/>
          <w:sz w:val="28"/>
          <w:szCs w:val="28"/>
        </w:rPr>
      </w:pPr>
      <w:r w:rsidRPr="0046073A">
        <w:rPr>
          <w:rFonts w:ascii="Times New Roman" w:hAnsi="Times New Roman" w:cs="Times New Roman"/>
          <w:sz w:val="28"/>
          <w:szCs w:val="28"/>
        </w:rPr>
        <w:t>Увеличение количества предприятий.</w:t>
      </w:r>
    </w:p>
    <w:p w14:paraId="7325A27E" w14:textId="77777777" w:rsidR="00687513" w:rsidRPr="0046073A" w:rsidRDefault="00687513" w:rsidP="0046261D">
      <w:pPr>
        <w:pStyle w:val="af4"/>
        <w:numPr>
          <w:ilvl w:val="0"/>
          <w:numId w:val="39"/>
        </w:numPr>
        <w:jc w:val="both"/>
        <w:rPr>
          <w:rFonts w:ascii="Times New Roman" w:hAnsi="Times New Roman" w:cs="Times New Roman"/>
          <w:sz w:val="28"/>
          <w:szCs w:val="28"/>
        </w:rPr>
      </w:pPr>
      <w:r w:rsidRPr="0046073A">
        <w:rPr>
          <w:rFonts w:ascii="Times New Roman" w:hAnsi="Times New Roman" w:cs="Times New Roman"/>
          <w:sz w:val="28"/>
          <w:szCs w:val="28"/>
        </w:rPr>
        <w:t>Повышение качества и профессионального уровня специалистов отрасли.</w:t>
      </w:r>
    </w:p>
    <w:p w14:paraId="05D7B1A4"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Для этого необходимо развитие системы обучения по специальностям, связанным с информационными технологиями, расширение проектов по стимулированию учителей в школах и университетах на грантовой основе, наращивание объемов поддержки в рамках регионального проекта «Кадры для цифровой экономики».</w:t>
      </w:r>
    </w:p>
    <w:p w14:paraId="3EC6896A" w14:textId="715CD149"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Увеличению количества предприятий в секторе ИТ-технологий буд</w:t>
      </w:r>
      <w:r w:rsidR="00737EB4">
        <w:rPr>
          <w:rFonts w:ascii="Times New Roman" w:hAnsi="Times New Roman" w:cs="Times New Roman"/>
          <w:sz w:val="28"/>
          <w:szCs w:val="28"/>
        </w:rPr>
        <w:t>у</w:t>
      </w:r>
      <w:r w:rsidRPr="0046073A">
        <w:rPr>
          <w:rFonts w:ascii="Times New Roman" w:hAnsi="Times New Roman" w:cs="Times New Roman"/>
          <w:sz w:val="28"/>
          <w:szCs w:val="28"/>
        </w:rPr>
        <w:t xml:space="preserve">т способствовать льготные налоговые условия, </w:t>
      </w:r>
      <w:r w:rsidR="00737EB4">
        <w:rPr>
          <w:rFonts w:ascii="Times New Roman" w:hAnsi="Times New Roman" w:cs="Times New Roman"/>
          <w:sz w:val="28"/>
          <w:szCs w:val="28"/>
        </w:rPr>
        <w:t>предоставленные для развития этой сферы Правительством Российской Федерации</w:t>
      </w:r>
      <w:r w:rsidRPr="0046073A">
        <w:rPr>
          <w:rFonts w:ascii="Times New Roman" w:hAnsi="Times New Roman" w:cs="Times New Roman"/>
          <w:sz w:val="28"/>
          <w:szCs w:val="28"/>
        </w:rPr>
        <w:t>.</w:t>
      </w:r>
    </w:p>
    <w:p w14:paraId="6192811F" w14:textId="648DE734"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 xml:space="preserve">Повышению качества и профессионального уровня специалистов сектора ИТ в Республике, созданию условий для закрепления здесь высококлассных кадров, прекращению оттока талантливых выпускников </w:t>
      </w:r>
      <w:r w:rsidR="00D66061" w:rsidRPr="0046073A">
        <w:rPr>
          <w:rFonts w:ascii="Times New Roman" w:hAnsi="Times New Roman" w:cs="Times New Roman"/>
          <w:sz w:val="28"/>
          <w:szCs w:val="28"/>
        </w:rPr>
        <w:t xml:space="preserve">вузов </w:t>
      </w:r>
      <w:r w:rsidRPr="0046073A">
        <w:rPr>
          <w:rFonts w:ascii="Times New Roman" w:hAnsi="Times New Roman" w:cs="Times New Roman"/>
          <w:sz w:val="28"/>
          <w:szCs w:val="28"/>
        </w:rPr>
        <w:t>будет способствовать реализация программ дополнительного обучения с практикой на предприятиях Республики, создание корпоративного университета.</w:t>
      </w:r>
    </w:p>
    <w:p w14:paraId="4C706564" w14:textId="16DB293A"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 xml:space="preserve">Реализовать эти направления в комплексе возможно путем создания Центра компетенций в ИТ-отрасли на базе ведущего </w:t>
      </w:r>
      <w:r w:rsidR="00D66061" w:rsidRPr="0046073A">
        <w:rPr>
          <w:rFonts w:ascii="Times New Roman" w:hAnsi="Times New Roman" w:cs="Times New Roman"/>
          <w:sz w:val="28"/>
          <w:szCs w:val="28"/>
        </w:rPr>
        <w:t xml:space="preserve">вуза </w:t>
      </w:r>
      <w:r w:rsidRPr="0046073A">
        <w:rPr>
          <w:rFonts w:ascii="Times New Roman" w:hAnsi="Times New Roman" w:cs="Times New Roman"/>
          <w:sz w:val="28"/>
          <w:szCs w:val="28"/>
        </w:rPr>
        <w:t>Республики – Чувашского государственного университета им. И.</w:t>
      </w:r>
      <w:r w:rsidR="00737EB4">
        <w:rPr>
          <w:rFonts w:ascii="Times New Roman" w:hAnsi="Times New Roman" w:cs="Times New Roman"/>
          <w:sz w:val="28"/>
          <w:szCs w:val="28"/>
        </w:rPr>
        <w:t xml:space="preserve"> </w:t>
      </w:r>
      <w:r w:rsidRPr="0046073A">
        <w:rPr>
          <w:rFonts w:ascii="Times New Roman" w:hAnsi="Times New Roman" w:cs="Times New Roman"/>
          <w:sz w:val="28"/>
          <w:szCs w:val="28"/>
        </w:rPr>
        <w:t>Н.</w:t>
      </w:r>
      <w:r w:rsidR="00737EB4">
        <w:rPr>
          <w:rFonts w:ascii="Times New Roman" w:hAnsi="Times New Roman" w:cs="Times New Roman"/>
          <w:sz w:val="28"/>
          <w:szCs w:val="28"/>
        </w:rPr>
        <w:t xml:space="preserve"> </w:t>
      </w:r>
      <w:r w:rsidRPr="0046073A">
        <w:rPr>
          <w:rFonts w:ascii="Times New Roman" w:hAnsi="Times New Roman" w:cs="Times New Roman"/>
          <w:sz w:val="28"/>
          <w:szCs w:val="28"/>
        </w:rPr>
        <w:t>Ульянова, котор</w:t>
      </w:r>
      <w:r w:rsidR="00737EB4">
        <w:rPr>
          <w:rFonts w:ascii="Times New Roman" w:hAnsi="Times New Roman" w:cs="Times New Roman"/>
          <w:sz w:val="28"/>
          <w:szCs w:val="28"/>
        </w:rPr>
        <w:t>ый</w:t>
      </w:r>
      <w:r w:rsidRPr="0046073A">
        <w:rPr>
          <w:rFonts w:ascii="Times New Roman" w:hAnsi="Times New Roman" w:cs="Times New Roman"/>
          <w:sz w:val="28"/>
          <w:szCs w:val="28"/>
        </w:rPr>
        <w:t xml:space="preserve"> сможет обеспечить необходимый уровень координации усилий в этой сфере, обеспечить профессиональное продвижение цифровых возможностей региона путем организации проведения в Чувашии форумов, </w:t>
      </w:r>
      <w:proofErr w:type="spellStart"/>
      <w:r w:rsidRPr="0046073A">
        <w:rPr>
          <w:rFonts w:ascii="Times New Roman" w:hAnsi="Times New Roman" w:cs="Times New Roman"/>
          <w:sz w:val="28"/>
          <w:szCs w:val="28"/>
        </w:rPr>
        <w:t>хакатонов</w:t>
      </w:r>
      <w:proofErr w:type="spellEnd"/>
      <w:r w:rsidRPr="0046073A">
        <w:rPr>
          <w:rFonts w:ascii="Times New Roman" w:hAnsi="Times New Roman" w:cs="Times New Roman"/>
          <w:sz w:val="28"/>
          <w:szCs w:val="28"/>
        </w:rPr>
        <w:t xml:space="preserve"> и других </w:t>
      </w:r>
      <w:proofErr w:type="spellStart"/>
      <w:r w:rsidRPr="0046073A">
        <w:rPr>
          <w:rFonts w:ascii="Times New Roman" w:hAnsi="Times New Roman" w:cs="Times New Roman"/>
          <w:sz w:val="28"/>
          <w:szCs w:val="28"/>
        </w:rPr>
        <w:t>презентационно</w:t>
      </w:r>
      <w:proofErr w:type="spellEnd"/>
      <w:r w:rsidRPr="0046073A">
        <w:rPr>
          <w:rFonts w:ascii="Times New Roman" w:hAnsi="Times New Roman" w:cs="Times New Roman"/>
          <w:sz w:val="28"/>
          <w:szCs w:val="28"/>
        </w:rPr>
        <w:t>-образовательных мероприятий.</w:t>
      </w:r>
    </w:p>
    <w:p w14:paraId="0EEE9316" w14:textId="78B63A5D"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 xml:space="preserve">Накопленные компетенции в области машиностроения и выстроенная под эти потребности система подготовки кадров в комплексе </w:t>
      </w:r>
      <w:r w:rsidR="00737EB4">
        <w:rPr>
          <w:rFonts w:ascii="Times New Roman" w:hAnsi="Times New Roman" w:cs="Times New Roman"/>
          <w:sz w:val="28"/>
          <w:szCs w:val="28"/>
        </w:rPr>
        <w:t xml:space="preserve">с </w:t>
      </w:r>
      <w:r w:rsidRPr="0046073A">
        <w:rPr>
          <w:rFonts w:ascii="Times New Roman" w:hAnsi="Times New Roman" w:cs="Times New Roman"/>
          <w:sz w:val="28"/>
          <w:szCs w:val="28"/>
        </w:rPr>
        <w:t xml:space="preserve">широким проникновением цифровых технологий создают для Республики уникальные возможности по занятию лидирующих позиций в цифровом моделировании в интересах машиностроения и энергетики, а также в разработке программного обеспечения для роботизированных </w:t>
      </w:r>
      <w:r w:rsidR="00737EB4">
        <w:rPr>
          <w:rFonts w:ascii="Times New Roman" w:hAnsi="Times New Roman" w:cs="Times New Roman"/>
          <w:sz w:val="28"/>
          <w:szCs w:val="28"/>
        </w:rPr>
        <w:t>систем</w:t>
      </w:r>
      <w:r w:rsidRPr="0046073A">
        <w:rPr>
          <w:rFonts w:ascii="Times New Roman" w:hAnsi="Times New Roman" w:cs="Times New Roman"/>
          <w:sz w:val="28"/>
          <w:szCs w:val="28"/>
        </w:rPr>
        <w:t xml:space="preserve"> различного назначения.</w:t>
      </w:r>
    </w:p>
    <w:p w14:paraId="718D59BA" w14:textId="06DB224E"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 xml:space="preserve">Для успешной реализации этого потенциала необходимо снятие наиболее острых ограничений кадрового, инфраструктурного и организационного характера. Поэтому в целях наиболее эффективного развития цифровой экономики </w:t>
      </w:r>
      <w:r w:rsidR="00737EB4">
        <w:rPr>
          <w:rFonts w:ascii="Times New Roman" w:hAnsi="Times New Roman" w:cs="Times New Roman"/>
          <w:sz w:val="28"/>
          <w:szCs w:val="28"/>
        </w:rPr>
        <w:t>предполагается</w:t>
      </w:r>
      <w:r w:rsidRPr="0046073A">
        <w:rPr>
          <w:rFonts w:ascii="Times New Roman" w:hAnsi="Times New Roman" w:cs="Times New Roman"/>
          <w:sz w:val="28"/>
          <w:szCs w:val="28"/>
        </w:rPr>
        <w:t xml:space="preserve"> решение следующих задач:</w:t>
      </w:r>
    </w:p>
    <w:p w14:paraId="56B83140" w14:textId="77777777" w:rsidR="00687513" w:rsidRPr="0046073A" w:rsidRDefault="00687513" w:rsidP="0046261D">
      <w:pPr>
        <w:pStyle w:val="af4"/>
        <w:numPr>
          <w:ilvl w:val="0"/>
          <w:numId w:val="47"/>
        </w:numPr>
        <w:jc w:val="both"/>
        <w:rPr>
          <w:rFonts w:ascii="Times New Roman" w:hAnsi="Times New Roman" w:cs="Times New Roman"/>
          <w:sz w:val="28"/>
          <w:szCs w:val="28"/>
        </w:rPr>
      </w:pPr>
      <w:r w:rsidRPr="0046073A">
        <w:rPr>
          <w:rFonts w:ascii="Times New Roman" w:hAnsi="Times New Roman" w:cs="Times New Roman"/>
          <w:sz w:val="28"/>
          <w:szCs w:val="28"/>
        </w:rPr>
        <w:t>организация подготовки инженерных кадров для высокотехнологичных производств на основе прогнозирования потребности в кадрах по перспективным и востребованным профессиям;</w:t>
      </w:r>
    </w:p>
    <w:p w14:paraId="734647AD" w14:textId="62B66AF2" w:rsidR="00687513" w:rsidRPr="0046073A" w:rsidRDefault="00687513" w:rsidP="0046261D">
      <w:pPr>
        <w:pStyle w:val="af4"/>
        <w:numPr>
          <w:ilvl w:val="0"/>
          <w:numId w:val="47"/>
        </w:numPr>
        <w:jc w:val="both"/>
        <w:rPr>
          <w:rFonts w:ascii="Times New Roman" w:hAnsi="Times New Roman" w:cs="Times New Roman"/>
          <w:sz w:val="28"/>
          <w:szCs w:val="28"/>
        </w:rPr>
      </w:pPr>
      <w:r w:rsidRPr="0046073A">
        <w:rPr>
          <w:rFonts w:ascii="Times New Roman" w:hAnsi="Times New Roman" w:cs="Times New Roman"/>
          <w:sz w:val="28"/>
          <w:szCs w:val="28"/>
        </w:rPr>
        <w:t>широкое распространение практико-ориентированной (дуальной) модели обучения в сочетании с независимой оценк</w:t>
      </w:r>
      <w:r w:rsidR="00737EB4">
        <w:rPr>
          <w:rFonts w:ascii="Times New Roman" w:hAnsi="Times New Roman" w:cs="Times New Roman"/>
          <w:sz w:val="28"/>
          <w:szCs w:val="28"/>
        </w:rPr>
        <w:t>ой</w:t>
      </w:r>
      <w:r w:rsidRPr="0046073A">
        <w:rPr>
          <w:rFonts w:ascii="Times New Roman" w:hAnsi="Times New Roman" w:cs="Times New Roman"/>
          <w:sz w:val="28"/>
          <w:szCs w:val="28"/>
        </w:rPr>
        <w:t xml:space="preserve"> качества подготовки кадров;</w:t>
      </w:r>
    </w:p>
    <w:p w14:paraId="6A38B979" w14:textId="5049B6A1" w:rsidR="00687513" w:rsidRPr="0046073A" w:rsidRDefault="00687513" w:rsidP="0046261D">
      <w:pPr>
        <w:pStyle w:val="af4"/>
        <w:numPr>
          <w:ilvl w:val="0"/>
          <w:numId w:val="47"/>
        </w:numPr>
        <w:jc w:val="both"/>
        <w:rPr>
          <w:rFonts w:ascii="Times New Roman" w:hAnsi="Times New Roman" w:cs="Times New Roman"/>
          <w:sz w:val="28"/>
          <w:szCs w:val="28"/>
        </w:rPr>
      </w:pPr>
      <w:r w:rsidRPr="0046073A">
        <w:rPr>
          <w:rFonts w:ascii="Times New Roman" w:hAnsi="Times New Roman" w:cs="Times New Roman"/>
          <w:sz w:val="28"/>
          <w:szCs w:val="28"/>
        </w:rPr>
        <w:t xml:space="preserve">формирование на базе ФГБОУ ВО «Чувашский государственный университет имени И.Н. Ульянова» Центра инновационного, </w:t>
      </w:r>
      <w:r w:rsidRPr="0046073A">
        <w:rPr>
          <w:rFonts w:ascii="Times New Roman" w:hAnsi="Times New Roman" w:cs="Times New Roman"/>
          <w:sz w:val="28"/>
          <w:szCs w:val="28"/>
        </w:rPr>
        <w:lastRenderedPageBreak/>
        <w:t>технологического и социального развития Чувашской Республики, выступающего в роли центра компетенций по обучению профессиям четвертого технологического уклада и обеспечивающего связку науки и производства для внедрения инновационных продуктов и технологий, а также вовлечение в экономику интеллектуального и творческого капитала профессорско-преподавательского состава и талантливой молодежи;</w:t>
      </w:r>
    </w:p>
    <w:p w14:paraId="1D303A17" w14:textId="323013B8" w:rsidR="00687513" w:rsidRPr="0046073A" w:rsidRDefault="00687513" w:rsidP="0046261D">
      <w:pPr>
        <w:pStyle w:val="af4"/>
        <w:numPr>
          <w:ilvl w:val="0"/>
          <w:numId w:val="47"/>
        </w:numPr>
        <w:jc w:val="both"/>
        <w:rPr>
          <w:rFonts w:ascii="Times New Roman" w:hAnsi="Times New Roman" w:cs="Times New Roman"/>
          <w:sz w:val="28"/>
          <w:szCs w:val="28"/>
        </w:rPr>
      </w:pPr>
      <w:r w:rsidRPr="0046073A">
        <w:rPr>
          <w:rFonts w:ascii="Times New Roman" w:hAnsi="Times New Roman" w:cs="Times New Roman"/>
          <w:sz w:val="28"/>
          <w:szCs w:val="28"/>
        </w:rPr>
        <w:t xml:space="preserve">реализация комплекса мероприятий по институциональному оформлению и развитию </w:t>
      </w:r>
      <w:r w:rsidR="00737EB4">
        <w:rPr>
          <w:rFonts w:ascii="Times New Roman" w:hAnsi="Times New Roman" w:cs="Times New Roman"/>
          <w:sz w:val="28"/>
          <w:szCs w:val="28"/>
        </w:rPr>
        <w:t>ч</w:t>
      </w:r>
      <w:r w:rsidRPr="0046073A">
        <w:rPr>
          <w:rFonts w:ascii="Times New Roman" w:hAnsi="Times New Roman" w:cs="Times New Roman"/>
          <w:sz w:val="28"/>
          <w:szCs w:val="28"/>
        </w:rPr>
        <w:t>увашского кластера робототехники.</w:t>
      </w:r>
    </w:p>
    <w:p w14:paraId="5E3143BE"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 xml:space="preserve">Специализированные отраслевые вопросы устойчивого и безопасного развития электротехнической промышленности будут решаться в рамках деятельности создаваемого на принципах </w:t>
      </w:r>
      <w:proofErr w:type="spellStart"/>
      <w:r w:rsidRPr="0046073A">
        <w:rPr>
          <w:rFonts w:ascii="Times New Roman" w:hAnsi="Times New Roman" w:cs="Times New Roman"/>
          <w:sz w:val="28"/>
          <w:szCs w:val="28"/>
        </w:rPr>
        <w:t>частно</w:t>
      </w:r>
      <w:proofErr w:type="spellEnd"/>
      <w:r w:rsidRPr="0046073A">
        <w:rPr>
          <w:rFonts w:ascii="Times New Roman" w:hAnsi="Times New Roman" w:cs="Times New Roman"/>
          <w:sz w:val="28"/>
          <w:szCs w:val="28"/>
        </w:rPr>
        <w:t>-государственного партнерства совместно с ГК «</w:t>
      </w:r>
      <w:proofErr w:type="spellStart"/>
      <w:r w:rsidRPr="0046073A">
        <w:rPr>
          <w:rFonts w:ascii="Times New Roman" w:hAnsi="Times New Roman" w:cs="Times New Roman"/>
          <w:sz w:val="28"/>
          <w:szCs w:val="28"/>
        </w:rPr>
        <w:t>Росатом</w:t>
      </w:r>
      <w:proofErr w:type="spellEnd"/>
      <w:r w:rsidRPr="0046073A">
        <w:rPr>
          <w:rFonts w:ascii="Times New Roman" w:hAnsi="Times New Roman" w:cs="Times New Roman"/>
          <w:sz w:val="28"/>
          <w:szCs w:val="28"/>
        </w:rPr>
        <w:t>», ГК «</w:t>
      </w:r>
      <w:proofErr w:type="spellStart"/>
      <w:r w:rsidRPr="0046073A">
        <w:rPr>
          <w:rFonts w:ascii="Times New Roman" w:hAnsi="Times New Roman" w:cs="Times New Roman"/>
          <w:sz w:val="28"/>
          <w:szCs w:val="28"/>
        </w:rPr>
        <w:t>Ростех</w:t>
      </w:r>
      <w:proofErr w:type="spellEnd"/>
      <w:r w:rsidRPr="0046073A">
        <w:rPr>
          <w:rFonts w:ascii="Times New Roman" w:hAnsi="Times New Roman" w:cs="Times New Roman"/>
          <w:sz w:val="28"/>
          <w:szCs w:val="28"/>
        </w:rPr>
        <w:t>» и ключевых отраслевых лидеров Центра кибербезопасности в энергетике и промышленности. Можно говорить о том, что это будет ключевой в масштабах страны центр компетенций такого профиля.</w:t>
      </w:r>
    </w:p>
    <w:p w14:paraId="2300C37D"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Создание Центра инновационного, технологического и социального развития Чувашской Республики на базе ФГБОУ ВО «Чувашский государственный университет имени И.Н. Ульянова», сформирует центр компетенций как по обучению профессиям четвертого технологического уклада, и обеспечивающий связку науки и производства для внедрения инновационных продуктов и технологий, а также вовлечение в экономику интеллектуального и творческого капитала профессорско-преподавательского состава и талантливой молодежи.</w:t>
      </w:r>
    </w:p>
    <w:p w14:paraId="6F5868BA"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Необходимыми условиями формирования в Чувашской Республике лидирующих в стране и конкурентоспособных в мировом масштабе центров цифровых и информационных технологий, робототехники и роботизации являются:</w:t>
      </w:r>
    </w:p>
    <w:p w14:paraId="2DB68B00" w14:textId="18DB9041" w:rsidR="00687513" w:rsidRPr="0046073A" w:rsidRDefault="00687513" w:rsidP="0046261D">
      <w:pPr>
        <w:pStyle w:val="af4"/>
        <w:numPr>
          <w:ilvl w:val="0"/>
          <w:numId w:val="48"/>
        </w:numPr>
        <w:jc w:val="both"/>
        <w:rPr>
          <w:rFonts w:ascii="Times New Roman" w:hAnsi="Times New Roman" w:cs="Times New Roman"/>
          <w:sz w:val="28"/>
          <w:szCs w:val="28"/>
        </w:rPr>
      </w:pPr>
      <w:r w:rsidRPr="0046073A">
        <w:rPr>
          <w:rFonts w:ascii="Times New Roman" w:hAnsi="Times New Roman" w:cs="Times New Roman"/>
          <w:sz w:val="28"/>
          <w:szCs w:val="28"/>
        </w:rPr>
        <w:t>Поддержка талантливой молодёжи и «удержание» ее в Республике</w:t>
      </w:r>
      <w:r w:rsidR="00E82712">
        <w:rPr>
          <w:rFonts w:ascii="Times New Roman" w:hAnsi="Times New Roman" w:cs="Times New Roman"/>
          <w:sz w:val="28"/>
          <w:szCs w:val="28"/>
        </w:rPr>
        <w:t>.</w:t>
      </w:r>
    </w:p>
    <w:p w14:paraId="4EFF5A56" w14:textId="547503BE" w:rsidR="00687513" w:rsidRPr="0046073A" w:rsidRDefault="00687513" w:rsidP="0046261D">
      <w:pPr>
        <w:pStyle w:val="af4"/>
        <w:numPr>
          <w:ilvl w:val="0"/>
          <w:numId w:val="48"/>
        </w:numPr>
        <w:jc w:val="both"/>
        <w:rPr>
          <w:rFonts w:ascii="Times New Roman" w:hAnsi="Times New Roman" w:cs="Times New Roman"/>
          <w:sz w:val="28"/>
          <w:szCs w:val="28"/>
        </w:rPr>
      </w:pPr>
      <w:r w:rsidRPr="0046073A">
        <w:rPr>
          <w:rFonts w:ascii="Times New Roman" w:hAnsi="Times New Roman" w:cs="Times New Roman"/>
          <w:sz w:val="28"/>
          <w:szCs w:val="28"/>
        </w:rPr>
        <w:t>Массовая подготовка специалистов для инновационных производств и создания стартапов в области информационных технологий, робототехники и искусственного интеллекта</w:t>
      </w:r>
      <w:r w:rsidR="00E82712">
        <w:rPr>
          <w:rFonts w:ascii="Times New Roman" w:hAnsi="Times New Roman" w:cs="Times New Roman"/>
          <w:sz w:val="28"/>
          <w:szCs w:val="28"/>
        </w:rPr>
        <w:t>.</w:t>
      </w:r>
    </w:p>
    <w:p w14:paraId="35397F31" w14:textId="64E81503" w:rsidR="00687513" w:rsidRPr="0046073A" w:rsidRDefault="00687513" w:rsidP="0046261D">
      <w:pPr>
        <w:pStyle w:val="af4"/>
        <w:numPr>
          <w:ilvl w:val="0"/>
          <w:numId w:val="48"/>
        </w:numPr>
        <w:jc w:val="both"/>
        <w:rPr>
          <w:rFonts w:ascii="Times New Roman" w:hAnsi="Times New Roman" w:cs="Times New Roman"/>
          <w:sz w:val="28"/>
          <w:szCs w:val="28"/>
        </w:rPr>
      </w:pPr>
      <w:r w:rsidRPr="0046073A">
        <w:rPr>
          <w:rFonts w:ascii="Times New Roman" w:hAnsi="Times New Roman" w:cs="Times New Roman"/>
          <w:sz w:val="28"/>
          <w:szCs w:val="28"/>
        </w:rPr>
        <w:t>Формирование устойчивой цепочки школа-вуз-производство, обеспечивающей выбравшим это направление самореализации жителям Республики конкурентных условий жизнедеятельности</w:t>
      </w:r>
      <w:r w:rsidR="00E82712">
        <w:rPr>
          <w:rFonts w:ascii="Times New Roman" w:hAnsi="Times New Roman" w:cs="Times New Roman"/>
          <w:sz w:val="28"/>
          <w:szCs w:val="28"/>
        </w:rPr>
        <w:t>.</w:t>
      </w:r>
    </w:p>
    <w:p w14:paraId="79D14E7E" w14:textId="25D58BD3" w:rsidR="00687513" w:rsidRPr="0046073A" w:rsidRDefault="00687513" w:rsidP="0046261D">
      <w:pPr>
        <w:pStyle w:val="af4"/>
        <w:numPr>
          <w:ilvl w:val="0"/>
          <w:numId w:val="48"/>
        </w:numPr>
        <w:jc w:val="both"/>
        <w:rPr>
          <w:rFonts w:ascii="Times New Roman" w:hAnsi="Times New Roman" w:cs="Times New Roman"/>
          <w:sz w:val="28"/>
          <w:szCs w:val="28"/>
        </w:rPr>
      </w:pPr>
      <w:r w:rsidRPr="0046073A">
        <w:rPr>
          <w:rFonts w:ascii="Times New Roman" w:hAnsi="Times New Roman" w:cs="Times New Roman"/>
          <w:sz w:val="28"/>
          <w:szCs w:val="28"/>
        </w:rPr>
        <w:t>Развитие высшего и средне</w:t>
      </w:r>
      <w:r w:rsidR="00737EB4">
        <w:rPr>
          <w:rFonts w:ascii="Times New Roman" w:hAnsi="Times New Roman" w:cs="Times New Roman"/>
          <w:sz w:val="28"/>
          <w:szCs w:val="28"/>
        </w:rPr>
        <w:t>го</w:t>
      </w:r>
      <w:r w:rsidRPr="0046073A">
        <w:rPr>
          <w:rFonts w:ascii="Times New Roman" w:hAnsi="Times New Roman" w:cs="Times New Roman"/>
          <w:sz w:val="28"/>
          <w:szCs w:val="28"/>
        </w:rPr>
        <w:t xml:space="preserve"> специального образования в Республике на уровне ведущих стран мира</w:t>
      </w:r>
      <w:r w:rsidR="00E82712">
        <w:rPr>
          <w:rFonts w:ascii="Times New Roman" w:hAnsi="Times New Roman" w:cs="Times New Roman"/>
          <w:sz w:val="28"/>
          <w:szCs w:val="28"/>
        </w:rPr>
        <w:t>.</w:t>
      </w:r>
    </w:p>
    <w:p w14:paraId="6DBD33DA" w14:textId="21165FDA" w:rsidR="00687513" w:rsidRPr="0046073A" w:rsidRDefault="00687513" w:rsidP="0046261D">
      <w:pPr>
        <w:pStyle w:val="af4"/>
        <w:numPr>
          <w:ilvl w:val="0"/>
          <w:numId w:val="48"/>
        </w:numPr>
        <w:jc w:val="both"/>
        <w:rPr>
          <w:rFonts w:ascii="Times New Roman" w:hAnsi="Times New Roman" w:cs="Times New Roman"/>
          <w:sz w:val="28"/>
          <w:szCs w:val="28"/>
        </w:rPr>
      </w:pPr>
      <w:r w:rsidRPr="0046073A">
        <w:rPr>
          <w:rFonts w:ascii="Times New Roman" w:hAnsi="Times New Roman" w:cs="Times New Roman"/>
          <w:sz w:val="28"/>
          <w:szCs w:val="28"/>
        </w:rPr>
        <w:t>Привлечение и поддержка технологических стартапов</w:t>
      </w:r>
      <w:r w:rsidR="00E82712">
        <w:rPr>
          <w:rFonts w:ascii="Times New Roman" w:hAnsi="Times New Roman" w:cs="Times New Roman"/>
          <w:sz w:val="28"/>
          <w:szCs w:val="28"/>
        </w:rPr>
        <w:t>.</w:t>
      </w:r>
    </w:p>
    <w:p w14:paraId="0E7B2A9C" w14:textId="166BD39B" w:rsidR="00687513" w:rsidRPr="0046073A" w:rsidRDefault="00687513" w:rsidP="0046261D">
      <w:pPr>
        <w:pStyle w:val="af4"/>
        <w:numPr>
          <w:ilvl w:val="0"/>
          <w:numId w:val="48"/>
        </w:numPr>
        <w:jc w:val="both"/>
        <w:rPr>
          <w:rFonts w:ascii="Times New Roman" w:hAnsi="Times New Roman" w:cs="Times New Roman"/>
          <w:sz w:val="28"/>
          <w:szCs w:val="28"/>
        </w:rPr>
      </w:pPr>
      <w:r w:rsidRPr="0046073A">
        <w:rPr>
          <w:rFonts w:ascii="Times New Roman" w:hAnsi="Times New Roman" w:cs="Times New Roman"/>
          <w:sz w:val="28"/>
          <w:szCs w:val="28"/>
        </w:rPr>
        <w:t>Организация продуктивного взаимодействия предприятий и структур робототехнического кластера, ИТ-кластера, Медицинск</w:t>
      </w:r>
      <w:r w:rsidR="00737EB4">
        <w:rPr>
          <w:rFonts w:ascii="Times New Roman" w:hAnsi="Times New Roman" w:cs="Times New Roman"/>
          <w:sz w:val="28"/>
          <w:szCs w:val="28"/>
        </w:rPr>
        <w:t>ого</w:t>
      </w:r>
      <w:r w:rsidRPr="0046073A">
        <w:rPr>
          <w:rFonts w:ascii="Times New Roman" w:hAnsi="Times New Roman" w:cs="Times New Roman"/>
          <w:sz w:val="28"/>
          <w:szCs w:val="28"/>
        </w:rPr>
        <w:t xml:space="preserve"> кластер</w:t>
      </w:r>
      <w:r w:rsidR="00737EB4">
        <w:rPr>
          <w:rFonts w:ascii="Times New Roman" w:hAnsi="Times New Roman" w:cs="Times New Roman"/>
          <w:sz w:val="28"/>
          <w:szCs w:val="28"/>
        </w:rPr>
        <w:t>а</w:t>
      </w:r>
      <w:r w:rsidRPr="0046073A">
        <w:rPr>
          <w:rFonts w:ascii="Times New Roman" w:hAnsi="Times New Roman" w:cs="Times New Roman"/>
          <w:sz w:val="28"/>
          <w:szCs w:val="28"/>
        </w:rPr>
        <w:t xml:space="preserve">, научных и образовательных организаций (ЧГУ, </w:t>
      </w:r>
      <w:proofErr w:type="spellStart"/>
      <w:r w:rsidRPr="0046073A">
        <w:rPr>
          <w:rFonts w:ascii="Times New Roman" w:hAnsi="Times New Roman" w:cs="Times New Roman"/>
          <w:sz w:val="28"/>
          <w:szCs w:val="28"/>
        </w:rPr>
        <w:t>Кванториумы</w:t>
      </w:r>
      <w:proofErr w:type="spellEnd"/>
      <w:r w:rsidRPr="0046073A">
        <w:rPr>
          <w:rFonts w:ascii="Times New Roman" w:hAnsi="Times New Roman" w:cs="Times New Roman"/>
          <w:sz w:val="28"/>
          <w:szCs w:val="28"/>
        </w:rPr>
        <w:t xml:space="preserve">, </w:t>
      </w:r>
      <w:proofErr w:type="spellStart"/>
      <w:r w:rsidRPr="0046073A">
        <w:rPr>
          <w:rFonts w:ascii="Times New Roman" w:hAnsi="Times New Roman" w:cs="Times New Roman"/>
          <w:sz w:val="28"/>
          <w:szCs w:val="28"/>
        </w:rPr>
        <w:t>Иннополис</w:t>
      </w:r>
      <w:proofErr w:type="spellEnd"/>
      <w:r w:rsidRPr="0046073A">
        <w:rPr>
          <w:rFonts w:ascii="Times New Roman" w:hAnsi="Times New Roman" w:cs="Times New Roman"/>
          <w:sz w:val="28"/>
          <w:szCs w:val="28"/>
        </w:rPr>
        <w:t xml:space="preserve">, </w:t>
      </w:r>
      <w:proofErr w:type="spellStart"/>
      <w:r w:rsidRPr="0046073A">
        <w:rPr>
          <w:rFonts w:ascii="Times New Roman" w:hAnsi="Times New Roman" w:cs="Times New Roman"/>
          <w:sz w:val="28"/>
          <w:szCs w:val="28"/>
        </w:rPr>
        <w:t>Сколтех</w:t>
      </w:r>
      <w:proofErr w:type="spellEnd"/>
      <w:r w:rsidRPr="0046073A">
        <w:rPr>
          <w:rFonts w:ascii="Times New Roman" w:hAnsi="Times New Roman" w:cs="Times New Roman"/>
          <w:sz w:val="28"/>
          <w:szCs w:val="28"/>
        </w:rPr>
        <w:t xml:space="preserve"> и пр</w:t>
      </w:r>
      <w:r w:rsidR="00737EB4">
        <w:rPr>
          <w:rFonts w:ascii="Times New Roman" w:hAnsi="Times New Roman" w:cs="Times New Roman"/>
          <w:sz w:val="28"/>
          <w:szCs w:val="28"/>
        </w:rPr>
        <w:t>.</w:t>
      </w:r>
      <w:r w:rsidRPr="0046073A">
        <w:rPr>
          <w:rFonts w:ascii="Times New Roman" w:hAnsi="Times New Roman" w:cs="Times New Roman"/>
          <w:sz w:val="28"/>
          <w:szCs w:val="28"/>
        </w:rPr>
        <w:t>), институтов развития, государственных корпораций и финансовых структур</w:t>
      </w:r>
      <w:r w:rsidR="00E82712">
        <w:rPr>
          <w:rFonts w:ascii="Times New Roman" w:hAnsi="Times New Roman" w:cs="Times New Roman"/>
          <w:sz w:val="28"/>
          <w:szCs w:val="28"/>
        </w:rPr>
        <w:t>.</w:t>
      </w:r>
    </w:p>
    <w:p w14:paraId="261E5241" w14:textId="61492443" w:rsidR="00687513" w:rsidRPr="0046073A" w:rsidRDefault="00687513" w:rsidP="0046261D">
      <w:pPr>
        <w:pStyle w:val="af4"/>
        <w:numPr>
          <w:ilvl w:val="0"/>
          <w:numId w:val="48"/>
        </w:numPr>
        <w:jc w:val="both"/>
        <w:rPr>
          <w:rFonts w:ascii="Times New Roman" w:hAnsi="Times New Roman" w:cs="Times New Roman"/>
          <w:sz w:val="28"/>
          <w:szCs w:val="28"/>
        </w:rPr>
      </w:pPr>
      <w:r w:rsidRPr="0046073A">
        <w:rPr>
          <w:rFonts w:ascii="Times New Roman" w:hAnsi="Times New Roman" w:cs="Times New Roman"/>
          <w:sz w:val="28"/>
          <w:szCs w:val="28"/>
        </w:rPr>
        <w:lastRenderedPageBreak/>
        <w:t>Стимулирование внедрения продукции стартапов на инновационных предприятиях России</w:t>
      </w:r>
      <w:r w:rsidR="00E82712">
        <w:rPr>
          <w:rFonts w:ascii="Times New Roman" w:hAnsi="Times New Roman" w:cs="Times New Roman"/>
          <w:sz w:val="28"/>
          <w:szCs w:val="28"/>
        </w:rPr>
        <w:t>.</w:t>
      </w:r>
    </w:p>
    <w:p w14:paraId="74464833"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Для этого необходим качественно новый уровень синхронизации национальной программы «Цифровая экономика», цифровых направлений национального проекта «Образование», «Здравоохранение», дорожной карты Национальной технологический инициативы по развитию робототехники. Этому будет способствовать институциональное оформление Чувашского робототехнического кластера, включающего компании сферы ИТ-технологий Чувашской Республики, промышленные предприятия, научные, образовательные, финансовые и консалтинговые структуры Республики и других регионов страны.</w:t>
      </w:r>
    </w:p>
    <w:p w14:paraId="474CBC65"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Опыт соседних регионов по формированию среды для развития предпринимательского сообщества в сфере ИТ-технологий путём создания планировочных районов, адаптированных под нужды ИТ-технологий, и сочетающих функции девелоперских проектов, презентационных центров и коммуникационных площадок (ИТ-деревня) будет учтен при градостроительном развитии агломерации г. Чебоксары.</w:t>
      </w:r>
    </w:p>
    <w:p w14:paraId="65E44FDF" w14:textId="30218D32"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Чувашия, к сожалению, на сегодняшний день не вошла (ни в качестве обучающихся, ни в роли преподава</w:t>
      </w:r>
      <w:r w:rsidR="00737EB4">
        <w:rPr>
          <w:rFonts w:ascii="Times New Roman" w:hAnsi="Times New Roman" w:cs="Times New Roman"/>
          <w:sz w:val="28"/>
          <w:szCs w:val="28"/>
        </w:rPr>
        <w:t>телей</w:t>
      </w:r>
      <w:r w:rsidRPr="0046073A">
        <w:rPr>
          <w:rFonts w:ascii="Times New Roman" w:hAnsi="Times New Roman" w:cs="Times New Roman"/>
          <w:sz w:val="28"/>
          <w:szCs w:val="28"/>
        </w:rPr>
        <w:t>) в число 5 пилотных регионов России по внедрению персональных цифровых сертификатов на бесплатное обучение компетенциям цифровой экономики. Наиболее популярными направлениями обучения в 2019 году, которые выбирали участники этой программы, стали «Программирование и создание ИТ-продуктов», «Цифровой маркетинг и медиа», «Большие данные» и «Кибербезопасность и защита данных».</w:t>
      </w:r>
    </w:p>
    <w:p w14:paraId="02D90E69" w14:textId="37FA7028"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Будут предприняты все необходимые усилия для вхождения Чувашии в данную программу, привлечения соответствующих финансовых, кадровы</w:t>
      </w:r>
      <w:r w:rsidR="00737EB4">
        <w:rPr>
          <w:rFonts w:ascii="Times New Roman" w:hAnsi="Times New Roman" w:cs="Times New Roman"/>
          <w:sz w:val="28"/>
          <w:szCs w:val="28"/>
        </w:rPr>
        <w:t>х</w:t>
      </w:r>
      <w:r w:rsidRPr="0046073A">
        <w:rPr>
          <w:rFonts w:ascii="Times New Roman" w:hAnsi="Times New Roman" w:cs="Times New Roman"/>
          <w:sz w:val="28"/>
          <w:szCs w:val="28"/>
        </w:rPr>
        <w:t xml:space="preserve"> и иных ресурсов для ее успешной реализации в интересах экономики и социальной сферы Республики.</w:t>
      </w:r>
    </w:p>
    <w:p w14:paraId="5C0A70F0"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 xml:space="preserve">В части расширения использования цифровых технологий в образовании будет задействован позитивный опыт работы в Республике компании Яндекс по программе </w:t>
      </w:r>
      <w:proofErr w:type="spellStart"/>
      <w:r w:rsidRPr="0046073A">
        <w:rPr>
          <w:rFonts w:ascii="Times New Roman" w:hAnsi="Times New Roman" w:cs="Times New Roman"/>
          <w:sz w:val="28"/>
          <w:szCs w:val="28"/>
        </w:rPr>
        <w:t>Яндекс.Учебник</w:t>
      </w:r>
      <w:proofErr w:type="spellEnd"/>
      <w:r w:rsidRPr="0046073A">
        <w:rPr>
          <w:rFonts w:ascii="Times New Roman" w:hAnsi="Times New Roman" w:cs="Times New Roman"/>
          <w:sz w:val="28"/>
          <w:szCs w:val="28"/>
        </w:rPr>
        <w:t xml:space="preserve"> и программе профессионального развития учителей «Я Учитель», проекту </w:t>
      </w:r>
      <w:proofErr w:type="spellStart"/>
      <w:r w:rsidRPr="0046073A">
        <w:rPr>
          <w:rFonts w:ascii="Times New Roman" w:hAnsi="Times New Roman" w:cs="Times New Roman"/>
          <w:sz w:val="28"/>
          <w:szCs w:val="28"/>
        </w:rPr>
        <w:t>Яндекс.Лицей</w:t>
      </w:r>
      <w:proofErr w:type="spellEnd"/>
      <w:r w:rsidRPr="0046073A">
        <w:rPr>
          <w:rFonts w:ascii="Times New Roman" w:hAnsi="Times New Roman" w:cs="Times New Roman"/>
          <w:sz w:val="28"/>
          <w:szCs w:val="28"/>
        </w:rPr>
        <w:t>. В рамках проектов Яндекс предоставляет учебную программу, методическое сопровождение как школьников, так и преподавателей, несет ответственность за качество всего образовательного процесса, проводит отбор школьников и преподавателей и занимается повышением квалификации последних. Проект включён в базу рекомендуемых кейсов АНО «Цифровая экономика», подтвердивших свою эффективность и направленных на повышение качества жизни граждан. Участие в проекте способствует формированию социально-значимых компетенций школьника.</w:t>
      </w:r>
    </w:p>
    <w:p w14:paraId="179B9A22"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 xml:space="preserve">Реализация проекта содействует формированию в регионе современной системы сопровождения педагогических кадров, созданию условий для привлечения в сферу дополнительного образования молодых талантливых специалистов, их профессиональному и творческому развитию. </w:t>
      </w:r>
    </w:p>
    <w:p w14:paraId="4774C6E5"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lastRenderedPageBreak/>
        <w:t xml:space="preserve">Учебная программа проекта </w:t>
      </w:r>
      <w:proofErr w:type="spellStart"/>
      <w:r w:rsidRPr="0046073A">
        <w:rPr>
          <w:rFonts w:ascii="Times New Roman" w:hAnsi="Times New Roman" w:cs="Times New Roman"/>
          <w:sz w:val="28"/>
          <w:szCs w:val="28"/>
        </w:rPr>
        <w:t>Яндекс.Лицей</w:t>
      </w:r>
      <w:proofErr w:type="spellEnd"/>
      <w:r w:rsidRPr="0046073A">
        <w:rPr>
          <w:rFonts w:ascii="Times New Roman" w:hAnsi="Times New Roman" w:cs="Times New Roman"/>
          <w:sz w:val="28"/>
          <w:szCs w:val="28"/>
        </w:rPr>
        <w:t xml:space="preserve"> разработана в Школе анализа данных (ШАД) – образовательной организации, которая входит в группу компаний «Яндекс». Программа рассчитана на два учебных года и состоит из двух блоков — «Основы программирования на языке </w:t>
      </w:r>
      <w:proofErr w:type="spellStart"/>
      <w:r w:rsidRPr="0046073A">
        <w:rPr>
          <w:rFonts w:ascii="Times New Roman" w:hAnsi="Times New Roman" w:cs="Times New Roman"/>
          <w:sz w:val="28"/>
          <w:szCs w:val="28"/>
        </w:rPr>
        <w:t>Python</w:t>
      </w:r>
      <w:proofErr w:type="spellEnd"/>
      <w:r w:rsidRPr="0046073A">
        <w:rPr>
          <w:rFonts w:ascii="Times New Roman" w:hAnsi="Times New Roman" w:cs="Times New Roman"/>
          <w:sz w:val="28"/>
          <w:szCs w:val="28"/>
        </w:rPr>
        <w:t xml:space="preserve">» и «Основы промышленного программирования». Занятия ведут преподаватели из регионов, прошедшие отбор и специальное обучение в </w:t>
      </w:r>
      <w:proofErr w:type="spellStart"/>
      <w:r w:rsidRPr="0046073A">
        <w:rPr>
          <w:rFonts w:ascii="Times New Roman" w:hAnsi="Times New Roman" w:cs="Times New Roman"/>
          <w:sz w:val="28"/>
          <w:szCs w:val="28"/>
        </w:rPr>
        <w:t>ШАДе</w:t>
      </w:r>
      <w:proofErr w:type="spellEnd"/>
      <w:r w:rsidRPr="0046073A">
        <w:rPr>
          <w:rFonts w:ascii="Times New Roman" w:hAnsi="Times New Roman" w:cs="Times New Roman"/>
          <w:sz w:val="28"/>
          <w:szCs w:val="28"/>
        </w:rPr>
        <w:t xml:space="preserve"> и получающие постоянное методическое и техническое сопровождение от Яндекса.</w:t>
      </w:r>
    </w:p>
    <w:p w14:paraId="65FF1009"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Обучение ведётся в формате дополнительного образования на базе региональных учебных заведений, таких как: детские технопарки, IT кубы, центры дополнительного образования, вузы, школы, лицеи, гимназии и др. Отбор учебных заведений осуществляется на конкурсной основе. С 2017/18 учебного года в некоторых школах ряда регионов в рамках эксперимента проект реализуется с интеграцией в программу основного общего образования.</w:t>
      </w:r>
    </w:p>
    <w:p w14:paraId="0517291A"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 xml:space="preserve">Также будет предприняты все усилия по совершенствованию работы в Республике по участию региона в федеральных грантовых программах, направленных на поддержку проектов ИТ-компаний в субъекте Российской Федерации. Для решения задач привлечения федеральных ресурсов на развитие цифровой экономики в Республике будет сформирована межведомственная комиссия по работе с предприятиями и поддержке их инициатив. </w:t>
      </w:r>
    </w:p>
    <w:p w14:paraId="64907946"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Решение таких глобальных задач по цифровой трансформации экономики и социальной сферы Республики невозможно без снятия инфраструктурных ограничений и острых проблем сектора информации и связи Республики.</w:t>
      </w:r>
    </w:p>
    <w:p w14:paraId="1589606D" w14:textId="77777777" w:rsidR="00687513" w:rsidRPr="0046073A"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Будет разработана единая целевая модель цифровой трансформации предоставления госуслуг в Чувашской Республике, т.ч. определяющая перечень сервисов для перевода со СМЭВ 2 на СМЭВ 3.</w:t>
      </w:r>
    </w:p>
    <w:p w14:paraId="524501F3" w14:textId="4B3B1782" w:rsidR="00687513" w:rsidRDefault="00687513" w:rsidP="00687513">
      <w:pPr>
        <w:spacing w:after="0" w:line="240" w:lineRule="auto"/>
        <w:ind w:firstLine="709"/>
        <w:jc w:val="both"/>
        <w:rPr>
          <w:rFonts w:ascii="Times New Roman" w:hAnsi="Times New Roman" w:cs="Times New Roman"/>
          <w:sz w:val="28"/>
          <w:szCs w:val="28"/>
        </w:rPr>
      </w:pPr>
      <w:r w:rsidRPr="0046073A">
        <w:rPr>
          <w:rFonts w:ascii="Times New Roman" w:hAnsi="Times New Roman" w:cs="Times New Roman"/>
          <w:sz w:val="28"/>
          <w:szCs w:val="28"/>
        </w:rPr>
        <w:t>Ликвидация «слепых зон» в покрытии территории Республики современными средствами беспроводной связи будет осуществлена за счет установки так называемых опор двойного назначения, а в части развития проводной связи – поддержка местных операторов связи в решении проблемы «последней мили» в тех населенных пунктах Республики, где эта проблема еще сохраняет актуальность.</w:t>
      </w:r>
    </w:p>
    <w:p w14:paraId="6135AEF0" w14:textId="77777777" w:rsidR="00687513" w:rsidRPr="00687513" w:rsidRDefault="00687513" w:rsidP="00687513">
      <w:pPr>
        <w:pStyle w:val="2"/>
        <w:ind w:firstLine="709"/>
        <w:rPr>
          <w:rFonts w:ascii="Times New Roman" w:hAnsi="Times New Roman" w:cs="Times New Roman"/>
          <w:b/>
          <w:color w:val="000000"/>
          <w:sz w:val="28"/>
          <w:szCs w:val="28"/>
        </w:rPr>
      </w:pPr>
      <w:bookmarkStart w:id="24" w:name="_Toc45889366"/>
      <w:bookmarkStart w:id="25" w:name="_Toc45889729"/>
      <w:r w:rsidRPr="00687513">
        <w:rPr>
          <w:rFonts w:ascii="Times New Roman" w:hAnsi="Times New Roman" w:cs="Times New Roman"/>
          <w:b/>
          <w:color w:val="000000"/>
          <w:sz w:val="28"/>
          <w:szCs w:val="28"/>
        </w:rPr>
        <w:t>Государственные и муниципальные финансы</w:t>
      </w:r>
      <w:bookmarkEnd w:id="24"/>
      <w:bookmarkEnd w:id="25"/>
    </w:p>
    <w:p w14:paraId="030676BA" w14:textId="77777777" w:rsidR="00687513" w:rsidRPr="00F90D98"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В 2019 </w:t>
      </w:r>
      <w:r>
        <w:rPr>
          <w:rFonts w:ascii="Times New Roman" w:hAnsi="Times New Roman" w:cs="Times New Roman"/>
          <w:sz w:val="28"/>
          <w:szCs w:val="28"/>
        </w:rPr>
        <w:t>г.</w:t>
      </w:r>
      <w:r w:rsidRPr="00F90D98">
        <w:rPr>
          <w:rFonts w:ascii="Times New Roman" w:hAnsi="Times New Roman" w:cs="Times New Roman"/>
          <w:sz w:val="28"/>
          <w:szCs w:val="28"/>
        </w:rPr>
        <w:t xml:space="preserve"> республиканский бюджет Чуваш</w:t>
      </w:r>
      <w:r>
        <w:rPr>
          <w:rFonts w:ascii="Times New Roman" w:hAnsi="Times New Roman" w:cs="Times New Roman"/>
          <w:sz w:val="28"/>
          <w:szCs w:val="28"/>
        </w:rPr>
        <w:t xml:space="preserve">ии </w:t>
      </w:r>
      <w:r w:rsidRPr="00F90D98">
        <w:rPr>
          <w:rFonts w:ascii="Times New Roman" w:hAnsi="Times New Roman" w:cs="Times New Roman"/>
          <w:sz w:val="28"/>
          <w:szCs w:val="28"/>
        </w:rPr>
        <w:t>исполнен в объёме 58</w:t>
      </w:r>
      <w:r>
        <w:rPr>
          <w:rFonts w:ascii="Times New Roman" w:hAnsi="Times New Roman" w:cs="Times New Roman"/>
          <w:sz w:val="28"/>
          <w:szCs w:val="28"/>
        </w:rPr>
        <w:t> </w:t>
      </w:r>
      <w:r w:rsidRPr="00F90D98">
        <w:rPr>
          <w:rFonts w:ascii="Times New Roman" w:hAnsi="Times New Roman" w:cs="Times New Roman"/>
          <w:sz w:val="28"/>
          <w:szCs w:val="28"/>
        </w:rPr>
        <w:t xml:space="preserve">719,3 млн руб. </w:t>
      </w:r>
      <w:r>
        <w:rPr>
          <w:rFonts w:ascii="Times New Roman" w:hAnsi="Times New Roman" w:cs="Times New Roman"/>
          <w:sz w:val="28"/>
          <w:szCs w:val="28"/>
        </w:rPr>
        <w:t xml:space="preserve">(+18,1% к </w:t>
      </w:r>
      <w:r w:rsidRPr="00F90D98">
        <w:rPr>
          <w:rFonts w:ascii="Times New Roman" w:hAnsi="Times New Roman" w:cs="Times New Roman"/>
          <w:sz w:val="28"/>
          <w:szCs w:val="28"/>
        </w:rPr>
        <w:t>2018 г</w:t>
      </w:r>
      <w:r>
        <w:rPr>
          <w:rFonts w:ascii="Times New Roman" w:hAnsi="Times New Roman" w:cs="Times New Roman"/>
          <w:sz w:val="28"/>
          <w:szCs w:val="28"/>
        </w:rPr>
        <w:t>.)</w:t>
      </w:r>
      <w:r w:rsidRPr="00F90D98">
        <w:rPr>
          <w:rFonts w:ascii="Times New Roman" w:hAnsi="Times New Roman" w:cs="Times New Roman"/>
          <w:sz w:val="28"/>
          <w:szCs w:val="28"/>
        </w:rPr>
        <w:t>. Собственные доходы республиканского бюджета мобилизованы в объёме 30</w:t>
      </w:r>
      <w:r>
        <w:rPr>
          <w:rFonts w:ascii="Times New Roman" w:hAnsi="Times New Roman" w:cs="Times New Roman"/>
          <w:sz w:val="28"/>
          <w:szCs w:val="28"/>
        </w:rPr>
        <w:t> </w:t>
      </w:r>
      <w:r w:rsidRPr="00F90D98">
        <w:rPr>
          <w:rFonts w:ascii="Times New Roman" w:hAnsi="Times New Roman" w:cs="Times New Roman"/>
          <w:sz w:val="28"/>
          <w:szCs w:val="28"/>
        </w:rPr>
        <w:t xml:space="preserve">613,2 млн руб. </w:t>
      </w:r>
      <w:r>
        <w:rPr>
          <w:rFonts w:ascii="Times New Roman" w:hAnsi="Times New Roman" w:cs="Times New Roman"/>
          <w:sz w:val="28"/>
          <w:szCs w:val="28"/>
        </w:rPr>
        <w:t>(</w:t>
      </w:r>
      <w:r w:rsidRPr="00F90D98">
        <w:rPr>
          <w:rFonts w:ascii="Times New Roman" w:hAnsi="Times New Roman" w:cs="Times New Roman"/>
          <w:sz w:val="28"/>
          <w:szCs w:val="28"/>
        </w:rPr>
        <w:t>52,1%</w:t>
      </w:r>
      <w:r>
        <w:rPr>
          <w:rFonts w:ascii="Times New Roman" w:hAnsi="Times New Roman" w:cs="Times New Roman"/>
          <w:sz w:val="28"/>
          <w:szCs w:val="28"/>
        </w:rPr>
        <w:t xml:space="preserve"> от </w:t>
      </w:r>
      <w:r w:rsidRPr="00F90D98">
        <w:rPr>
          <w:rFonts w:ascii="Times New Roman" w:hAnsi="Times New Roman" w:cs="Times New Roman"/>
          <w:sz w:val="28"/>
          <w:szCs w:val="28"/>
        </w:rPr>
        <w:t>обще</w:t>
      </w:r>
      <w:r>
        <w:rPr>
          <w:rFonts w:ascii="Times New Roman" w:hAnsi="Times New Roman" w:cs="Times New Roman"/>
          <w:sz w:val="28"/>
          <w:szCs w:val="28"/>
        </w:rPr>
        <w:t>го</w:t>
      </w:r>
      <w:r w:rsidRPr="00F90D98">
        <w:rPr>
          <w:rFonts w:ascii="Times New Roman" w:hAnsi="Times New Roman" w:cs="Times New Roman"/>
          <w:sz w:val="28"/>
          <w:szCs w:val="28"/>
        </w:rPr>
        <w:t xml:space="preserve"> объем</w:t>
      </w:r>
      <w:r>
        <w:rPr>
          <w:rFonts w:ascii="Times New Roman" w:hAnsi="Times New Roman" w:cs="Times New Roman"/>
          <w:sz w:val="28"/>
          <w:szCs w:val="28"/>
        </w:rPr>
        <w:t>а</w:t>
      </w:r>
      <w:r w:rsidRPr="00F90D98">
        <w:rPr>
          <w:rFonts w:ascii="Times New Roman" w:hAnsi="Times New Roman" w:cs="Times New Roman"/>
          <w:sz w:val="28"/>
          <w:szCs w:val="28"/>
        </w:rPr>
        <w:t xml:space="preserve"> доходов</w:t>
      </w:r>
      <w:r>
        <w:rPr>
          <w:rFonts w:ascii="Times New Roman" w:hAnsi="Times New Roman" w:cs="Times New Roman"/>
          <w:sz w:val="28"/>
          <w:szCs w:val="28"/>
        </w:rPr>
        <w:t>)</w:t>
      </w:r>
      <w:r w:rsidRPr="00F90D98">
        <w:rPr>
          <w:rFonts w:ascii="Times New Roman" w:hAnsi="Times New Roman" w:cs="Times New Roman"/>
          <w:sz w:val="28"/>
          <w:szCs w:val="28"/>
        </w:rPr>
        <w:t xml:space="preserve">. </w:t>
      </w:r>
    </w:p>
    <w:p w14:paraId="2A0562BD"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F90D98">
        <w:rPr>
          <w:rFonts w:ascii="Times New Roman" w:hAnsi="Times New Roman" w:cs="Times New Roman"/>
          <w:sz w:val="28"/>
          <w:szCs w:val="28"/>
        </w:rPr>
        <w:t>Структура собственных доходов республиканского бюджета достаточно стабильна: в ней преобладают налоговые доходы – 96,0% (неналоговые доходы – 4%). Всего неналоговые доходы составили 1</w:t>
      </w:r>
      <w:r>
        <w:rPr>
          <w:rFonts w:ascii="Times New Roman" w:hAnsi="Times New Roman" w:cs="Times New Roman"/>
          <w:sz w:val="28"/>
          <w:szCs w:val="28"/>
        </w:rPr>
        <w:t> </w:t>
      </w:r>
      <w:r w:rsidRPr="00F90D98">
        <w:rPr>
          <w:rFonts w:ascii="Times New Roman" w:hAnsi="Times New Roman" w:cs="Times New Roman"/>
          <w:sz w:val="28"/>
          <w:szCs w:val="28"/>
        </w:rPr>
        <w:t>238,9 млн руб</w:t>
      </w:r>
      <w:r>
        <w:rPr>
          <w:rFonts w:ascii="Times New Roman" w:hAnsi="Times New Roman" w:cs="Times New Roman"/>
          <w:sz w:val="28"/>
          <w:szCs w:val="28"/>
        </w:rPr>
        <w:t>. (+</w:t>
      </w:r>
      <w:r w:rsidRPr="00F90D98">
        <w:rPr>
          <w:rFonts w:ascii="Times New Roman" w:hAnsi="Times New Roman" w:cs="Times New Roman"/>
          <w:sz w:val="28"/>
          <w:szCs w:val="28"/>
        </w:rPr>
        <w:t xml:space="preserve">11,1% </w:t>
      </w:r>
      <w:r>
        <w:rPr>
          <w:rFonts w:ascii="Times New Roman" w:hAnsi="Times New Roman" w:cs="Times New Roman"/>
          <w:sz w:val="28"/>
          <w:szCs w:val="28"/>
        </w:rPr>
        <w:t xml:space="preserve">к </w:t>
      </w:r>
      <w:r w:rsidRPr="00F90D98">
        <w:rPr>
          <w:rFonts w:ascii="Times New Roman" w:hAnsi="Times New Roman" w:cs="Times New Roman"/>
          <w:sz w:val="28"/>
          <w:szCs w:val="28"/>
        </w:rPr>
        <w:t>2018 г.</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Значительный удельный вес в налоговых доходах республиканского бюджета занимают налог на доходы физических </w:t>
      </w:r>
      <w:r w:rsidRPr="00F90D98">
        <w:rPr>
          <w:rFonts w:ascii="Times New Roman" w:hAnsi="Times New Roman" w:cs="Times New Roman"/>
          <w:sz w:val="28"/>
          <w:szCs w:val="28"/>
        </w:rPr>
        <w:lastRenderedPageBreak/>
        <w:t>лиц (33,6%), налог на прибыль организаций (29,1%), акцизы (14,9%), налог на имущество организаций (9,3%).</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Расходы республиканского бюджета в 2019 </w:t>
      </w:r>
      <w:r>
        <w:rPr>
          <w:rFonts w:ascii="Times New Roman" w:hAnsi="Times New Roman" w:cs="Times New Roman"/>
          <w:sz w:val="28"/>
          <w:szCs w:val="28"/>
        </w:rPr>
        <w:t>г.</w:t>
      </w:r>
      <w:r w:rsidRPr="00F90D98">
        <w:rPr>
          <w:rFonts w:ascii="Times New Roman" w:hAnsi="Times New Roman" w:cs="Times New Roman"/>
          <w:sz w:val="28"/>
          <w:szCs w:val="28"/>
        </w:rPr>
        <w:t xml:space="preserve"> составили 55</w:t>
      </w:r>
      <w:r>
        <w:rPr>
          <w:rFonts w:ascii="Times New Roman" w:hAnsi="Times New Roman" w:cs="Times New Roman"/>
          <w:sz w:val="28"/>
          <w:szCs w:val="28"/>
        </w:rPr>
        <w:t> </w:t>
      </w:r>
      <w:r w:rsidRPr="00F90D98">
        <w:rPr>
          <w:rFonts w:ascii="Times New Roman" w:hAnsi="Times New Roman" w:cs="Times New Roman"/>
          <w:sz w:val="28"/>
          <w:szCs w:val="28"/>
        </w:rPr>
        <w:t>183,1 млн руб. Основная статья расходов (</w:t>
      </w:r>
      <w:r>
        <w:rPr>
          <w:rFonts w:ascii="Times New Roman" w:hAnsi="Times New Roman" w:cs="Times New Roman"/>
          <w:sz w:val="28"/>
          <w:szCs w:val="28"/>
        </w:rPr>
        <w:t xml:space="preserve">более </w:t>
      </w:r>
      <w:r w:rsidRPr="00F90D98">
        <w:rPr>
          <w:rFonts w:ascii="Times New Roman" w:hAnsi="Times New Roman" w:cs="Times New Roman"/>
          <w:sz w:val="28"/>
          <w:szCs w:val="28"/>
        </w:rPr>
        <w:t>31,9%) – образование</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Профицит республиканского бюджета в 2019 </w:t>
      </w:r>
      <w:r>
        <w:rPr>
          <w:rFonts w:ascii="Times New Roman" w:hAnsi="Times New Roman" w:cs="Times New Roman"/>
          <w:sz w:val="28"/>
          <w:szCs w:val="28"/>
        </w:rPr>
        <w:t>г.</w:t>
      </w:r>
      <w:r w:rsidRPr="00F90D98">
        <w:rPr>
          <w:rFonts w:ascii="Times New Roman" w:hAnsi="Times New Roman" w:cs="Times New Roman"/>
          <w:sz w:val="28"/>
          <w:szCs w:val="28"/>
        </w:rPr>
        <w:t xml:space="preserve"> </w:t>
      </w:r>
      <w:r>
        <w:rPr>
          <w:rFonts w:ascii="Times New Roman" w:hAnsi="Times New Roman" w:cs="Times New Roman"/>
          <w:sz w:val="28"/>
          <w:szCs w:val="28"/>
        </w:rPr>
        <w:t>–</w:t>
      </w:r>
      <w:r w:rsidRPr="00F90D98">
        <w:rPr>
          <w:rFonts w:ascii="Times New Roman" w:hAnsi="Times New Roman" w:cs="Times New Roman"/>
          <w:sz w:val="28"/>
          <w:szCs w:val="28"/>
        </w:rPr>
        <w:t xml:space="preserve"> 3</w:t>
      </w:r>
      <w:r>
        <w:rPr>
          <w:rFonts w:ascii="Times New Roman" w:hAnsi="Times New Roman" w:cs="Times New Roman"/>
          <w:sz w:val="28"/>
          <w:szCs w:val="28"/>
        </w:rPr>
        <w:t> 536,2</w:t>
      </w:r>
      <w:r w:rsidRPr="00F90D98">
        <w:rPr>
          <w:rFonts w:ascii="Times New Roman" w:hAnsi="Times New Roman" w:cs="Times New Roman"/>
          <w:sz w:val="28"/>
          <w:szCs w:val="28"/>
        </w:rPr>
        <w:t xml:space="preserve"> млн руб.</w:t>
      </w:r>
    </w:p>
    <w:p w14:paraId="2BA9A3BD" w14:textId="77777777" w:rsidR="00687513" w:rsidRPr="00F90D98"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Консолидированный бюджет Чувашской Республики в 2019 </w:t>
      </w:r>
      <w:r>
        <w:rPr>
          <w:rFonts w:ascii="Times New Roman" w:hAnsi="Times New Roman" w:cs="Times New Roman"/>
          <w:sz w:val="28"/>
          <w:szCs w:val="28"/>
        </w:rPr>
        <w:t>г.</w:t>
      </w:r>
      <w:r w:rsidRPr="00F90D98">
        <w:rPr>
          <w:rFonts w:ascii="Times New Roman" w:hAnsi="Times New Roman" w:cs="Times New Roman"/>
          <w:sz w:val="28"/>
          <w:szCs w:val="28"/>
        </w:rPr>
        <w:t xml:space="preserve"> исполнен по доходам в объеме 66</w:t>
      </w:r>
      <w:r>
        <w:rPr>
          <w:rFonts w:ascii="Times New Roman" w:hAnsi="Times New Roman" w:cs="Times New Roman"/>
          <w:sz w:val="28"/>
          <w:szCs w:val="28"/>
        </w:rPr>
        <w:t> </w:t>
      </w:r>
      <w:r w:rsidRPr="00F90D98">
        <w:rPr>
          <w:rFonts w:ascii="Times New Roman" w:hAnsi="Times New Roman" w:cs="Times New Roman"/>
          <w:sz w:val="28"/>
          <w:szCs w:val="28"/>
        </w:rPr>
        <w:t>684,9 млн руб</w:t>
      </w:r>
      <w:r>
        <w:rPr>
          <w:rFonts w:ascii="Times New Roman" w:hAnsi="Times New Roman" w:cs="Times New Roman"/>
          <w:sz w:val="28"/>
          <w:szCs w:val="28"/>
        </w:rPr>
        <w:t>.</w:t>
      </w:r>
      <w:r w:rsidRPr="00F90D98">
        <w:rPr>
          <w:rFonts w:ascii="Times New Roman" w:hAnsi="Times New Roman" w:cs="Times New Roman"/>
          <w:sz w:val="28"/>
          <w:szCs w:val="28"/>
        </w:rPr>
        <w:t xml:space="preserve"> (собственные доходы – </w:t>
      </w:r>
      <w:bookmarkStart w:id="26" w:name="OLE_LINK1"/>
      <w:r w:rsidRPr="00F90D98">
        <w:rPr>
          <w:rFonts w:ascii="Times New Roman" w:hAnsi="Times New Roman" w:cs="Times New Roman"/>
          <w:sz w:val="28"/>
          <w:szCs w:val="28"/>
        </w:rPr>
        <w:t>39</w:t>
      </w:r>
      <w:r>
        <w:rPr>
          <w:rFonts w:ascii="Times New Roman" w:hAnsi="Times New Roman" w:cs="Times New Roman"/>
          <w:sz w:val="28"/>
          <w:szCs w:val="28"/>
        </w:rPr>
        <w:t> </w:t>
      </w:r>
      <w:r w:rsidRPr="00F90D98">
        <w:rPr>
          <w:rFonts w:ascii="Times New Roman" w:hAnsi="Times New Roman" w:cs="Times New Roman"/>
          <w:sz w:val="28"/>
          <w:szCs w:val="28"/>
        </w:rPr>
        <w:t>217,3</w:t>
      </w:r>
      <w:bookmarkEnd w:id="26"/>
      <w:r w:rsidRPr="00F90D98">
        <w:rPr>
          <w:rFonts w:ascii="Times New Roman" w:hAnsi="Times New Roman" w:cs="Times New Roman"/>
          <w:sz w:val="28"/>
          <w:szCs w:val="28"/>
        </w:rPr>
        <w:t xml:space="preserve"> млн руб</w:t>
      </w:r>
      <w:r>
        <w:rPr>
          <w:rFonts w:ascii="Times New Roman" w:hAnsi="Times New Roman" w:cs="Times New Roman"/>
          <w:sz w:val="28"/>
          <w:szCs w:val="28"/>
        </w:rPr>
        <w:t>.</w:t>
      </w:r>
      <w:r w:rsidRPr="00F90D98">
        <w:rPr>
          <w:rFonts w:ascii="Times New Roman" w:hAnsi="Times New Roman" w:cs="Times New Roman"/>
          <w:sz w:val="28"/>
          <w:szCs w:val="28"/>
        </w:rPr>
        <w:t>, безвозмездные поступления – 27</w:t>
      </w:r>
      <w:r>
        <w:rPr>
          <w:rFonts w:ascii="Times New Roman" w:hAnsi="Times New Roman" w:cs="Times New Roman"/>
          <w:sz w:val="28"/>
          <w:szCs w:val="28"/>
        </w:rPr>
        <w:t> </w:t>
      </w:r>
      <w:r w:rsidRPr="00F90D98">
        <w:rPr>
          <w:rFonts w:ascii="Times New Roman" w:hAnsi="Times New Roman" w:cs="Times New Roman"/>
          <w:sz w:val="28"/>
          <w:szCs w:val="28"/>
        </w:rPr>
        <w:t>467,6 млн руб</w:t>
      </w:r>
      <w:r>
        <w:rPr>
          <w:rFonts w:ascii="Times New Roman" w:hAnsi="Times New Roman" w:cs="Times New Roman"/>
          <w:sz w:val="28"/>
          <w:szCs w:val="28"/>
        </w:rPr>
        <w:t>.</w:t>
      </w:r>
      <w:r w:rsidRPr="00F90D98">
        <w:rPr>
          <w:rFonts w:ascii="Times New Roman" w:hAnsi="Times New Roman" w:cs="Times New Roman"/>
          <w:sz w:val="28"/>
          <w:szCs w:val="28"/>
        </w:rPr>
        <w:t>), по расходам – 61</w:t>
      </w:r>
      <w:r>
        <w:rPr>
          <w:rFonts w:ascii="Times New Roman" w:hAnsi="Times New Roman" w:cs="Times New Roman"/>
          <w:sz w:val="28"/>
          <w:szCs w:val="28"/>
        </w:rPr>
        <w:t> </w:t>
      </w:r>
      <w:r w:rsidRPr="00F90D98">
        <w:rPr>
          <w:rFonts w:ascii="Times New Roman" w:hAnsi="Times New Roman" w:cs="Times New Roman"/>
          <w:sz w:val="28"/>
          <w:szCs w:val="28"/>
        </w:rPr>
        <w:t xml:space="preserve">814,3 млн руб. Профицит </w:t>
      </w:r>
      <w:r>
        <w:rPr>
          <w:rFonts w:ascii="Times New Roman" w:hAnsi="Times New Roman" w:cs="Times New Roman"/>
          <w:sz w:val="28"/>
          <w:szCs w:val="28"/>
        </w:rPr>
        <w:t>–</w:t>
      </w:r>
      <w:r w:rsidRPr="00F90D98">
        <w:rPr>
          <w:rFonts w:ascii="Times New Roman" w:hAnsi="Times New Roman" w:cs="Times New Roman"/>
          <w:sz w:val="28"/>
          <w:szCs w:val="28"/>
        </w:rPr>
        <w:t xml:space="preserve"> 4</w:t>
      </w:r>
      <w:r>
        <w:rPr>
          <w:rFonts w:ascii="Times New Roman" w:hAnsi="Times New Roman" w:cs="Times New Roman"/>
          <w:sz w:val="28"/>
          <w:szCs w:val="28"/>
        </w:rPr>
        <w:t> </w:t>
      </w:r>
      <w:r w:rsidRPr="00F90D98">
        <w:rPr>
          <w:rFonts w:ascii="Times New Roman" w:hAnsi="Times New Roman" w:cs="Times New Roman"/>
          <w:sz w:val="28"/>
          <w:szCs w:val="28"/>
        </w:rPr>
        <w:t>870,6 млн ру</w:t>
      </w:r>
      <w:r>
        <w:rPr>
          <w:rFonts w:ascii="Times New Roman" w:hAnsi="Times New Roman" w:cs="Times New Roman"/>
          <w:sz w:val="28"/>
          <w:szCs w:val="28"/>
        </w:rPr>
        <w:t xml:space="preserve">б. </w:t>
      </w:r>
      <w:r w:rsidRPr="00F90D98">
        <w:rPr>
          <w:rFonts w:ascii="Times New Roman" w:hAnsi="Times New Roman" w:cs="Times New Roman"/>
          <w:sz w:val="28"/>
          <w:szCs w:val="28"/>
        </w:rPr>
        <w:t>Почти треть собственных доходов консолидированного бюджета Республики обеспечили предприятия обрабатывающей промышленности (31,6%).</w:t>
      </w:r>
    </w:p>
    <w:p w14:paraId="25FB412F" w14:textId="77777777" w:rsidR="00687513" w:rsidRPr="00F90D98"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При этом местные бюджеты муниципальных образований Чувашской Республики обеспечены собственными доходами (налоговыми и неналоговыми поступлениями) лишь на 27% (2019 </w:t>
      </w:r>
      <w:r>
        <w:rPr>
          <w:rFonts w:ascii="Times New Roman" w:hAnsi="Times New Roman" w:cs="Times New Roman"/>
          <w:sz w:val="28"/>
          <w:szCs w:val="28"/>
        </w:rPr>
        <w:t>г.</w:t>
      </w:r>
      <w:r w:rsidRPr="00F90D98">
        <w:rPr>
          <w:rFonts w:ascii="Times New Roman" w:hAnsi="Times New Roman" w:cs="Times New Roman"/>
          <w:sz w:val="28"/>
          <w:szCs w:val="28"/>
        </w:rPr>
        <w:t xml:space="preserve">), 73% их доходов – это межбюджетные трансферты. Налоговые и неналоговые поступления в местные бюджеты в 2019 </w:t>
      </w:r>
      <w:r>
        <w:rPr>
          <w:rFonts w:ascii="Times New Roman" w:hAnsi="Times New Roman" w:cs="Times New Roman"/>
          <w:sz w:val="28"/>
          <w:szCs w:val="28"/>
        </w:rPr>
        <w:t>г.</w:t>
      </w:r>
      <w:r w:rsidRPr="00F90D98">
        <w:rPr>
          <w:rFonts w:ascii="Times New Roman" w:hAnsi="Times New Roman" w:cs="Times New Roman"/>
          <w:sz w:val="28"/>
          <w:szCs w:val="28"/>
        </w:rPr>
        <w:t xml:space="preserve"> составили 8</w:t>
      </w:r>
      <w:r>
        <w:rPr>
          <w:rFonts w:ascii="Times New Roman" w:hAnsi="Times New Roman" w:cs="Times New Roman"/>
          <w:sz w:val="28"/>
          <w:szCs w:val="28"/>
        </w:rPr>
        <w:t> </w:t>
      </w:r>
      <w:r w:rsidRPr="00F90D98">
        <w:rPr>
          <w:rFonts w:ascii="Times New Roman" w:hAnsi="Times New Roman" w:cs="Times New Roman"/>
          <w:sz w:val="28"/>
          <w:szCs w:val="28"/>
        </w:rPr>
        <w:t>604,2 млн руб</w:t>
      </w:r>
      <w:r>
        <w:rPr>
          <w:rFonts w:ascii="Times New Roman" w:hAnsi="Times New Roman" w:cs="Times New Roman"/>
          <w:sz w:val="28"/>
          <w:szCs w:val="28"/>
        </w:rPr>
        <w:t>.</w:t>
      </w:r>
      <w:r w:rsidRPr="00F90D98">
        <w:rPr>
          <w:rFonts w:ascii="Times New Roman" w:hAnsi="Times New Roman" w:cs="Times New Roman"/>
          <w:sz w:val="28"/>
          <w:szCs w:val="28"/>
        </w:rPr>
        <w:t>, а межбюджетные трансферты – 23</w:t>
      </w:r>
      <w:r>
        <w:rPr>
          <w:rFonts w:ascii="Times New Roman" w:hAnsi="Times New Roman" w:cs="Times New Roman"/>
          <w:sz w:val="28"/>
          <w:szCs w:val="28"/>
        </w:rPr>
        <w:t> </w:t>
      </w:r>
      <w:r w:rsidRPr="00F90D98">
        <w:rPr>
          <w:rFonts w:ascii="Times New Roman" w:hAnsi="Times New Roman" w:cs="Times New Roman"/>
          <w:sz w:val="28"/>
          <w:szCs w:val="28"/>
        </w:rPr>
        <w:t>251,7 млн руб</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(рост к уровню 2010 </w:t>
      </w:r>
      <w:r>
        <w:rPr>
          <w:rFonts w:ascii="Times New Roman" w:hAnsi="Times New Roman" w:cs="Times New Roman"/>
          <w:sz w:val="28"/>
          <w:szCs w:val="28"/>
        </w:rPr>
        <w:t>г.</w:t>
      </w:r>
      <w:r w:rsidRPr="00F90D98">
        <w:rPr>
          <w:rFonts w:ascii="Times New Roman" w:hAnsi="Times New Roman" w:cs="Times New Roman"/>
          <w:sz w:val="28"/>
          <w:szCs w:val="28"/>
        </w:rPr>
        <w:t xml:space="preserve"> в 2,9 раза).</w:t>
      </w:r>
    </w:p>
    <w:p w14:paraId="33007267"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F90D98">
        <w:rPr>
          <w:rFonts w:ascii="Times New Roman" w:hAnsi="Times New Roman" w:cs="Times New Roman"/>
          <w:sz w:val="28"/>
          <w:szCs w:val="28"/>
        </w:rPr>
        <w:t>Долговая нагрузка (государственный долг на 1 жителя) остается одной из самых низких в ПФО (8,5 тыс. руб</w:t>
      </w:r>
      <w:r>
        <w:rPr>
          <w:rFonts w:ascii="Times New Roman" w:hAnsi="Times New Roman" w:cs="Times New Roman"/>
          <w:sz w:val="28"/>
          <w:szCs w:val="28"/>
        </w:rPr>
        <w:t>.</w:t>
      </w:r>
      <w:r w:rsidRPr="00F90D98">
        <w:rPr>
          <w:rFonts w:ascii="Times New Roman" w:hAnsi="Times New Roman" w:cs="Times New Roman"/>
          <w:sz w:val="28"/>
          <w:szCs w:val="28"/>
        </w:rPr>
        <w:t xml:space="preserve"> на чел.), в последние годы объем государственного долга Республики последовательно снижался и запланирован на 2020 </w:t>
      </w:r>
      <w:r>
        <w:rPr>
          <w:rFonts w:ascii="Times New Roman" w:hAnsi="Times New Roman" w:cs="Times New Roman"/>
          <w:sz w:val="28"/>
          <w:szCs w:val="28"/>
        </w:rPr>
        <w:t>г.</w:t>
      </w:r>
      <w:r w:rsidRPr="00F90D98">
        <w:rPr>
          <w:rFonts w:ascii="Times New Roman" w:hAnsi="Times New Roman" w:cs="Times New Roman"/>
          <w:sz w:val="28"/>
          <w:szCs w:val="28"/>
        </w:rPr>
        <w:t xml:space="preserve"> в размере 10</w:t>
      </w:r>
      <w:r>
        <w:rPr>
          <w:rFonts w:ascii="Times New Roman" w:hAnsi="Times New Roman" w:cs="Times New Roman"/>
          <w:sz w:val="28"/>
          <w:szCs w:val="28"/>
        </w:rPr>
        <w:t> </w:t>
      </w:r>
      <w:r w:rsidRPr="00F90D98">
        <w:rPr>
          <w:rFonts w:ascii="Times New Roman" w:hAnsi="Times New Roman" w:cs="Times New Roman"/>
          <w:sz w:val="28"/>
          <w:szCs w:val="28"/>
        </w:rPr>
        <w:t>096,8 млн. ру</w:t>
      </w:r>
      <w:r>
        <w:rPr>
          <w:rFonts w:ascii="Times New Roman" w:hAnsi="Times New Roman" w:cs="Times New Roman"/>
          <w:sz w:val="28"/>
          <w:szCs w:val="28"/>
        </w:rPr>
        <w:t>б</w:t>
      </w:r>
      <w:r w:rsidRPr="00F90D98">
        <w:rPr>
          <w:rFonts w:ascii="Times New Roman" w:hAnsi="Times New Roman" w:cs="Times New Roman"/>
          <w:sz w:val="28"/>
          <w:szCs w:val="28"/>
        </w:rPr>
        <w:t>.</w:t>
      </w:r>
    </w:p>
    <w:p w14:paraId="3331BA74" w14:textId="65114A19" w:rsidR="00687513" w:rsidRPr="00737EB4" w:rsidRDefault="00687513" w:rsidP="00687513">
      <w:pPr>
        <w:spacing w:after="0" w:line="240" w:lineRule="auto"/>
        <w:ind w:firstLine="709"/>
        <w:jc w:val="both"/>
        <w:rPr>
          <w:rFonts w:ascii="Times New Roman" w:hAnsi="Times New Roman" w:cs="Times New Roman"/>
          <w:sz w:val="28"/>
          <w:szCs w:val="28"/>
        </w:rPr>
      </w:pPr>
      <w:r w:rsidRPr="00737EB4">
        <w:rPr>
          <w:rFonts w:ascii="Times New Roman" w:hAnsi="Times New Roman" w:cs="Times New Roman"/>
          <w:sz w:val="28"/>
          <w:szCs w:val="28"/>
        </w:rPr>
        <w:t>За период 2015-2019 гг. и 4 мес. 2020 г. из федерального бюджета в Чувашию было выделено 1,9 млрд руб. субсидий юридическим лицам, коммерческим и некоммерческим организациям, гранты физическим лицам, в т. ч. в 2019 г. – 1,16 млрд руб. Данные финансовые ресурсы не относятся к межбюджетным трансфертам, но являются важной частью системы государственных финансов и источником финансирования реализации государственной политики. Большая часть таких субсидий проходила по линии Минпромторга России (1,4 млрд руб. за 5 лет и 0,82 млрд руб. в 2019 г.) и была предоставлена 14 промышленным предприятиям, в т.</w:t>
      </w:r>
      <w:r w:rsidR="00737EB4">
        <w:rPr>
          <w:rFonts w:ascii="Times New Roman" w:hAnsi="Times New Roman" w:cs="Times New Roman"/>
          <w:sz w:val="28"/>
          <w:szCs w:val="28"/>
        </w:rPr>
        <w:t xml:space="preserve"> </w:t>
      </w:r>
      <w:r w:rsidRPr="00737EB4">
        <w:rPr>
          <w:rFonts w:ascii="Times New Roman" w:hAnsi="Times New Roman" w:cs="Times New Roman"/>
          <w:sz w:val="28"/>
          <w:szCs w:val="28"/>
        </w:rPr>
        <w:t>ч. ООО "ПК "</w:t>
      </w:r>
      <w:proofErr w:type="spellStart"/>
      <w:r w:rsidRPr="00737EB4">
        <w:rPr>
          <w:rFonts w:ascii="Times New Roman" w:hAnsi="Times New Roman" w:cs="Times New Roman"/>
          <w:sz w:val="28"/>
          <w:szCs w:val="28"/>
        </w:rPr>
        <w:t>Промтрактор</w:t>
      </w:r>
      <w:proofErr w:type="spellEnd"/>
      <w:r w:rsidRPr="00737EB4">
        <w:rPr>
          <w:rFonts w:ascii="Times New Roman" w:hAnsi="Times New Roman" w:cs="Times New Roman"/>
          <w:sz w:val="28"/>
          <w:szCs w:val="28"/>
        </w:rPr>
        <w:t>", ЗАО "Чебоксарское предприятие "</w:t>
      </w:r>
      <w:proofErr w:type="spellStart"/>
      <w:r w:rsidRPr="00737EB4">
        <w:rPr>
          <w:rFonts w:ascii="Times New Roman" w:hAnsi="Times New Roman" w:cs="Times New Roman"/>
          <w:sz w:val="28"/>
          <w:szCs w:val="28"/>
        </w:rPr>
        <w:t>Сеспель</w:t>
      </w:r>
      <w:proofErr w:type="spellEnd"/>
      <w:r w:rsidRPr="00737EB4">
        <w:rPr>
          <w:rFonts w:ascii="Times New Roman" w:hAnsi="Times New Roman" w:cs="Times New Roman"/>
          <w:sz w:val="28"/>
          <w:szCs w:val="28"/>
        </w:rPr>
        <w:t>", ПАО "Химпром" на реализацию различных проектов модернизации, проведения НИОКР и внедрение новой продукции.</w:t>
      </w:r>
    </w:p>
    <w:p w14:paraId="15CAB03C" w14:textId="77777777" w:rsidR="00687513" w:rsidRPr="00F90D98"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По территории Республики в консолидированный бюджет России по виду деятельности ОКВЭД «деятельность железнодорожного транспорта: междугородные и международные пассажирские и грузовые перевозки» в 2018 </w:t>
      </w:r>
      <w:r>
        <w:rPr>
          <w:rFonts w:ascii="Times New Roman" w:hAnsi="Times New Roman" w:cs="Times New Roman"/>
          <w:sz w:val="28"/>
          <w:szCs w:val="28"/>
        </w:rPr>
        <w:t>г.</w:t>
      </w:r>
      <w:r w:rsidRPr="00F90D98">
        <w:rPr>
          <w:rFonts w:ascii="Times New Roman" w:hAnsi="Times New Roman" w:cs="Times New Roman"/>
          <w:sz w:val="28"/>
          <w:szCs w:val="28"/>
        </w:rPr>
        <w:t xml:space="preserve"> собрано 309,2 млн руб</w:t>
      </w:r>
      <w:r>
        <w:rPr>
          <w:rFonts w:ascii="Times New Roman" w:hAnsi="Times New Roman" w:cs="Times New Roman"/>
          <w:sz w:val="28"/>
          <w:szCs w:val="28"/>
        </w:rPr>
        <w:t>.</w:t>
      </w:r>
      <w:r w:rsidRPr="00F90D98">
        <w:rPr>
          <w:rFonts w:ascii="Times New Roman" w:hAnsi="Times New Roman" w:cs="Times New Roman"/>
          <w:sz w:val="28"/>
          <w:szCs w:val="28"/>
        </w:rPr>
        <w:t xml:space="preserve"> налогов (в 2019</w:t>
      </w:r>
      <w:r>
        <w:rPr>
          <w:rFonts w:ascii="Times New Roman" w:hAnsi="Times New Roman" w:cs="Times New Roman"/>
          <w:sz w:val="28"/>
          <w:szCs w:val="28"/>
        </w:rPr>
        <w:t xml:space="preserve"> г.</w:t>
      </w:r>
      <w:r w:rsidRPr="00F90D98">
        <w:rPr>
          <w:rFonts w:ascii="Times New Roman" w:hAnsi="Times New Roman" w:cs="Times New Roman"/>
          <w:sz w:val="28"/>
          <w:szCs w:val="28"/>
        </w:rPr>
        <w:t xml:space="preserve"> – 329,3 млн руб.) или 1,46% от показателя по </w:t>
      </w:r>
      <w:r>
        <w:rPr>
          <w:rFonts w:ascii="Times New Roman" w:hAnsi="Times New Roman" w:cs="Times New Roman"/>
          <w:sz w:val="28"/>
          <w:szCs w:val="28"/>
        </w:rPr>
        <w:t>ПФО</w:t>
      </w:r>
      <w:r w:rsidRPr="00F90D98">
        <w:rPr>
          <w:rFonts w:ascii="Times New Roman" w:hAnsi="Times New Roman" w:cs="Times New Roman"/>
          <w:sz w:val="28"/>
          <w:szCs w:val="28"/>
        </w:rPr>
        <w:t xml:space="preserve">. При этом доля </w:t>
      </w:r>
      <w:r>
        <w:rPr>
          <w:rFonts w:ascii="Times New Roman" w:hAnsi="Times New Roman" w:cs="Times New Roman"/>
          <w:sz w:val="28"/>
          <w:szCs w:val="28"/>
        </w:rPr>
        <w:t>Чувашии</w:t>
      </w:r>
      <w:r w:rsidRPr="00F90D98">
        <w:rPr>
          <w:rFonts w:ascii="Times New Roman" w:hAnsi="Times New Roman" w:cs="Times New Roman"/>
          <w:sz w:val="28"/>
          <w:szCs w:val="28"/>
        </w:rPr>
        <w:t xml:space="preserve"> в погрузке железнодорожного транспорта ПФО в 2018 </w:t>
      </w:r>
      <w:r>
        <w:rPr>
          <w:rFonts w:ascii="Times New Roman" w:hAnsi="Times New Roman" w:cs="Times New Roman"/>
          <w:sz w:val="28"/>
          <w:szCs w:val="28"/>
        </w:rPr>
        <w:t>г.</w:t>
      </w:r>
      <w:r w:rsidRPr="00F90D98">
        <w:rPr>
          <w:rFonts w:ascii="Times New Roman" w:hAnsi="Times New Roman" w:cs="Times New Roman"/>
          <w:sz w:val="28"/>
          <w:szCs w:val="28"/>
        </w:rPr>
        <w:t xml:space="preserve"> составила 0,3% (0,6 млн. т), в отправке пассажиров железнодорожным транспортом в ПФО – 1,47%, в протяженности железных дорог общего пользования – 2,9%.</w:t>
      </w:r>
    </w:p>
    <w:p w14:paraId="1BD7BB33" w14:textId="77777777" w:rsidR="00687513" w:rsidRPr="00F90D98" w:rsidRDefault="00687513" w:rsidP="00687513">
      <w:pPr>
        <w:pStyle w:val="af0"/>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F90D98">
        <w:rPr>
          <w:rFonts w:ascii="Times New Roman" w:hAnsi="Times New Roman" w:cs="Times New Roman"/>
          <w:sz w:val="28"/>
          <w:szCs w:val="28"/>
        </w:rPr>
        <w:t>сход</w:t>
      </w:r>
      <w:r>
        <w:rPr>
          <w:rFonts w:ascii="Times New Roman" w:hAnsi="Times New Roman" w:cs="Times New Roman"/>
          <w:sz w:val="28"/>
          <w:szCs w:val="28"/>
        </w:rPr>
        <w:t>я</w:t>
      </w:r>
      <w:r w:rsidRPr="00F90D98">
        <w:rPr>
          <w:rFonts w:ascii="Times New Roman" w:hAnsi="Times New Roman" w:cs="Times New Roman"/>
          <w:sz w:val="28"/>
          <w:szCs w:val="28"/>
        </w:rPr>
        <w:t xml:space="preserve"> из доли Чувашии в протяженности железных дорог </w:t>
      </w:r>
      <w:r>
        <w:rPr>
          <w:rFonts w:ascii="Times New Roman" w:hAnsi="Times New Roman" w:cs="Times New Roman"/>
          <w:sz w:val="28"/>
          <w:szCs w:val="28"/>
        </w:rPr>
        <w:t>ПФО</w:t>
      </w:r>
      <w:r w:rsidRPr="00F90D98">
        <w:rPr>
          <w:rFonts w:ascii="Times New Roman" w:hAnsi="Times New Roman" w:cs="Times New Roman"/>
          <w:sz w:val="28"/>
          <w:szCs w:val="28"/>
        </w:rPr>
        <w:t>, можно оценить, что налоговый потенциал этого вида деятельности для регионального бюджета используется примерно на 50% от возможного объема.</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Если сравнивать ситуацию с другими регионами с близкими </w:t>
      </w:r>
      <w:r w:rsidRPr="00F90D98">
        <w:rPr>
          <w:rFonts w:ascii="Times New Roman" w:hAnsi="Times New Roman" w:cs="Times New Roman"/>
          <w:sz w:val="28"/>
          <w:szCs w:val="28"/>
        </w:rPr>
        <w:lastRenderedPageBreak/>
        <w:t>социально-экономическими характеристиками, то налоговый потенциал железной дороги в Чуваш</w:t>
      </w:r>
      <w:r>
        <w:rPr>
          <w:rFonts w:ascii="Times New Roman" w:hAnsi="Times New Roman" w:cs="Times New Roman"/>
          <w:sz w:val="28"/>
          <w:szCs w:val="28"/>
        </w:rPr>
        <w:t xml:space="preserve">ии </w:t>
      </w:r>
      <w:r w:rsidRPr="00F90D98">
        <w:rPr>
          <w:rFonts w:ascii="Times New Roman" w:hAnsi="Times New Roman" w:cs="Times New Roman"/>
          <w:sz w:val="28"/>
          <w:szCs w:val="28"/>
        </w:rPr>
        <w:t>может быть еще выше</w:t>
      </w:r>
      <w:r w:rsidRPr="00F90D98">
        <w:rPr>
          <w:rStyle w:val="aff3"/>
          <w:rFonts w:ascii="Times New Roman" w:hAnsi="Times New Roman" w:cs="Times New Roman"/>
          <w:sz w:val="28"/>
          <w:szCs w:val="28"/>
        </w:rPr>
        <w:footnoteReference w:id="3"/>
      </w:r>
      <w:r w:rsidRPr="00F90D98">
        <w:rPr>
          <w:rFonts w:ascii="Times New Roman" w:hAnsi="Times New Roman" w:cs="Times New Roman"/>
          <w:sz w:val="28"/>
          <w:szCs w:val="28"/>
        </w:rPr>
        <w:t>.</w:t>
      </w:r>
    </w:p>
    <w:p w14:paraId="236AC72A" w14:textId="46F063F3"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27" w:name="_Toc45889367"/>
      <w:r w:rsidRPr="00687513">
        <w:rPr>
          <w:rFonts w:eastAsiaTheme="majorEastAsia"/>
          <w:b w:val="0"/>
          <w:bCs w:val="0"/>
          <w:i/>
          <w:color w:val="1F3763" w:themeColor="accent1" w:themeShade="7F"/>
          <w:sz w:val="28"/>
          <w:szCs w:val="28"/>
          <w:lang w:eastAsia="en-US"/>
        </w:rPr>
        <w:t xml:space="preserve">Направления развития </w:t>
      </w:r>
      <w:r>
        <w:rPr>
          <w:rFonts w:eastAsiaTheme="majorEastAsia"/>
          <w:b w:val="0"/>
          <w:bCs w:val="0"/>
          <w:i/>
          <w:color w:val="1F3763" w:themeColor="accent1" w:themeShade="7F"/>
          <w:sz w:val="28"/>
          <w:szCs w:val="28"/>
          <w:lang w:eastAsia="en-US"/>
        </w:rPr>
        <w:t>сферы финансов</w:t>
      </w:r>
      <w:bookmarkEnd w:id="27"/>
    </w:p>
    <w:p w14:paraId="2097F902" w14:textId="77777777" w:rsidR="00687513" w:rsidRPr="00523F8D"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523F8D">
        <w:rPr>
          <w:rFonts w:ascii="Times New Roman" w:hAnsi="Times New Roman" w:cs="Times New Roman"/>
          <w:sz w:val="28"/>
          <w:szCs w:val="28"/>
        </w:rPr>
        <w:t>Сложившиеся социально-экономические условия обусловили формирование и усугубление одной из основных проблем сферы государственных и муниципальных финансов Республики – собственные доходы (налоговые и неналоговые поступления) поселений не покрывают не только расходы, предусмотренные на выполнение вопросов местного значения, но и на содержание органов местного самоуправления.</w:t>
      </w:r>
    </w:p>
    <w:p w14:paraId="01387821" w14:textId="77777777" w:rsidR="00687513" w:rsidRPr="00523F8D"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523F8D">
        <w:rPr>
          <w:rFonts w:ascii="Times New Roman" w:hAnsi="Times New Roman" w:cs="Times New Roman"/>
          <w:sz w:val="28"/>
          <w:szCs w:val="28"/>
        </w:rPr>
        <w:t>В результате для соотнесения расходных полномочий и доходных источников ежегодно в республиканском бюджете Чуваш</w:t>
      </w:r>
      <w:r>
        <w:rPr>
          <w:rFonts w:ascii="Times New Roman" w:hAnsi="Times New Roman" w:cs="Times New Roman"/>
          <w:sz w:val="28"/>
          <w:szCs w:val="28"/>
        </w:rPr>
        <w:t xml:space="preserve">ии </w:t>
      </w:r>
      <w:r w:rsidRPr="00523F8D">
        <w:rPr>
          <w:rFonts w:ascii="Times New Roman" w:hAnsi="Times New Roman" w:cs="Times New Roman"/>
          <w:sz w:val="28"/>
          <w:szCs w:val="28"/>
        </w:rPr>
        <w:t>бюджетам муниципальных районов предусматриваются субвенции на осуществление государственных полномочий Чувашской Республики по расчету и предоставлению дотаций на выравнивание бюджетной обеспеченности поселений и указанные суммы растут год от года.</w:t>
      </w:r>
    </w:p>
    <w:p w14:paraId="6E653884" w14:textId="77777777" w:rsidR="00687513" w:rsidRPr="00523F8D"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523F8D">
        <w:rPr>
          <w:rFonts w:ascii="Times New Roman" w:hAnsi="Times New Roman" w:cs="Times New Roman"/>
          <w:sz w:val="28"/>
          <w:szCs w:val="28"/>
        </w:rPr>
        <w:t xml:space="preserve">В целях концентрации ресурсов для решения первоочередных задач муниципалитетов необходимо рассмотреть возможность преобразования муниципальных образований путем укрупнения поселений, в </w:t>
      </w:r>
      <w:r>
        <w:rPr>
          <w:rFonts w:ascii="Times New Roman" w:hAnsi="Times New Roman" w:cs="Times New Roman"/>
          <w:sz w:val="28"/>
          <w:szCs w:val="28"/>
        </w:rPr>
        <w:t>т. ч.</w:t>
      </w:r>
      <w:r w:rsidRPr="00523F8D">
        <w:rPr>
          <w:rFonts w:ascii="Times New Roman" w:hAnsi="Times New Roman" w:cs="Times New Roman"/>
          <w:sz w:val="28"/>
          <w:szCs w:val="28"/>
        </w:rPr>
        <w:t xml:space="preserve"> объединения поселений с низкой доходной базой с более обеспеченными поселениями и передать полномочия по решению вопросов местного значения поселений, являющимися районными центрами, муниципальному району.</w:t>
      </w:r>
    </w:p>
    <w:p w14:paraId="3C361871" w14:textId="77777777" w:rsidR="00687513" w:rsidRPr="00523F8D"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523F8D">
        <w:rPr>
          <w:rFonts w:ascii="Times New Roman" w:hAnsi="Times New Roman" w:cs="Times New Roman"/>
          <w:sz w:val="28"/>
          <w:szCs w:val="28"/>
        </w:rPr>
        <w:t xml:space="preserve">Другой острой проблемой сферы общественных финансов является наличие просроченной кредиторской задолженности местных бюджетов, образовавшейся в связи с солидарной ответственностью за поставку газа предприятием-поставщиком </w:t>
      </w:r>
      <w:proofErr w:type="spellStart"/>
      <w:r w:rsidRPr="00523F8D">
        <w:rPr>
          <w:rFonts w:ascii="Times New Roman" w:hAnsi="Times New Roman" w:cs="Times New Roman"/>
          <w:sz w:val="28"/>
          <w:szCs w:val="28"/>
        </w:rPr>
        <w:t>теплоэнергоресурсов</w:t>
      </w:r>
      <w:proofErr w:type="spellEnd"/>
      <w:r w:rsidRPr="00523F8D">
        <w:rPr>
          <w:rFonts w:ascii="Times New Roman" w:hAnsi="Times New Roman" w:cs="Times New Roman"/>
          <w:sz w:val="28"/>
          <w:szCs w:val="28"/>
        </w:rPr>
        <w:t xml:space="preserve"> населению и организациям. В связи с невыполнением обязательств по оплате за отпущенный природный газ предприятием-поставщиком </w:t>
      </w:r>
      <w:proofErr w:type="spellStart"/>
      <w:r w:rsidRPr="00523F8D">
        <w:rPr>
          <w:rFonts w:ascii="Times New Roman" w:hAnsi="Times New Roman" w:cs="Times New Roman"/>
          <w:sz w:val="28"/>
          <w:szCs w:val="28"/>
        </w:rPr>
        <w:t>теплоэнергоресурсов</w:t>
      </w:r>
      <w:proofErr w:type="spellEnd"/>
      <w:r w:rsidRPr="00523F8D">
        <w:rPr>
          <w:rFonts w:ascii="Times New Roman" w:hAnsi="Times New Roman" w:cs="Times New Roman"/>
          <w:sz w:val="28"/>
          <w:szCs w:val="28"/>
        </w:rPr>
        <w:t xml:space="preserve"> и возложением по решениям судов обязательств по оплате на муниципалитеты, у последних возникают дополнительные расходные обязательства, не связанные с решением вопросов местного значения. Дополнительные доходные источники для оплаты предъявленных исполнительных листов по решениям судов в бюджетах отсутствуют. Кроме того, потребители </w:t>
      </w:r>
      <w:proofErr w:type="spellStart"/>
      <w:r w:rsidRPr="00523F8D">
        <w:rPr>
          <w:rFonts w:ascii="Times New Roman" w:hAnsi="Times New Roman" w:cs="Times New Roman"/>
          <w:sz w:val="28"/>
          <w:szCs w:val="28"/>
        </w:rPr>
        <w:t>теплоэнергоресурсов</w:t>
      </w:r>
      <w:proofErr w:type="spellEnd"/>
      <w:r w:rsidRPr="00523F8D">
        <w:rPr>
          <w:rFonts w:ascii="Times New Roman" w:hAnsi="Times New Roman" w:cs="Times New Roman"/>
          <w:sz w:val="28"/>
          <w:szCs w:val="28"/>
        </w:rPr>
        <w:t xml:space="preserve"> в основном не являются муниципальными учреждениями, в связи с чем направление средств местного бюджета на погашение задолженности не обосновано. Практика судебных взысканий приводит к блокировке счетов местного бюджета и невозможности исполнения полномочий, возложенных законодательством Российской Федерации на муниципальные образования.</w:t>
      </w:r>
    </w:p>
    <w:p w14:paraId="02546911"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523F8D">
        <w:rPr>
          <w:rFonts w:ascii="Times New Roman" w:hAnsi="Times New Roman" w:cs="Times New Roman"/>
          <w:sz w:val="28"/>
          <w:szCs w:val="28"/>
        </w:rPr>
        <w:t xml:space="preserve">Для погашения просроченной задолженности муниципальных районов, </w:t>
      </w:r>
      <w:r w:rsidRPr="00523F8D">
        <w:rPr>
          <w:rFonts w:ascii="Times New Roman" w:hAnsi="Times New Roman" w:cs="Times New Roman"/>
          <w:sz w:val="28"/>
          <w:szCs w:val="28"/>
        </w:rPr>
        <w:lastRenderedPageBreak/>
        <w:t xml:space="preserve">городских округов за природный газ в 2018 и 2019 годах муниципальным районам и городским округам предоставлялись средства из республиканского бюджета, что позволило большей </w:t>
      </w:r>
      <w:r>
        <w:rPr>
          <w:rFonts w:ascii="Times New Roman" w:hAnsi="Times New Roman" w:cs="Times New Roman"/>
          <w:sz w:val="28"/>
          <w:szCs w:val="28"/>
        </w:rPr>
        <w:t xml:space="preserve">их </w:t>
      </w:r>
      <w:r w:rsidRPr="00523F8D">
        <w:rPr>
          <w:rFonts w:ascii="Times New Roman" w:hAnsi="Times New Roman" w:cs="Times New Roman"/>
          <w:sz w:val="28"/>
          <w:szCs w:val="28"/>
        </w:rPr>
        <w:t xml:space="preserve">части выйти из кризисной ситуации, но для </w:t>
      </w:r>
      <w:r>
        <w:rPr>
          <w:rFonts w:ascii="Times New Roman" w:hAnsi="Times New Roman" w:cs="Times New Roman"/>
          <w:sz w:val="28"/>
          <w:szCs w:val="28"/>
        </w:rPr>
        <w:t xml:space="preserve">г. </w:t>
      </w:r>
      <w:r w:rsidRPr="00523F8D">
        <w:rPr>
          <w:rFonts w:ascii="Times New Roman" w:hAnsi="Times New Roman" w:cs="Times New Roman"/>
          <w:sz w:val="28"/>
          <w:szCs w:val="28"/>
        </w:rPr>
        <w:t xml:space="preserve">Алатыря и </w:t>
      </w:r>
      <w:r>
        <w:rPr>
          <w:rFonts w:ascii="Times New Roman" w:hAnsi="Times New Roman" w:cs="Times New Roman"/>
          <w:sz w:val="28"/>
          <w:szCs w:val="28"/>
        </w:rPr>
        <w:t xml:space="preserve">г. </w:t>
      </w:r>
      <w:r w:rsidRPr="00523F8D">
        <w:rPr>
          <w:rFonts w:ascii="Times New Roman" w:hAnsi="Times New Roman" w:cs="Times New Roman"/>
          <w:sz w:val="28"/>
          <w:szCs w:val="28"/>
        </w:rPr>
        <w:t>Шумерли проблема остается актуальной.</w:t>
      </w:r>
    </w:p>
    <w:p w14:paraId="7B4F659F"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p>
    <w:p w14:paraId="2FFA8AAA" w14:textId="77777777" w:rsidR="00687513" w:rsidRPr="00523F8D"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523F8D">
        <w:rPr>
          <w:rFonts w:ascii="Times New Roman" w:hAnsi="Times New Roman" w:cs="Times New Roman"/>
          <w:sz w:val="28"/>
          <w:szCs w:val="28"/>
        </w:rPr>
        <w:t xml:space="preserve">Основными задачами </w:t>
      </w:r>
      <w:r>
        <w:rPr>
          <w:rFonts w:ascii="Times New Roman" w:hAnsi="Times New Roman" w:cs="Times New Roman"/>
          <w:sz w:val="28"/>
          <w:szCs w:val="28"/>
        </w:rPr>
        <w:t xml:space="preserve">в сфере финансов </w:t>
      </w:r>
      <w:r w:rsidRPr="00523F8D">
        <w:rPr>
          <w:rFonts w:ascii="Times New Roman" w:hAnsi="Times New Roman" w:cs="Times New Roman"/>
          <w:sz w:val="28"/>
          <w:szCs w:val="28"/>
        </w:rPr>
        <w:t>на среднесрочный период станут:</w:t>
      </w:r>
    </w:p>
    <w:p w14:paraId="39A65694" w14:textId="77777777" w:rsidR="00687513" w:rsidRPr="00523F8D" w:rsidRDefault="00687513" w:rsidP="0046261D">
      <w:pPr>
        <w:pStyle w:val="af0"/>
        <w:widowControl w:val="0"/>
        <w:numPr>
          <w:ilvl w:val="0"/>
          <w:numId w:val="15"/>
        </w:numPr>
        <w:spacing w:after="0" w:line="240" w:lineRule="auto"/>
        <w:jc w:val="both"/>
        <w:rPr>
          <w:rFonts w:ascii="Times New Roman" w:hAnsi="Times New Roman" w:cs="Times New Roman"/>
          <w:sz w:val="28"/>
          <w:szCs w:val="28"/>
        </w:rPr>
      </w:pPr>
      <w:r w:rsidRPr="00523F8D">
        <w:rPr>
          <w:rFonts w:ascii="Times New Roman" w:hAnsi="Times New Roman" w:cs="Times New Roman"/>
          <w:sz w:val="28"/>
          <w:szCs w:val="28"/>
        </w:rPr>
        <w:t>Разработка и реализация антикризисного плана в связи с прогнозируемым снижением доходов.</w:t>
      </w:r>
    </w:p>
    <w:p w14:paraId="3D5435CC" w14:textId="77777777" w:rsidR="00687513" w:rsidRPr="00523F8D" w:rsidRDefault="00687513" w:rsidP="0046261D">
      <w:pPr>
        <w:pStyle w:val="af0"/>
        <w:widowControl w:val="0"/>
        <w:numPr>
          <w:ilvl w:val="0"/>
          <w:numId w:val="15"/>
        </w:numPr>
        <w:spacing w:after="0" w:line="240" w:lineRule="auto"/>
        <w:jc w:val="both"/>
        <w:rPr>
          <w:rFonts w:ascii="Times New Roman" w:hAnsi="Times New Roman" w:cs="Times New Roman"/>
          <w:sz w:val="28"/>
          <w:szCs w:val="28"/>
        </w:rPr>
      </w:pPr>
      <w:r w:rsidRPr="00523F8D">
        <w:rPr>
          <w:rFonts w:ascii="Times New Roman" w:hAnsi="Times New Roman" w:cs="Times New Roman"/>
          <w:sz w:val="28"/>
          <w:szCs w:val="28"/>
        </w:rPr>
        <w:t>Обеспечение реализации ответственной бюджетной политики, консолидация бюджетных расходов.</w:t>
      </w:r>
    </w:p>
    <w:p w14:paraId="62A09844" w14:textId="77777777" w:rsidR="00687513" w:rsidRPr="00523F8D" w:rsidRDefault="00687513" w:rsidP="0046261D">
      <w:pPr>
        <w:pStyle w:val="af0"/>
        <w:widowControl w:val="0"/>
        <w:numPr>
          <w:ilvl w:val="0"/>
          <w:numId w:val="15"/>
        </w:numPr>
        <w:spacing w:after="0" w:line="240" w:lineRule="auto"/>
        <w:jc w:val="both"/>
        <w:rPr>
          <w:rFonts w:ascii="Times New Roman" w:hAnsi="Times New Roman" w:cs="Times New Roman"/>
          <w:sz w:val="28"/>
          <w:szCs w:val="28"/>
        </w:rPr>
      </w:pPr>
      <w:r w:rsidRPr="00523F8D">
        <w:rPr>
          <w:rFonts w:ascii="Times New Roman" w:hAnsi="Times New Roman" w:cs="Times New Roman"/>
          <w:sz w:val="28"/>
          <w:szCs w:val="28"/>
        </w:rPr>
        <w:t>Поддержание оптимальной долговой нагрузки.</w:t>
      </w:r>
    </w:p>
    <w:p w14:paraId="45FE5BA5" w14:textId="77777777" w:rsidR="00687513" w:rsidRPr="00523F8D"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523F8D">
        <w:rPr>
          <w:rFonts w:ascii="Times New Roman" w:hAnsi="Times New Roman" w:cs="Times New Roman"/>
          <w:sz w:val="28"/>
          <w:szCs w:val="28"/>
        </w:rPr>
        <w:t>В основу реализации бюджетной и налоговой политики в целях стимулирования экономического роста будут положены:</w:t>
      </w:r>
    </w:p>
    <w:p w14:paraId="4A0E94D8" w14:textId="77777777" w:rsidR="00687513" w:rsidRPr="00523F8D" w:rsidRDefault="00687513" w:rsidP="0046261D">
      <w:pPr>
        <w:pStyle w:val="af0"/>
        <w:widowControl w:val="0"/>
        <w:numPr>
          <w:ilvl w:val="0"/>
          <w:numId w:val="15"/>
        </w:numPr>
        <w:spacing w:after="0" w:line="240" w:lineRule="auto"/>
        <w:jc w:val="both"/>
        <w:rPr>
          <w:rFonts w:ascii="Times New Roman" w:hAnsi="Times New Roman" w:cs="Times New Roman"/>
          <w:sz w:val="28"/>
          <w:szCs w:val="28"/>
        </w:rPr>
      </w:pPr>
      <w:r w:rsidRPr="00523F8D">
        <w:rPr>
          <w:rFonts w:ascii="Times New Roman" w:hAnsi="Times New Roman" w:cs="Times New Roman"/>
          <w:sz w:val="28"/>
          <w:szCs w:val="28"/>
        </w:rPr>
        <w:t>инструменты, стимулирующие рост инвестиций в основной капитал – налоговые инвестиционные вычеты по налогу на прибыль;</w:t>
      </w:r>
    </w:p>
    <w:p w14:paraId="2C70FC62" w14:textId="77777777" w:rsidR="00687513" w:rsidRPr="00523F8D" w:rsidRDefault="00687513" w:rsidP="0046261D">
      <w:pPr>
        <w:pStyle w:val="af0"/>
        <w:widowControl w:val="0"/>
        <w:numPr>
          <w:ilvl w:val="0"/>
          <w:numId w:val="15"/>
        </w:numPr>
        <w:spacing w:after="0" w:line="240" w:lineRule="auto"/>
        <w:jc w:val="both"/>
        <w:rPr>
          <w:rFonts w:ascii="Times New Roman" w:hAnsi="Times New Roman" w:cs="Times New Roman"/>
          <w:sz w:val="28"/>
          <w:szCs w:val="28"/>
        </w:rPr>
      </w:pPr>
      <w:r w:rsidRPr="00523F8D">
        <w:rPr>
          <w:rFonts w:ascii="Times New Roman" w:hAnsi="Times New Roman" w:cs="Times New Roman"/>
          <w:sz w:val="28"/>
          <w:szCs w:val="28"/>
        </w:rPr>
        <w:t xml:space="preserve">механизм налоговых каникул – продление до 2021 </w:t>
      </w:r>
      <w:r>
        <w:rPr>
          <w:rFonts w:ascii="Times New Roman" w:hAnsi="Times New Roman" w:cs="Times New Roman"/>
          <w:sz w:val="28"/>
          <w:szCs w:val="28"/>
        </w:rPr>
        <w:t>г.</w:t>
      </w:r>
      <w:r w:rsidRPr="00523F8D">
        <w:rPr>
          <w:rFonts w:ascii="Times New Roman" w:hAnsi="Times New Roman" w:cs="Times New Roman"/>
          <w:sz w:val="28"/>
          <w:szCs w:val="28"/>
        </w:rPr>
        <w:t xml:space="preserve"> таких каникул для вновь зарегистрированных индивидуальных предпринимателей, применяющих упрощенную и патентную системы налогообложения, а также расширение перечня допустимых видов деятельности для таких предпринимателей;</w:t>
      </w:r>
    </w:p>
    <w:p w14:paraId="058F143F" w14:textId="77777777" w:rsidR="00687513" w:rsidRPr="00523F8D" w:rsidRDefault="00687513" w:rsidP="0046261D">
      <w:pPr>
        <w:pStyle w:val="af0"/>
        <w:widowControl w:val="0"/>
        <w:numPr>
          <w:ilvl w:val="0"/>
          <w:numId w:val="15"/>
        </w:numPr>
        <w:spacing w:after="0" w:line="240" w:lineRule="auto"/>
        <w:jc w:val="both"/>
        <w:rPr>
          <w:rFonts w:ascii="Times New Roman" w:hAnsi="Times New Roman" w:cs="Times New Roman"/>
          <w:sz w:val="28"/>
          <w:szCs w:val="28"/>
        </w:rPr>
      </w:pPr>
      <w:r w:rsidRPr="00523F8D">
        <w:rPr>
          <w:rFonts w:ascii="Times New Roman" w:hAnsi="Times New Roman" w:cs="Times New Roman"/>
          <w:sz w:val="28"/>
          <w:szCs w:val="28"/>
        </w:rPr>
        <w:t>механизм учета налоговых расходов – предусматривающий учет выпадающих доходов в государственных программах.</w:t>
      </w:r>
    </w:p>
    <w:p w14:paraId="5D0863CA" w14:textId="77777777" w:rsidR="00687513" w:rsidRPr="00523F8D"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523F8D">
        <w:rPr>
          <w:rFonts w:ascii="Times New Roman" w:hAnsi="Times New Roman" w:cs="Times New Roman"/>
          <w:sz w:val="28"/>
          <w:szCs w:val="28"/>
        </w:rPr>
        <w:t xml:space="preserve">Для снятия остроты проблемы, связанной с дефицитом собственных доходов отдельных муниципальных образований, предусматривается проработка возможности преобразования таких муниципальных образований путем укрупнения поселений и (или) передачи полномочий по решению вопросов местного значения поселений, являющихся районными центрами, муниципальному району. Реализация возможна с 2021 </w:t>
      </w:r>
      <w:r>
        <w:rPr>
          <w:rFonts w:ascii="Times New Roman" w:hAnsi="Times New Roman" w:cs="Times New Roman"/>
          <w:sz w:val="28"/>
          <w:szCs w:val="28"/>
        </w:rPr>
        <w:t>г.</w:t>
      </w:r>
      <w:r w:rsidRPr="00523F8D">
        <w:rPr>
          <w:rFonts w:ascii="Times New Roman" w:hAnsi="Times New Roman" w:cs="Times New Roman"/>
          <w:sz w:val="28"/>
          <w:szCs w:val="28"/>
        </w:rPr>
        <w:t xml:space="preserve"> по инициативе населения, органов местного самоуправления.</w:t>
      </w:r>
    </w:p>
    <w:p w14:paraId="25E93159" w14:textId="3FDC0947" w:rsidR="00687513" w:rsidRPr="00523F8D"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523F8D">
        <w:rPr>
          <w:rFonts w:ascii="Times New Roman" w:hAnsi="Times New Roman" w:cs="Times New Roman"/>
          <w:sz w:val="28"/>
          <w:szCs w:val="28"/>
        </w:rPr>
        <w:t>Вместе с тем, для решения проблемы недостаточных финансовых ресурсов у муниципальных образований для реализации возложенных на них полномочий в полном объеме необходимо провести масштабную работу по инвентаризации вопросов местного самоуправления, возложенных законодательством Чувашской Республики на органы местного самоуправления поселений, а также решить вопрос с перераспределением отдельны</w:t>
      </w:r>
      <w:r w:rsidR="00737EB4">
        <w:rPr>
          <w:rFonts w:ascii="Times New Roman" w:hAnsi="Times New Roman" w:cs="Times New Roman"/>
          <w:sz w:val="28"/>
          <w:szCs w:val="28"/>
        </w:rPr>
        <w:t>х</w:t>
      </w:r>
      <w:r w:rsidRPr="00523F8D">
        <w:rPr>
          <w:rFonts w:ascii="Times New Roman" w:hAnsi="Times New Roman" w:cs="Times New Roman"/>
          <w:sz w:val="28"/>
          <w:szCs w:val="28"/>
        </w:rPr>
        <w:t xml:space="preserve"> полномочий между поселениями и районами.</w:t>
      </w:r>
    </w:p>
    <w:p w14:paraId="7E16EB8F" w14:textId="77777777" w:rsidR="00687513" w:rsidRPr="00523F8D"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523F8D">
        <w:rPr>
          <w:rFonts w:ascii="Times New Roman" w:hAnsi="Times New Roman" w:cs="Times New Roman"/>
          <w:sz w:val="28"/>
          <w:szCs w:val="28"/>
        </w:rPr>
        <w:t xml:space="preserve">Необходимо также изменить ситуацию по оплате задолженности за газ, отпущенный предприятием-поставщиком </w:t>
      </w:r>
      <w:proofErr w:type="spellStart"/>
      <w:r w:rsidRPr="00523F8D">
        <w:rPr>
          <w:rFonts w:ascii="Times New Roman" w:hAnsi="Times New Roman" w:cs="Times New Roman"/>
          <w:sz w:val="28"/>
          <w:szCs w:val="28"/>
        </w:rPr>
        <w:t>теплоэнергоресурсов</w:t>
      </w:r>
      <w:proofErr w:type="spellEnd"/>
      <w:r w:rsidRPr="00523F8D">
        <w:rPr>
          <w:rFonts w:ascii="Times New Roman" w:hAnsi="Times New Roman" w:cs="Times New Roman"/>
          <w:sz w:val="28"/>
          <w:szCs w:val="28"/>
        </w:rPr>
        <w:t xml:space="preserve"> населению и организациям. Для этого </w:t>
      </w:r>
      <w:r>
        <w:rPr>
          <w:rFonts w:ascii="Times New Roman" w:hAnsi="Times New Roman" w:cs="Times New Roman"/>
          <w:sz w:val="28"/>
          <w:szCs w:val="28"/>
        </w:rPr>
        <w:t xml:space="preserve">надо </w:t>
      </w:r>
      <w:r w:rsidRPr="00523F8D">
        <w:rPr>
          <w:rFonts w:ascii="Times New Roman" w:hAnsi="Times New Roman" w:cs="Times New Roman"/>
          <w:sz w:val="28"/>
          <w:szCs w:val="28"/>
        </w:rPr>
        <w:t xml:space="preserve">исключить практику заключения трехсторонних договоров (ООО «Газпром межрегионгаз Чебоксары», теплоснабжающие организации, администрации муниципальных </w:t>
      </w:r>
      <w:r w:rsidRPr="00523F8D">
        <w:rPr>
          <w:rFonts w:ascii="Times New Roman" w:hAnsi="Times New Roman" w:cs="Times New Roman"/>
          <w:sz w:val="28"/>
          <w:szCs w:val="28"/>
        </w:rPr>
        <w:lastRenderedPageBreak/>
        <w:t>образований), в которых администрации муниципальных образований выступают поручителями за ненадлежащее исполнение теплоснабжающими организациями обязательств по оплате за потребленный природный газ.</w:t>
      </w:r>
    </w:p>
    <w:p w14:paraId="00E962C9" w14:textId="77777777" w:rsidR="00687513" w:rsidRPr="00F90D98" w:rsidRDefault="00687513" w:rsidP="00687513">
      <w:pPr>
        <w:pStyle w:val="2"/>
        <w:ind w:firstLine="709"/>
        <w:rPr>
          <w:rFonts w:ascii="Times New Roman" w:hAnsi="Times New Roman" w:cs="Times New Roman"/>
          <w:b/>
          <w:color w:val="000000"/>
          <w:sz w:val="28"/>
          <w:szCs w:val="28"/>
        </w:rPr>
      </w:pPr>
      <w:bookmarkStart w:id="28" w:name="_Toc45889368"/>
      <w:bookmarkStart w:id="29" w:name="_Toc45889730"/>
      <w:r w:rsidRPr="00F90D98">
        <w:rPr>
          <w:rFonts w:ascii="Times New Roman" w:hAnsi="Times New Roman" w:cs="Times New Roman"/>
          <w:b/>
          <w:color w:val="000000"/>
          <w:sz w:val="28"/>
          <w:szCs w:val="28"/>
        </w:rPr>
        <w:t>Транспорт</w:t>
      </w:r>
      <w:r>
        <w:rPr>
          <w:rFonts w:ascii="Times New Roman" w:hAnsi="Times New Roman" w:cs="Times New Roman"/>
          <w:b/>
          <w:color w:val="000000"/>
          <w:sz w:val="28"/>
          <w:szCs w:val="28"/>
        </w:rPr>
        <w:t>ный комплекс</w:t>
      </w:r>
      <w:bookmarkEnd w:id="28"/>
      <w:bookmarkEnd w:id="29"/>
    </w:p>
    <w:p w14:paraId="147F5C3D"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F90D98">
        <w:rPr>
          <w:rFonts w:ascii="Times New Roman" w:hAnsi="Times New Roman" w:cs="Times New Roman"/>
          <w:sz w:val="28"/>
          <w:szCs w:val="28"/>
        </w:rPr>
        <w:t>В Республике представлены автомобильный, железнодорожный, воздушный и внутренний водный виды транспорта.</w:t>
      </w:r>
    </w:p>
    <w:p w14:paraId="750251DF"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2019 г. г</w:t>
      </w:r>
      <w:r w:rsidRPr="009B297E">
        <w:rPr>
          <w:rFonts w:ascii="Times New Roman" w:hAnsi="Times New Roman" w:cs="Times New Roman"/>
          <w:sz w:val="28"/>
          <w:szCs w:val="28"/>
        </w:rPr>
        <w:t>рузооборот транспорта</w:t>
      </w:r>
      <w:r>
        <w:rPr>
          <w:rFonts w:ascii="Times New Roman" w:hAnsi="Times New Roman" w:cs="Times New Roman"/>
          <w:sz w:val="28"/>
          <w:szCs w:val="28"/>
        </w:rPr>
        <w:t xml:space="preserve"> составил 270,4 млн т-км (</w:t>
      </w:r>
      <w:r w:rsidRPr="009B297E">
        <w:rPr>
          <w:rFonts w:ascii="Times New Roman" w:hAnsi="Times New Roman" w:cs="Times New Roman"/>
          <w:sz w:val="28"/>
          <w:szCs w:val="28"/>
        </w:rPr>
        <w:t>119,6</w:t>
      </w:r>
      <w:r>
        <w:rPr>
          <w:rFonts w:ascii="Times New Roman" w:hAnsi="Times New Roman" w:cs="Times New Roman"/>
          <w:sz w:val="28"/>
          <w:szCs w:val="28"/>
        </w:rPr>
        <w:t>% к 2018 г.), в т. ч. коммерческий – 269,8 млн т-км. За январь-апрель 2020 г. грузооборот транспорта – 81,4 млн т-км.</w:t>
      </w:r>
    </w:p>
    <w:p w14:paraId="750BC8D0" w14:textId="77777777" w:rsidR="00687513" w:rsidRPr="00F90D98"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F90D98">
        <w:rPr>
          <w:rFonts w:ascii="Times New Roman" w:hAnsi="Times New Roman" w:cs="Times New Roman"/>
          <w:sz w:val="28"/>
          <w:szCs w:val="28"/>
        </w:rPr>
        <w:t>Эксплуатационная длина железнодорожных путей общего пользования составляет 421,2 км</w:t>
      </w:r>
      <w:r>
        <w:rPr>
          <w:rFonts w:ascii="Times New Roman" w:hAnsi="Times New Roman" w:cs="Times New Roman"/>
          <w:sz w:val="28"/>
          <w:szCs w:val="28"/>
        </w:rPr>
        <w:t>, п</w:t>
      </w:r>
      <w:r w:rsidRPr="00F90D98">
        <w:rPr>
          <w:rFonts w:ascii="Times New Roman" w:hAnsi="Times New Roman" w:cs="Times New Roman"/>
          <w:sz w:val="28"/>
          <w:szCs w:val="28"/>
        </w:rPr>
        <w:t>лотность железнодорожных путей общего пользования Республики на конец 2018 года составляла 230 км путей на 10 000 км</w:t>
      </w:r>
      <w:r w:rsidRPr="006150B4">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F90D98">
        <w:rPr>
          <w:rFonts w:ascii="Times New Roman" w:hAnsi="Times New Roman" w:cs="Times New Roman"/>
          <w:sz w:val="28"/>
          <w:szCs w:val="28"/>
        </w:rPr>
        <w:t>по Росси</w:t>
      </w:r>
      <w:r>
        <w:rPr>
          <w:rFonts w:ascii="Times New Roman" w:hAnsi="Times New Roman" w:cs="Times New Roman"/>
          <w:sz w:val="28"/>
          <w:szCs w:val="28"/>
        </w:rPr>
        <w:t>и</w:t>
      </w:r>
      <w:r w:rsidRPr="00F90D98">
        <w:rPr>
          <w:rFonts w:ascii="Times New Roman" w:hAnsi="Times New Roman" w:cs="Times New Roman"/>
          <w:sz w:val="28"/>
          <w:szCs w:val="28"/>
        </w:rPr>
        <w:t xml:space="preserve"> в целом </w:t>
      </w:r>
      <w:r>
        <w:rPr>
          <w:rFonts w:ascii="Times New Roman" w:hAnsi="Times New Roman" w:cs="Times New Roman"/>
          <w:sz w:val="28"/>
          <w:szCs w:val="28"/>
        </w:rPr>
        <w:t>–</w:t>
      </w:r>
      <w:r w:rsidRPr="00F90D98">
        <w:rPr>
          <w:rFonts w:ascii="Times New Roman" w:hAnsi="Times New Roman" w:cs="Times New Roman"/>
          <w:sz w:val="28"/>
          <w:szCs w:val="28"/>
        </w:rPr>
        <w:t xml:space="preserve"> 51, в Московской области – 497</w:t>
      </w:r>
      <w:r>
        <w:rPr>
          <w:rFonts w:ascii="Times New Roman" w:hAnsi="Times New Roman" w:cs="Times New Roman"/>
          <w:sz w:val="28"/>
          <w:szCs w:val="28"/>
        </w:rPr>
        <w:t>)</w:t>
      </w:r>
      <w:r w:rsidRPr="00F90D98">
        <w:rPr>
          <w:rFonts w:ascii="Times New Roman" w:hAnsi="Times New Roman" w:cs="Times New Roman"/>
          <w:sz w:val="28"/>
          <w:szCs w:val="28"/>
        </w:rPr>
        <w:t>.</w:t>
      </w:r>
      <w:r>
        <w:rPr>
          <w:rFonts w:ascii="Times New Roman" w:hAnsi="Times New Roman" w:cs="Times New Roman"/>
          <w:sz w:val="28"/>
          <w:szCs w:val="28"/>
        </w:rPr>
        <w:t xml:space="preserve"> </w:t>
      </w:r>
      <w:r w:rsidRPr="00F90D98">
        <w:rPr>
          <w:rFonts w:ascii="Times New Roman" w:hAnsi="Times New Roman" w:cs="Times New Roman"/>
          <w:sz w:val="28"/>
          <w:szCs w:val="28"/>
        </w:rPr>
        <w:t>По территории Республики проходят две железнодорожные линии:</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Москва-Казань-Екатеринбург </w:t>
      </w:r>
      <w:r>
        <w:rPr>
          <w:rFonts w:ascii="Times New Roman" w:hAnsi="Times New Roman" w:cs="Times New Roman"/>
          <w:sz w:val="28"/>
          <w:szCs w:val="28"/>
        </w:rPr>
        <w:t>(</w:t>
      </w:r>
      <w:r w:rsidRPr="00F90D98">
        <w:rPr>
          <w:rFonts w:ascii="Times New Roman" w:hAnsi="Times New Roman" w:cs="Times New Roman"/>
          <w:sz w:val="28"/>
          <w:szCs w:val="28"/>
        </w:rPr>
        <w:t>двухпутная электрифицированная магистраль, обеспечивающая транспортную связь центральной части России с регионами Урала, Сибири и Дальнего Востока</w:t>
      </w:r>
      <w:r>
        <w:rPr>
          <w:rFonts w:ascii="Times New Roman" w:hAnsi="Times New Roman" w:cs="Times New Roman"/>
          <w:sz w:val="28"/>
          <w:szCs w:val="28"/>
        </w:rPr>
        <w:t>) и т</w:t>
      </w:r>
      <w:r w:rsidRPr="00F90D98">
        <w:rPr>
          <w:rFonts w:ascii="Times New Roman" w:hAnsi="Times New Roman" w:cs="Times New Roman"/>
          <w:sz w:val="28"/>
          <w:szCs w:val="28"/>
        </w:rPr>
        <w:t xml:space="preserve">упиковая линия Чебоксары-Канаш (с ответвлением Чебоксары-2 - Новочебоксарск) и часть участка Канаш - Алатырь - Красный Узел (Мордовия) до границы с Мордовией </w:t>
      </w:r>
      <w:r>
        <w:rPr>
          <w:rFonts w:ascii="Times New Roman" w:hAnsi="Times New Roman" w:cs="Times New Roman"/>
          <w:sz w:val="28"/>
          <w:szCs w:val="28"/>
        </w:rPr>
        <w:t>(</w:t>
      </w:r>
      <w:r w:rsidRPr="00F90D98">
        <w:rPr>
          <w:rFonts w:ascii="Times New Roman" w:hAnsi="Times New Roman" w:cs="Times New Roman"/>
          <w:sz w:val="28"/>
          <w:szCs w:val="28"/>
        </w:rPr>
        <w:t>однопутная линия, обеспечивающая связь Чебоксар и Новочебоксарска с линией Москва-Казань-Екатеринбург, а также сетью дорог Юга и Юго-Запада страны</w:t>
      </w:r>
      <w:r>
        <w:rPr>
          <w:rFonts w:ascii="Times New Roman" w:hAnsi="Times New Roman" w:cs="Times New Roman"/>
          <w:sz w:val="28"/>
          <w:szCs w:val="28"/>
        </w:rPr>
        <w:t>)</w:t>
      </w:r>
      <w:r w:rsidRPr="00F90D98">
        <w:rPr>
          <w:rFonts w:ascii="Times New Roman" w:hAnsi="Times New Roman" w:cs="Times New Roman"/>
          <w:sz w:val="28"/>
          <w:szCs w:val="28"/>
        </w:rPr>
        <w:t>.</w:t>
      </w:r>
      <w:r>
        <w:rPr>
          <w:rFonts w:ascii="Times New Roman" w:hAnsi="Times New Roman" w:cs="Times New Roman"/>
          <w:sz w:val="28"/>
          <w:szCs w:val="28"/>
        </w:rPr>
        <w:t xml:space="preserve"> </w:t>
      </w:r>
    </w:p>
    <w:p w14:paraId="6023D244" w14:textId="77777777" w:rsidR="00687513" w:rsidRPr="00F90D98"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F90D98">
        <w:rPr>
          <w:rFonts w:ascii="Times New Roman" w:hAnsi="Times New Roman" w:cs="Times New Roman"/>
          <w:sz w:val="28"/>
          <w:szCs w:val="28"/>
        </w:rPr>
        <w:t>Крупнейший железнодорожный узел - ст. Канаш, на которой пересекаются железнодорожные линии Москва - Екатеринбург и Чебоксары - Канаш - Алатырь - Красный Узел. Другие крупные станции - Чебоксары, Алатырь, Шумерля.</w:t>
      </w:r>
    </w:p>
    <w:p w14:paraId="59465A89" w14:textId="77777777" w:rsidR="00687513" w:rsidRPr="00F90D98"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F90D98">
        <w:rPr>
          <w:rFonts w:ascii="Times New Roman" w:hAnsi="Times New Roman" w:cs="Times New Roman"/>
          <w:sz w:val="28"/>
          <w:szCs w:val="28"/>
        </w:rPr>
        <w:t>Пригородные железнодорожные перевозки (по маршрутам «Канаш-Шумерля», «Казань-Тюрлема-Казань») осуществляет АО «Содружество».</w:t>
      </w:r>
      <w:r>
        <w:rPr>
          <w:rFonts w:ascii="Times New Roman" w:hAnsi="Times New Roman" w:cs="Times New Roman"/>
          <w:sz w:val="28"/>
          <w:szCs w:val="28"/>
        </w:rPr>
        <w:t xml:space="preserve"> В</w:t>
      </w:r>
      <w:r w:rsidRPr="00F90D98">
        <w:rPr>
          <w:rFonts w:ascii="Times New Roman" w:hAnsi="Times New Roman" w:cs="Times New Roman"/>
          <w:sz w:val="28"/>
          <w:szCs w:val="28"/>
        </w:rPr>
        <w:t xml:space="preserve"> 2019 г. </w:t>
      </w:r>
      <w:r>
        <w:rPr>
          <w:rFonts w:ascii="Times New Roman" w:hAnsi="Times New Roman" w:cs="Times New Roman"/>
          <w:sz w:val="28"/>
          <w:szCs w:val="28"/>
        </w:rPr>
        <w:t>им было перевезено</w:t>
      </w:r>
      <w:r w:rsidRPr="00F90D98">
        <w:rPr>
          <w:rFonts w:ascii="Times New Roman" w:hAnsi="Times New Roman" w:cs="Times New Roman"/>
          <w:sz w:val="28"/>
          <w:szCs w:val="28"/>
        </w:rPr>
        <w:t xml:space="preserve"> 553,0 тыс. </w:t>
      </w:r>
      <w:r>
        <w:rPr>
          <w:rFonts w:ascii="Times New Roman" w:hAnsi="Times New Roman" w:cs="Times New Roman"/>
          <w:sz w:val="28"/>
          <w:szCs w:val="28"/>
        </w:rPr>
        <w:t>пассажиров</w:t>
      </w:r>
      <w:r w:rsidRPr="00F90D98">
        <w:rPr>
          <w:rFonts w:ascii="Times New Roman" w:hAnsi="Times New Roman" w:cs="Times New Roman"/>
          <w:sz w:val="28"/>
          <w:szCs w:val="28"/>
        </w:rPr>
        <w:t xml:space="preserve"> (134,8% к 2018 г.).</w:t>
      </w:r>
      <w:r>
        <w:rPr>
          <w:rFonts w:ascii="Times New Roman" w:hAnsi="Times New Roman" w:cs="Times New Roman"/>
          <w:sz w:val="28"/>
          <w:szCs w:val="28"/>
        </w:rPr>
        <w:t xml:space="preserve"> </w:t>
      </w:r>
      <w:r w:rsidRPr="00F90D98">
        <w:rPr>
          <w:rFonts w:ascii="Times New Roman" w:hAnsi="Times New Roman" w:cs="Times New Roman"/>
          <w:sz w:val="28"/>
          <w:szCs w:val="28"/>
        </w:rPr>
        <w:t>Пригородные железнодорожные перевозки социально значимы, т. к. для многих населенных пунктов и садоводческих товариществ безальтернативны.</w:t>
      </w:r>
    </w:p>
    <w:p w14:paraId="7B0C1FD2" w14:textId="77777777" w:rsidR="00687513" w:rsidRPr="00F90D98"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F90D98">
        <w:rPr>
          <w:rFonts w:ascii="Times New Roman" w:hAnsi="Times New Roman" w:cs="Times New Roman"/>
          <w:sz w:val="28"/>
          <w:szCs w:val="28"/>
        </w:rPr>
        <w:t>Международный аэропорт «Чебоксары» имени А. Г. Николаева -международный аэропорт федерального значения, расположен в столице Чувашской Республики. Базовы</w:t>
      </w:r>
      <w:r>
        <w:rPr>
          <w:rFonts w:ascii="Times New Roman" w:hAnsi="Times New Roman" w:cs="Times New Roman"/>
          <w:sz w:val="28"/>
          <w:szCs w:val="28"/>
        </w:rPr>
        <w:t>й</w:t>
      </w:r>
      <w:r w:rsidRPr="00F90D98">
        <w:rPr>
          <w:rFonts w:ascii="Times New Roman" w:hAnsi="Times New Roman" w:cs="Times New Roman"/>
          <w:sz w:val="28"/>
          <w:szCs w:val="28"/>
        </w:rPr>
        <w:t xml:space="preserve"> оператор аэропорта </w:t>
      </w:r>
      <w:r>
        <w:rPr>
          <w:rFonts w:ascii="Times New Roman" w:hAnsi="Times New Roman" w:cs="Times New Roman"/>
          <w:sz w:val="28"/>
          <w:szCs w:val="28"/>
        </w:rPr>
        <w:t>–</w:t>
      </w:r>
      <w:r w:rsidRPr="00F90D98">
        <w:rPr>
          <w:rFonts w:ascii="Times New Roman" w:hAnsi="Times New Roman" w:cs="Times New Roman"/>
          <w:sz w:val="28"/>
          <w:szCs w:val="28"/>
        </w:rPr>
        <w:t xml:space="preserve"> ОАО "МАЧ".</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В 2019 </w:t>
      </w:r>
      <w:r>
        <w:rPr>
          <w:rFonts w:ascii="Times New Roman" w:hAnsi="Times New Roman" w:cs="Times New Roman"/>
          <w:sz w:val="28"/>
          <w:szCs w:val="28"/>
        </w:rPr>
        <w:t>г.</w:t>
      </w:r>
      <w:r w:rsidRPr="00F90D98">
        <w:rPr>
          <w:rFonts w:ascii="Times New Roman" w:hAnsi="Times New Roman" w:cs="Times New Roman"/>
          <w:sz w:val="28"/>
          <w:szCs w:val="28"/>
        </w:rPr>
        <w:t xml:space="preserve"> авиакомпаниями, работающими в аэропорту перевезено свыше 390 тыс. пассажиров, рост в сравнении с 2015 годом более чем в 6,7 раз.</w:t>
      </w:r>
      <w:r>
        <w:rPr>
          <w:rFonts w:ascii="Times New Roman" w:hAnsi="Times New Roman" w:cs="Times New Roman"/>
          <w:sz w:val="28"/>
          <w:szCs w:val="28"/>
        </w:rPr>
        <w:t xml:space="preserve"> </w:t>
      </w:r>
      <w:r w:rsidRPr="00F90D98">
        <w:rPr>
          <w:rFonts w:ascii="Times New Roman" w:hAnsi="Times New Roman" w:cs="Times New Roman"/>
          <w:sz w:val="28"/>
          <w:szCs w:val="28"/>
        </w:rPr>
        <w:t>Помимо регулярных, выполняются рейсы специального назначения в города северных регионов.</w:t>
      </w:r>
      <w:r>
        <w:rPr>
          <w:rFonts w:ascii="Times New Roman" w:hAnsi="Times New Roman" w:cs="Times New Roman"/>
          <w:sz w:val="28"/>
          <w:szCs w:val="28"/>
        </w:rPr>
        <w:t xml:space="preserve"> </w:t>
      </w:r>
      <w:r w:rsidRPr="00F90D98">
        <w:rPr>
          <w:rFonts w:ascii="Times New Roman" w:hAnsi="Times New Roman" w:cs="Times New Roman"/>
          <w:sz w:val="28"/>
          <w:szCs w:val="28"/>
        </w:rPr>
        <w:t>В летний период</w:t>
      </w:r>
      <w:r>
        <w:rPr>
          <w:rFonts w:ascii="Times New Roman" w:hAnsi="Times New Roman" w:cs="Times New Roman"/>
          <w:sz w:val="28"/>
          <w:szCs w:val="28"/>
        </w:rPr>
        <w:t xml:space="preserve"> </w:t>
      </w:r>
      <w:r w:rsidRPr="00F90D98">
        <w:rPr>
          <w:rFonts w:ascii="Times New Roman" w:hAnsi="Times New Roman" w:cs="Times New Roman"/>
          <w:sz w:val="28"/>
          <w:szCs w:val="28"/>
        </w:rPr>
        <w:t>выполняются чартерные рейсы в Анталью.</w:t>
      </w:r>
    </w:p>
    <w:p w14:paraId="1B2DA444" w14:textId="77777777" w:rsidR="00687513" w:rsidRPr="00F90D98"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F90D98">
        <w:rPr>
          <w:rFonts w:ascii="Times New Roman" w:hAnsi="Times New Roman" w:cs="Times New Roman"/>
          <w:sz w:val="28"/>
          <w:szCs w:val="28"/>
        </w:rPr>
        <w:t>Протяженность внутренних водных судоходных путей</w:t>
      </w:r>
      <w:r>
        <w:rPr>
          <w:rFonts w:ascii="Times New Roman" w:hAnsi="Times New Roman" w:cs="Times New Roman"/>
          <w:sz w:val="28"/>
          <w:szCs w:val="28"/>
        </w:rPr>
        <w:t xml:space="preserve"> Республики – </w:t>
      </w:r>
      <w:r w:rsidRPr="00F90D98">
        <w:rPr>
          <w:rFonts w:ascii="Times New Roman" w:hAnsi="Times New Roman" w:cs="Times New Roman"/>
          <w:sz w:val="28"/>
          <w:szCs w:val="28"/>
        </w:rPr>
        <w:t>407 км.</w:t>
      </w:r>
      <w:r>
        <w:rPr>
          <w:rFonts w:ascii="Times New Roman" w:hAnsi="Times New Roman" w:cs="Times New Roman"/>
          <w:sz w:val="28"/>
          <w:szCs w:val="28"/>
        </w:rPr>
        <w:t xml:space="preserve"> П</w:t>
      </w:r>
      <w:r w:rsidRPr="00F90D98">
        <w:rPr>
          <w:rFonts w:ascii="Times New Roman" w:hAnsi="Times New Roman" w:cs="Times New Roman"/>
          <w:sz w:val="28"/>
          <w:szCs w:val="28"/>
        </w:rPr>
        <w:t xml:space="preserve">ассажирские и грузовые перевозки внутренним водным транспортом осуществляет ОАО «Чебоксарский речной порт» по реке Волга. Порт расположен на правом берегу Чебоксарского водохранилища в г. Чебоксары. В порту оборудован пассажирский причал длиной 426 </w:t>
      </w:r>
      <w:r>
        <w:rPr>
          <w:rFonts w:ascii="Times New Roman" w:hAnsi="Times New Roman" w:cs="Times New Roman"/>
          <w:sz w:val="28"/>
          <w:szCs w:val="28"/>
        </w:rPr>
        <w:t>м</w:t>
      </w:r>
      <w:r w:rsidRPr="00F90D98">
        <w:rPr>
          <w:rFonts w:ascii="Times New Roman" w:hAnsi="Times New Roman" w:cs="Times New Roman"/>
          <w:sz w:val="28"/>
          <w:szCs w:val="28"/>
        </w:rPr>
        <w:t xml:space="preserve"> (при возможности одновременной обработки 15 судов, в том числе шести транзитных (круизных)), а также рейды для судов всех типов.</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Основными </w:t>
      </w:r>
      <w:r w:rsidRPr="00F90D98">
        <w:rPr>
          <w:rFonts w:ascii="Times New Roman" w:hAnsi="Times New Roman" w:cs="Times New Roman"/>
          <w:sz w:val="28"/>
          <w:szCs w:val="28"/>
        </w:rPr>
        <w:lastRenderedPageBreak/>
        <w:t>видами деятельности порта являются грузовые и пассажирские перевозки, переработка грузов, добыча нерудных строительных материалов, услуги комплексного обслуживания флота, оптовая торговля нерудными строительными материалами, туристические услуги.</w:t>
      </w:r>
    </w:p>
    <w:p w14:paraId="41038A9D" w14:textId="77777777" w:rsidR="00687513" w:rsidRPr="00F90D98"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Речной порт имеет грузовой причал в </w:t>
      </w:r>
      <w:proofErr w:type="spellStart"/>
      <w:r w:rsidRPr="00F90D98">
        <w:rPr>
          <w:rFonts w:ascii="Times New Roman" w:hAnsi="Times New Roman" w:cs="Times New Roman"/>
          <w:sz w:val="28"/>
          <w:szCs w:val="28"/>
        </w:rPr>
        <w:t>Гремячево</w:t>
      </w:r>
      <w:proofErr w:type="spellEnd"/>
      <w:r w:rsidRPr="00F90D98">
        <w:rPr>
          <w:rFonts w:ascii="Times New Roman" w:hAnsi="Times New Roman" w:cs="Times New Roman"/>
          <w:sz w:val="28"/>
          <w:szCs w:val="28"/>
        </w:rPr>
        <w:t>, включа</w:t>
      </w:r>
      <w:r>
        <w:rPr>
          <w:rFonts w:ascii="Times New Roman" w:hAnsi="Times New Roman" w:cs="Times New Roman"/>
          <w:sz w:val="28"/>
          <w:szCs w:val="28"/>
        </w:rPr>
        <w:t>ющий</w:t>
      </w:r>
      <w:r w:rsidRPr="00F90D98">
        <w:rPr>
          <w:rFonts w:ascii="Times New Roman" w:hAnsi="Times New Roman" w:cs="Times New Roman"/>
          <w:sz w:val="28"/>
          <w:szCs w:val="28"/>
        </w:rPr>
        <w:t xml:space="preserve"> земельный участок площадью 24500 м</w:t>
      </w:r>
      <w:r w:rsidRPr="00F90D98">
        <w:rPr>
          <w:rFonts w:ascii="Times New Roman" w:hAnsi="Times New Roman" w:cs="Times New Roman"/>
          <w:sz w:val="28"/>
          <w:szCs w:val="28"/>
          <w:vertAlign w:val="superscript"/>
        </w:rPr>
        <w:t>2</w:t>
      </w:r>
      <w:r w:rsidRPr="00F90D98">
        <w:rPr>
          <w:rFonts w:ascii="Times New Roman" w:hAnsi="Times New Roman" w:cs="Times New Roman"/>
          <w:sz w:val="28"/>
          <w:szCs w:val="28"/>
        </w:rPr>
        <w:t xml:space="preserve">, оборудованную причальную стенку длиной 250 п. м. Причал специализирован на переработке </w:t>
      </w:r>
      <w:proofErr w:type="spellStart"/>
      <w:r w:rsidRPr="00F90D98">
        <w:rPr>
          <w:rFonts w:ascii="Times New Roman" w:hAnsi="Times New Roman" w:cs="Times New Roman"/>
          <w:sz w:val="28"/>
          <w:szCs w:val="28"/>
        </w:rPr>
        <w:t>нерудно</w:t>
      </w:r>
      <w:proofErr w:type="spellEnd"/>
      <w:r w:rsidRPr="00F90D98">
        <w:rPr>
          <w:rFonts w:ascii="Times New Roman" w:hAnsi="Times New Roman" w:cs="Times New Roman"/>
          <w:sz w:val="28"/>
          <w:szCs w:val="28"/>
        </w:rPr>
        <w:t>-строительных грузов. Глубина у причальной стенки 4 м, водоизмещение принимаемых судов до 5000 т.</w:t>
      </w:r>
    </w:p>
    <w:p w14:paraId="3FE96E92" w14:textId="77777777" w:rsidR="00687513" w:rsidRPr="00F90D98"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F90D98">
        <w:rPr>
          <w:rFonts w:ascii="Times New Roman" w:hAnsi="Times New Roman" w:cs="Times New Roman"/>
          <w:sz w:val="28"/>
          <w:szCs w:val="28"/>
        </w:rPr>
        <w:t>Чебоксарский речной порт для предприятий Республики является основным поставщиком речного песка</w:t>
      </w:r>
      <w:r>
        <w:rPr>
          <w:rFonts w:ascii="Times New Roman" w:hAnsi="Times New Roman" w:cs="Times New Roman"/>
          <w:sz w:val="28"/>
          <w:szCs w:val="28"/>
        </w:rPr>
        <w:t xml:space="preserve"> – </w:t>
      </w:r>
      <w:r w:rsidRPr="00F90D98">
        <w:rPr>
          <w:rFonts w:ascii="Times New Roman" w:hAnsi="Times New Roman" w:cs="Times New Roman"/>
          <w:sz w:val="28"/>
          <w:szCs w:val="28"/>
        </w:rPr>
        <w:t>сырь</w:t>
      </w:r>
      <w:r>
        <w:rPr>
          <w:rFonts w:ascii="Times New Roman" w:hAnsi="Times New Roman" w:cs="Times New Roman"/>
          <w:sz w:val="28"/>
          <w:szCs w:val="28"/>
        </w:rPr>
        <w:t>я</w:t>
      </w:r>
      <w:r w:rsidRPr="00F90D98">
        <w:rPr>
          <w:rFonts w:ascii="Times New Roman" w:hAnsi="Times New Roman" w:cs="Times New Roman"/>
          <w:sz w:val="28"/>
          <w:szCs w:val="28"/>
        </w:rPr>
        <w:t xml:space="preserve"> для производства силикатного кирпича, литейных и формовочных песков, железобетонной продукции.</w:t>
      </w:r>
    </w:p>
    <w:p w14:paraId="7943A017" w14:textId="77777777" w:rsidR="00687513" w:rsidRPr="00F90D98"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За 2019 </w:t>
      </w:r>
      <w:r>
        <w:rPr>
          <w:rFonts w:ascii="Times New Roman" w:hAnsi="Times New Roman" w:cs="Times New Roman"/>
          <w:sz w:val="28"/>
          <w:szCs w:val="28"/>
        </w:rPr>
        <w:t>г.</w:t>
      </w:r>
      <w:r w:rsidRPr="00F90D98">
        <w:rPr>
          <w:rFonts w:ascii="Times New Roman" w:hAnsi="Times New Roman" w:cs="Times New Roman"/>
          <w:sz w:val="28"/>
          <w:szCs w:val="28"/>
        </w:rPr>
        <w:t xml:space="preserve"> речным транспортом перевезено 1</w:t>
      </w:r>
      <w:r>
        <w:rPr>
          <w:rFonts w:ascii="Times New Roman" w:hAnsi="Times New Roman" w:cs="Times New Roman"/>
          <w:sz w:val="28"/>
          <w:szCs w:val="28"/>
        </w:rPr>
        <w:t>,</w:t>
      </w:r>
      <w:r w:rsidRPr="00F90D98">
        <w:rPr>
          <w:rFonts w:ascii="Times New Roman" w:hAnsi="Times New Roman" w:cs="Times New Roman"/>
          <w:sz w:val="28"/>
          <w:szCs w:val="28"/>
        </w:rPr>
        <w:t>3</w:t>
      </w:r>
      <w:r>
        <w:rPr>
          <w:rFonts w:ascii="Times New Roman" w:hAnsi="Times New Roman" w:cs="Times New Roman"/>
          <w:sz w:val="28"/>
          <w:szCs w:val="28"/>
        </w:rPr>
        <w:t>8</w:t>
      </w:r>
      <w:r w:rsidRPr="00F90D98">
        <w:rPr>
          <w:rFonts w:ascii="Times New Roman" w:hAnsi="Times New Roman" w:cs="Times New Roman"/>
          <w:sz w:val="28"/>
          <w:szCs w:val="28"/>
        </w:rPr>
        <w:t xml:space="preserve"> </w:t>
      </w:r>
      <w:r>
        <w:rPr>
          <w:rFonts w:ascii="Times New Roman" w:hAnsi="Times New Roman" w:cs="Times New Roman"/>
          <w:sz w:val="28"/>
          <w:szCs w:val="28"/>
        </w:rPr>
        <w:t>млн</w:t>
      </w:r>
      <w:r w:rsidRPr="00F90D98">
        <w:rPr>
          <w:rFonts w:ascii="Times New Roman" w:hAnsi="Times New Roman" w:cs="Times New Roman"/>
          <w:sz w:val="28"/>
          <w:szCs w:val="28"/>
        </w:rPr>
        <w:t xml:space="preserve"> т</w:t>
      </w:r>
      <w:r w:rsidRPr="003E5EA5">
        <w:rPr>
          <w:rFonts w:ascii="Times New Roman" w:hAnsi="Times New Roman" w:cs="Times New Roman"/>
          <w:sz w:val="28"/>
          <w:szCs w:val="28"/>
        </w:rPr>
        <w:t xml:space="preserve"> </w:t>
      </w:r>
      <w:r w:rsidRPr="00F90D98">
        <w:rPr>
          <w:rFonts w:ascii="Times New Roman" w:hAnsi="Times New Roman" w:cs="Times New Roman"/>
          <w:sz w:val="28"/>
          <w:szCs w:val="28"/>
        </w:rPr>
        <w:t>грузов</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11,8 % </w:t>
      </w:r>
      <w:r>
        <w:rPr>
          <w:rFonts w:ascii="Times New Roman" w:hAnsi="Times New Roman" w:cs="Times New Roman"/>
          <w:sz w:val="28"/>
          <w:szCs w:val="28"/>
        </w:rPr>
        <w:t xml:space="preserve">к </w:t>
      </w:r>
      <w:r w:rsidRPr="00F90D98">
        <w:rPr>
          <w:rFonts w:ascii="Times New Roman" w:hAnsi="Times New Roman" w:cs="Times New Roman"/>
          <w:sz w:val="28"/>
          <w:szCs w:val="28"/>
        </w:rPr>
        <w:t>2018 г.</w:t>
      </w:r>
      <w:r>
        <w:rPr>
          <w:rFonts w:ascii="Times New Roman" w:hAnsi="Times New Roman" w:cs="Times New Roman"/>
          <w:sz w:val="28"/>
          <w:szCs w:val="28"/>
        </w:rPr>
        <w:t>), в т. ч.</w:t>
      </w:r>
      <w:r w:rsidRPr="00F90D98">
        <w:rPr>
          <w:rFonts w:ascii="Times New Roman" w:hAnsi="Times New Roman" w:cs="Times New Roman"/>
          <w:sz w:val="28"/>
          <w:szCs w:val="28"/>
        </w:rPr>
        <w:t xml:space="preserve"> 1</w:t>
      </w:r>
      <w:r>
        <w:rPr>
          <w:rFonts w:ascii="Times New Roman" w:hAnsi="Times New Roman" w:cs="Times New Roman"/>
          <w:sz w:val="28"/>
          <w:szCs w:val="28"/>
        </w:rPr>
        <w:t>,3</w:t>
      </w:r>
      <w:r w:rsidRPr="00F90D98">
        <w:rPr>
          <w:rFonts w:ascii="Times New Roman" w:hAnsi="Times New Roman" w:cs="Times New Roman"/>
          <w:sz w:val="28"/>
          <w:szCs w:val="28"/>
        </w:rPr>
        <w:t xml:space="preserve"> </w:t>
      </w:r>
      <w:r>
        <w:rPr>
          <w:rFonts w:ascii="Times New Roman" w:hAnsi="Times New Roman" w:cs="Times New Roman"/>
          <w:sz w:val="28"/>
          <w:szCs w:val="28"/>
        </w:rPr>
        <w:t>млн</w:t>
      </w:r>
      <w:r w:rsidRPr="00F90D98">
        <w:rPr>
          <w:rFonts w:ascii="Times New Roman" w:hAnsi="Times New Roman" w:cs="Times New Roman"/>
          <w:sz w:val="28"/>
          <w:szCs w:val="28"/>
        </w:rPr>
        <w:t xml:space="preserve"> т</w:t>
      </w:r>
      <w:r>
        <w:rPr>
          <w:rFonts w:ascii="Times New Roman" w:hAnsi="Times New Roman" w:cs="Times New Roman"/>
          <w:sz w:val="28"/>
          <w:szCs w:val="28"/>
        </w:rPr>
        <w:t xml:space="preserve"> </w:t>
      </w:r>
      <w:r w:rsidRPr="00F90D98">
        <w:rPr>
          <w:rFonts w:ascii="Times New Roman" w:hAnsi="Times New Roman" w:cs="Times New Roman"/>
          <w:sz w:val="28"/>
          <w:szCs w:val="28"/>
        </w:rPr>
        <w:t>песка речного</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За навигацию 2020 </w:t>
      </w:r>
      <w:r>
        <w:rPr>
          <w:rFonts w:ascii="Times New Roman" w:hAnsi="Times New Roman" w:cs="Times New Roman"/>
          <w:sz w:val="28"/>
          <w:szCs w:val="28"/>
        </w:rPr>
        <w:t>г.</w:t>
      </w:r>
      <w:r w:rsidRPr="00F90D98">
        <w:rPr>
          <w:rFonts w:ascii="Times New Roman" w:hAnsi="Times New Roman" w:cs="Times New Roman"/>
          <w:sz w:val="28"/>
          <w:szCs w:val="28"/>
        </w:rPr>
        <w:t xml:space="preserve"> (апрель - май) перевезено 441,3 тыс. т</w:t>
      </w:r>
      <w:r w:rsidRPr="003E5EA5">
        <w:rPr>
          <w:rFonts w:ascii="Times New Roman" w:hAnsi="Times New Roman" w:cs="Times New Roman"/>
          <w:sz w:val="28"/>
          <w:szCs w:val="28"/>
        </w:rPr>
        <w:t xml:space="preserve"> </w:t>
      </w:r>
      <w:r w:rsidRPr="00F90D98">
        <w:rPr>
          <w:rFonts w:ascii="Times New Roman" w:hAnsi="Times New Roman" w:cs="Times New Roman"/>
          <w:sz w:val="28"/>
          <w:szCs w:val="28"/>
        </w:rPr>
        <w:t>грузов, в том числе 434,8 тыс. т песка речного.</w:t>
      </w:r>
    </w:p>
    <w:p w14:paraId="32619661"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Протяженность автомобильных дорог общего пользования федерального, регионального, межмуниципального и местного значения на территории Республики на 1 января 2020 г. составляет 12 560,9 км, в </w:t>
      </w:r>
      <w:r>
        <w:rPr>
          <w:rFonts w:ascii="Times New Roman" w:hAnsi="Times New Roman" w:cs="Times New Roman"/>
          <w:sz w:val="28"/>
          <w:szCs w:val="28"/>
        </w:rPr>
        <w:t>т. ч.</w:t>
      </w:r>
      <w:r w:rsidRPr="00F90D98">
        <w:rPr>
          <w:rFonts w:ascii="Times New Roman" w:hAnsi="Times New Roman" w:cs="Times New Roman"/>
          <w:sz w:val="28"/>
          <w:szCs w:val="28"/>
        </w:rPr>
        <w:t xml:space="preserve"> с твердым покрытием – 7,7 тыс. км. Плотность автомобильных дорог общего пользования с твердым покрытием в 2019 году составляла 423 км на 1 000 км</w:t>
      </w:r>
      <w:r w:rsidRPr="00F90D98">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по </w:t>
      </w:r>
      <w:r>
        <w:rPr>
          <w:rFonts w:ascii="Times New Roman" w:hAnsi="Times New Roman" w:cs="Times New Roman"/>
          <w:sz w:val="28"/>
          <w:szCs w:val="28"/>
        </w:rPr>
        <w:t xml:space="preserve">России </w:t>
      </w:r>
      <w:r w:rsidRPr="00F90D98">
        <w:rPr>
          <w:rFonts w:ascii="Times New Roman" w:hAnsi="Times New Roman" w:cs="Times New Roman"/>
          <w:sz w:val="28"/>
          <w:szCs w:val="28"/>
        </w:rPr>
        <w:t xml:space="preserve">в целом </w:t>
      </w:r>
      <w:r>
        <w:rPr>
          <w:rFonts w:ascii="Times New Roman" w:hAnsi="Times New Roman" w:cs="Times New Roman"/>
          <w:sz w:val="28"/>
          <w:szCs w:val="28"/>
        </w:rPr>
        <w:t xml:space="preserve">– </w:t>
      </w:r>
      <w:r w:rsidRPr="00F90D98">
        <w:rPr>
          <w:rFonts w:ascii="Times New Roman" w:hAnsi="Times New Roman" w:cs="Times New Roman"/>
          <w:sz w:val="28"/>
          <w:szCs w:val="28"/>
        </w:rPr>
        <w:t>63, в Московской области – 776</w:t>
      </w:r>
      <w:r>
        <w:rPr>
          <w:rFonts w:ascii="Times New Roman" w:hAnsi="Times New Roman" w:cs="Times New Roman"/>
          <w:sz w:val="28"/>
          <w:szCs w:val="28"/>
        </w:rPr>
        <w:t>)</w:t>
      </w:r>
      <w:r w:rsidRPr="00F90D98">
        <w:rPr>
          <w:rFonts w:ascii="Times New Roman" w:hAnsi="Times New Roman" w:cs="Times New Roman"/>
          <w:sz w:val="28"/>
          <w:szCs w:val="28"/>
        </w:rPr>
        <w:t>.</w:t>
      </w:r>
      <w:r>
        <w:rPr>
          <w:rFonts w:ascii="Times New Roman" w:hAnsi="Times New Roman" w:cs="Times New Roman"/>
          <w:sz w:val="28"/>
          <w:szCs w:val="28"/>
        </w:rPr>
        <w:t xml:space="preserve"> </w:t>
      </w:r>
    </w:p>
    <w:p w14:paraId="64D2E32C" w14:textId="77777777" w:rsidR="00687513" w:rsidRPr="00F90D98"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Объем перевозок грузов и грузооборот грузовых автомобилей организаций всех видов деятельности, не относящихся к субъектам малого предпринимательства, в 2019 </w:t>
      </w:r>
      <w:r>
        <w:rPr>
          <w:rFonts w:ascii="Times New Roman" w:hAnsi="Times New Roman" w:cs="Times New Roman"/>
          <w:sz w:val="28"/>
          <w:szCs w:val="28"/>
        </w:rPr>
        <w:t>г.</w:t>
      </w:r>
      <w:r w:rsidRPr="00F90D98">
        <w:rPr>
          <w:rFonts w:ascii="Times New Roman" w:hAnsi="Times New Roman" w:cs="Times New Roman"/>
          <w:sz w:val="28"/>
          <w:szCs w:val="28"/>
        </w:rPr>
        <w:t xml:space="preserve"> составил 3</w:t>
      </w:r>
      <w:r>
        <w:rPr>
          <w:rFonts w:ascii="Times New Roman" w:hAnsi="Times New Roman" w:cs="Times New Roman"/>
          <w:sz w:val="28"/>
          <w:szCs w:val="28"/>
        </w:rPr>
        <w:t>,</w:t>
      </w:r>
      <w:r w:rsidRPr="00F90D98">
        <w:rPr>
          <w:rFonts w:ascii="Times New Roman" w:hAnsi="Times New Roman" w:cs="Times New Roman"/>
          <w:sz w:val="28"/>
          <w:szCs w:val="28"/>
        </w:rPr>
        <w:t>7</w:t>
      </w:r>
      <w:r>
        <w:rPr>
          <w:rFonts w:ascii="Times New Roman" w:hAnsi="Times New Roman" w:cs="Times New Roman"/>
          <w:sz w:val="28"/>
          <w:szCs w:val="28"/>
        </w:rPr>
        <w:t xml:space="preserve"> млн</w:t>
      </w:r>
      <w:r w:rsidRPr="00F90D98">
        <w:rPr>
          <w:rFonts w:ascii="Times New Roman" w:hAnsi="Times New Roman" w:cs="Times New Roman"/>
          <w:sz w:val="28"/>
          <w:szCs w:val="28"/>
        </w:rPr>
        <w:t xml:space="preserve"> </w:t>
      </w:r>
      <w:r>
        <w:rPr>
          <w:rFonts w:ascii="Times New Roman" w:hAnsi="Times New Roman" w:cs="Times New Roman"/>
          <w:sz w:val="28"/>
          <w:szCs w:val="28"/>
        </w:rPr>
        <w:t xml:space="preserve">т </w:t>
      </w:r>
      <w:r w:rsidRPr="00F90D98">
        <w:rPr>
          <w:rFonts w:ascii="Times New Roman" w:hAnsi="Times New Roman" w:cs="Times New Roman"/>
          <w:sz w:val="28"/>
          <w:szCs w:val="28"/>
        </w:rPr>
        <w:t xml:space="preserve">и 349,7 млн т-км, или, соответственно, 79,2% и 105,8% от уровня 2018 </w:t>
      </w:r>
      <w:r>
        <w:rPr>
          <w:rFonts w:ascii="Times New Roman" w:hAnsi="Times New Roman" w:cs="Times New Roman"/>
          <w:sz w:val="28"/>
          <w:szCs w:val="28"/>
        </w:rPr>
        <w:t>г.</w:t>
      </w:r>
      <w:r w:rsidRPr="00F90D98">
        <w:rPr>
          <w:rFonts w:ascii="Times New Roman" w:hAnsi="Times New Roman" w:cs="Times New Roman"/>
          <w:sz w:val="28"/>
          <w:szCs w:val="28"/>
        </w:rPr>
        <w:t xml:space="preserve">, в </w:t>
      </w:r>
      <w:r>
        <w:rPr>
          <w:rFonts w:ascii="Times New Roman" w:hAnsi="Times New Roman" w:cs="Times New Roman"/>
          <w:sz w:val="28"/>
          <w:szCs w:val="28"/>
        </w:rPr>
        <w:t>т. ч.</w:t>
      </w:r>
      <w:r w:rsidRPr="00F90D98">
        <w:rPr>
          <w:rFonts w:ascii="Times New Roman" w:hAnsi="Times New Roman" w:cs="Times New Roman"/>
          <w:sz w:val="28"/>
          <w:szCs w:val="28"/>
        </w:rPr>
        <w:t xml:space="preserve"> организаций автомобильного транспорта – 329,6 тыс. </w:t>
      </w:r>
      <w:r>
        <w:rPr>
          <w:rFonts w:ascii="Times New Roman" w:hAnsi="Times New Roman" w:cs="Times New Roman"/>
          <w:sz w:val="28"/>
          <w:szCs w:val="28"/>
        </w:rPr>
        <w:t>т</w:t>
      </w:r>
      <w:r w:rsidRPr="00F90D98">
        <w:rPr>
          <w:rFonts w:ascii="Times New Roman" w:hAnsi="Times New Roman" w:cs="Times New Roman"/>
          <w:sz w:val="28"/>
          <w:szCs w:val="28"/>
        </w:rPr>
        <w:t xml:space="preserve"> и 154,9 млн т-км, или, соответственно, 58,6% и 141,4%.</w:t>
      </w:r>
      <w:r>
        <w:rPr>
          <w:rFonts w:ascii="Times New Roman" w:hAnsi="Times New Roman" w:cs="Times New Roman"/>
          <w:sz w:val="28"/>
          <w:szCs w:val="28"/>
        </w:rPr>
        <w:t xml:space="preserve"> В январе-апреле 2020 г. объём п</w:t>
      </w:r>
      <w:r w:rsidRPr="009B297E">
        <w:rPr>
          <w:rFonts w:ascii="Times New Roman" w:hAnsi="Times New Roman" w:cs="Times New Roman"/>
          <w:sz w:val="28"/>
          <w:szCs w:val="28"/>
        </w:rPr>
        <w:t>еревозки грузов организациями автомобильного транспорта, не относящимися к субъектам малого предпринимательства</w:t>
      </w:r>
      <w:r>
        <w:rPr>
          <w:rFonts w:ascii="Times New Roman" w:hAnsi="Times New Roman" w:cs="Times New Roman"/>
          <w:sz w:val="28"/>
          <w:szCs w:val="28"/>
        </w:rPr>
        <w:t>, составил 122,1 тыс. т.</w:t>
      </w:r>
    </w:p>
    <w:p w14:paraId="09620A52" w14:textId="65EEBBA9" w:rsidR="00687513" w:rsidRPr="00F90D98"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F90D98">
        <w:rPr>
          <w:rFonts w:ascii="Times New Roman" w:hAnsi="Times New Roman" w:cs="Times New Roman"/>
          <w:sz w:val="28"/>
          <w:szCs w:val="28"/>
        </w:rPr>
        <w:t>Перевозки пассажиров автомобильным транспортом в Чуваш</w:t>
      </w:r>
      <w:r>
        <w:rPr>
          <w:rFonts w:ascii="Times New Roman" w:hAnsi="Times New Roman" w:cs="Times New Roman"/>
          <w:sz w:val="28"/>
          <w:szCs w:val="28"/>
        </w:rPr>
        <w:t xml:space="preserve">ии </w:t>
      </w:r>
      <w:r w:rsidRPr="00F90D98">
        <w:rPr>
          <w:rFonts w:ascii="Times New Roman" w:hAnsi="Times New Roman" w:cs="Times New Roman"/>
          <w:sz w:val="28"/>
          <w:szCs w:val="28"/>
        </w:rPr>
        <w:t>осуществляются по 435 автобусным маршрутам, из которых 268 межмуниципальных маршрут</w:t>
      </w:r>
      <w:r w:rsidR="00737EB4">
        <w:rPr>
          <w:rFonts w:ascii="Times New Roman" w:hAnsi="Times New Roman" w:cs="Times New Roman"/>
          <w:sz w:val="28"/>
          <w:szCs w:val="28"/>
        </w:rPr>
        <w:t>ов</w:t>
      </w:r>
      <w:r w:rsidRPr="00F90D98">
        <w:rPr>
          <w:rFonts w:ascii="Times New Roman" w:hAnsi="Times New Roman" w:cs="Times New Roman"/>
          <w:sz w:val="28"/>
          <w:szCs w:val="28"/>
        </w:rPr>
        <w:t xml:space="preserve">, в </w:t>
      </w:r>
      <w:r>
        <w:rPr>
          <w:rFonts w:ascii="Times New Roman" w:hAnsi="Times New Roman" w:cs="Times New Roman"/>
          <w:sz w:val="28"/>
          <w:szCs w:val="28"/>
        </w:rPr>
        <w:t>т. ч.</w:t>
      </w:r>
      <w:r w:rsidRPr="00F90D98">
        <w:rPr>
          <w:rFonts w:ascii="Times New Roman" w:hAnsi="Times New Roman" w:cs="Times New Roman"/>
          <w:sz w:val="28"/>
          <w:szCs w:val="28"/>
        </w:rPr>
        <w:t xml:space="preserve"> 95 междугородних и 173 пригородных маршрутов</w:t>
      </w:r>
      <w:r>
        <w:rPr>
          <w:rFonts w:ascii="Times New Roman" w:hAnsi="Times New Roman" w:cs="Times New Roman"/>
          <w:sz w:val="28"/>
          <w:szCs w:val="28"/>
        </w:rPr>
        <w:t>,</w:t>
      </w:r>
      <w:r w:rsidRPr="00F90D98">
        <w:rPr>
          <w:rFonts w:ascii="Times New Roman" w:hAnsi="Times New Roman" w:cs="Times New Roman"/>
          <w:sz w:val="28"/>
          <w:szCs w:val="28"/>
        </w:rPr>
        <w:t xml:space="preserve"> и 167 муниципальных маршрутов.</w:t>
      </w:r>
      <w:r>
        <w:rPr>
          <w:rFonts w:ascii="Times New Roman" w:hAnsi="Times New Roman" w:cs="Times New Roman"/>
          <w:sz w:val="28"/>
          <w:szCs w:val="28"/>
        </w:rPr>
        <w:t xml:space="preserve"> </w:t>
      </w:r>
      <w:r w:rsidRPr="00F90D98">
        <w:rPr>
          <w:rFonts w:ascii="Times New Roman" w:hAnsi="Times New Roman" w:cs="Times New Roman"/>
          <w:sz w:val="28"/>
          <w:szCs w:val="28"/>
        </w:rPr>
        <w:t>Троллейбусное сообщение в Республике организовано в Чебоксар</w:t>
      </w:r>
      <w:r>
        <w:rPr>
          <w:rFonts w:ascii="Times New Roman" w:hAnsi="Times New Roman" w:cs="Times New Roman"/>
          <w:sz w:val="28"/>
          <w:szCs w:val="28"/>
        </w:rPr>
        <w:t>ах</w:t>
      </w:r>
      <w:r w:rsidRPr="00F90D98">
        <w:rPr>
          <w:rFonts w:ascii="Times New Roman" w:hAnsi="Times New Roman" w:cs="Times New Roman"/>
          <w:sz w:val="28"/>
          <w:szCs w:val="28"/>
        </w:rPr>
        <w:t xml:space="preserve"> и Новочебоксарске по 22 маршрутам, на которых ежедневно работают более 215 троллейбусов.</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Автобусами по маршрутам регулярных перевозок, включая маршрутные таксомоторы, в 2019 </w:t>
      </w:r>
      <w:r>
        <w:rPr>
          <w:rFonts w:ascii="Times New Roman" w:hAnsi="Times New Roman" w:cs="Times New Roman"/>
          <w:sz w:val="28"/>
          <w:szCs w:val="28"/>
        </w:rPr>
        <w:t>г.</w:t>
      </w:r>
      <w:r w:rsidRPr="00F90D98">
        <w:rPr>
          <w:rFonts w:ascii="Times New Roman" w:hAnsi="Times New Roman" w:cs="Times New Roman"/>
          <w:sz w:val="28"/>
          <w:szCs w:val="28"/>
        </w:rPr>
        <w:t xml:space="preserve"> перевезено 91,5 млн чел</w:t>
      </w:r>
      <w:r>
        <w:rPr>
          <w:rFonts w:ascii="Times New Roman" w:hAnsi="Times New Roman" w:cs="Times New Roman"/>
          <w:sz w:val="28"/>
          <w:szCs w:val="28"/>
        </w:rPr>
        <w:t>.</w:t>
      </w:r>
      <w:r w:rsidRPr="00F90D98">
        <w:rPr>
          <w:rFonts w:ascii="Times New Roman" w:hAnsi="Times New Roman" w:cs="Times New Roman"/>
          <w:sz w:val="28"/>
          <w:szCs w:val="28"/>
        </w:rPr>
        <w:t xml:space="preserve"> или 134,4% от уровня 2018 </w:t>
      </w:r>
      <w:r>
        <w:rPr>
          <w:rFonts w:ascii="Times New Roman" w:hAnsi="Times New Roman" w:cs="Times New Roman"/>
          <w:sz w:val="28"/>
          <w:szCs w:val="28"/>
        </w:rPr>
        <w:t>г.</w:t>
      </w:r>
      <w:r w:rsidRPr="00F90D98">
        <w:rPr>
          <w:rFonts w:ascii="Times New Roman" w:hAnsi="Times New Roman" w:cs="Times New Roman"/>
          <w:sz w:val="28"/>
          <w:szCs w:val="28"/>
        </w:rPr>
        <w:t>, при увеличении пассажирооборота на 13,7%.</w:t>
      </w:r>
    </w:p>
    <w:p w14:paraId="11329E85" w14:textId="77777777"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30" w:name="_Toc45889369"/>
      <w:r w:rsidRPr="00687513">
        <w:rPr>
          <w:rFonts w:eastAsiaTheme="majorEastAsia"/>
          <w:b w:val="0"/>
          <w:bCs w:val="0"/>
          <w:i/>
          <w:color w:val="1F3763" w:themeColor="accent1" w:themeShade="7F"/>
          <w:sz w:val="28"/>
          <w:szCs w:val="28"/>
          <w:lang w:eastAsia="en-US"/>
        </w:rPr>
        <w:t xml:space="preserve">Направления развития </w:t>
      </w:r>
      <w:r>
        <w:rPr>
          <w:rFonts w:eastAsiaTheme="majorEastAsia"/>
          <w:b w:val="0"/>
          <w:bCs w:val="0"/>
          <w:i/>
          <w:color w:val="1F3763" w:themeColor="accent1" w:themeShade="7F"/>
          <w:sz w:val="28"/>
          <w:szCs w:val="28"/>
          <w:lang w:eastAsia="en-US"/>
        </w:rPr>
        <w:t>транспортного комплекса</w:t>
      </w:r>
      <w:bookmarkEnd w:id="30"/>
    </w:p>
    <w:p w14:paraId="5DF806AB" w14:textId="77777777" w:rsidR="00687513" w:rsidRPr="00E63FDC"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Основными проблемами транспортного комплекса Чувашской </w:t>
      </w:r>
      <w:r>
        <w:rPr>
          <w:rFonts w:ascii="Times New Roman" w:hAnsi="Times New Roman" w:cs="Times New Roman"/>
          <w:sz w:val="28"/>
          <w:szCs w:val="28"/>
        </w:rPr>
        <w:t>Р</w:t>
      </w:r>
      <w:r w:rsidRPr="00E63FDC">
        <w:rPr>
          <w:rFonts w:ascii="Times New Roman" w:hAnsi="Times New Roman" w:cs="Times New Roman"/>
          <w:sz w:val="28"/>
          <w:szCs w:val="28"/>
        </w:rPr>
        <w:t>еспублики являются:</w:t>
      </w:r>
    </w:p>
    <w:p w14:paraId="0F24AA5C" w14:textId="77777777" w:rsidR="00687513" w:rsidRPr="008D4A95" w:rsidRDefault="00687513" w:rsidP="0046261D">
      <w:pPr>
        <w:pStyle w:val="af0"/>
        <w:numPr>
          <w:ilvl w:val="0"/>
          <w:numId w:val="16"/>
        </w:numPr>
        <w:spacing w:after="0" w:line="240" w:lineRule="auto"/>
        <w:ind w:left="0" w:firstLine="709"/>
        <w:jc w:val="both"/>
        <w:rPr>
          <w:rFonts w:ascii="Times New Roman" w:hAnsi="Times New Roman" w:cs="Times New Roman"/>
          <w:sz w:val="28"/>
          <w:szCs w:val="28"/>
        </w:rPr>
      </w:pPr>
      <w:r w:rsidRPr="008D4A95">
        <w:rPr>
          <w:rFonts w:ascii="Times New Roman" w:hAnsi="Times New Roman" w:cs="Times New Roman"/>
          <w:sz w:val="28"/>
          <w:szCs w:val="28"/>
        </w:rPr>
        <w:t>Отсутствие пассажирских перевозок внутренним водным транспортом</w:t>
      </w:r>
    </w:p>
    <w:p w14:paraId="0CA855E7" w14:textId="77777777" w:rsidR="00687513" w:rsidRPr="00E63FDC"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В </w:t>
      </w:r>
      <w:r>
        <w:rPr>
          <w:rFonts w:ascii="Times New Roman" w:hAnsi="Times New Roman" w:cs="Times New Roman"/>
          <w:sz w:val="28"/>
          <w:szCs w:val="28"/>
        </w:rPr>
        <w:t>Р</w:t>
      </w:r>
      <w:r w:rsidRPr="00E63FDC">
        <w:rPr>
          <w:rFonts w:ascii="Times New Roman" w:hAnsi="Times New Roman" w:cs="Times New Roman"/>
          <w:sz w:val="28"/>
          <w:szCs w:val="28"/>
        </w:rPr>
        <w:t xml:space="preserve">еспублике с 2019 г. прекратились перевозки пассажиров внутренним водным транспортом из-за отсутствия у перевозчика </w:t>
      </w:r>
      <w:r w:rsidRPr="00E63FDC">
        <w:rPr>
          <w:rFonts w:ascii="Times New Roman" w:hAnsi="Times New Roman" w:cs="Times New Roman"/>
          <w:sz w:val="28"/>
          <w:szCs w:val="28"/>
        </w:rPr>
        <w:lastRenderedPageBreak/>
        <w:t>финансовых ресурсов на обеспечение транспортной безопасности набережн</w:t>
      </w:r>
      <w:r>
        <w:rPr>
          <w:rFonts w:ascii="Times New Roman" w:hAnsi="Times New Roman" w:cs="Times New Roman"/>
          <w:sz w:val="28"/>
          <w:szCs w:val="28"/>
        </w:rPr>
        <w:t>ой</w:t>
      </w:r>
      <w:r w:rsidRPr="00E63FDC">
        <w:rPr>
          <w:rFonts w:ascii="Times New Roman" w:hAnsi="Times New Roman" w:cs="Times New Roman"/>
          <w:sz w:val="28"/>
          <w:szCs w:val="28"/>
        </w:rPr>
        <w:t xml:space="preserve"> пассажирских причалов в Чебоксар</w:t>
      </w:r>
      <w:r>
        <w:rPr>
          <w:rFonts w:ascii="Times New Roman" w:hAnsi="Times New Roman" w:cs="Times New Roman"/>
          <w:sz w:val="28"/>
          <w:szCs w:val="28"/>
        </w:rPr>
        <w:t>ах</w:t>
      </w:r>
      <w:r w:rsidRPr="00E63FDC">
        <w:rPr>
          <w:rFonts w:ascii="Times New Roman" w:hAnsi="Times New Roman" w:cs="Times New Roman"/>
          <w:sz w:val="28"/>
          <w:szCs w:val="28"/>
        </w:rPr>
        <w:t>, а также на левом берегу р. Волги. Аналогичная проблема и в Новочебоксарск</w:t>
      </w:r>
      <w:r>
        <w:rPr>
          <w:rFonts w:ascii="Times New Roman" w:hAnsi="Times New Roman" w:cs="Times New Roman"/>
          <w:sz w:val="28"/>
          <w:szCs w:val="28"/>
        </w:rPr>
        <w:t xml:space="preserve">е, </w:t>
      </w:r>
      <w:proofErr w:type="spellStart"/>
      <w:r w:rsidRPr="00E63FDC">
        <w:rPr>
          <w:rFonts w:ascii="Times New Roman" w:hAnsi="Times New Roman" w:cs="Times New Roman"/>
          <w:sz w:val="28"/>
          <w:szCs w:val="28"/>
        </w:rPr>
        <w:t>Козловк</w:t>
      </w:r>
      <w:r>
        <w:rPr>
          <w:rFonts w:ascii="Times New Roman" w:hAnsi="Times New Roman" w:cs="Times New Roman"/>
          <w:sz w:val="28"/>
          <w:szCs w:val="28"/>
        </w:rPr>
        <w:t>е</w:t>
      </w:r>
      <w:proofErr w:type="spellEnd"/>
      <w:r>
        <w:rPr>
          <w:rFonts w:ascii="Times New Roman" w:hAnsi="Times New Roman" w:cs="Times New Roman"/>
          <w:sz w:val="28"/>
          <w:szCs w:val="28"/>
        </w:rPr>
        <w:t xml:space="preserve"> и</w:t>
      </w:r>
      <w:r w:rsidRPr="00CC50EE">
        <w:rPr>
          <w:rFonts w:ascii="Times New Roman" w:hAnsi="Times New Roman" w:cs="Times New Roman"/>
          <w:sz w:val="28"/>
          <w:szCs w:val="28"/>
        </w:rPr>
        <w:t xml:space="preserve"> в Мариинском Посаде.</w:t>
      </w:r>
    </w:p>
    <w:p w14:paraId="30F44786" w14:textId="77777777" w:rsidR="00687513" w:rsidRPr="00E63FDC"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E63FDC">
        <w:rPr>
          <w:rFonts w:ascii="Times New Roman" w:hAnsi="Times New Roman" w:cs="Times New Roman"/>
          <w:sz w:val="28"/>
          <w:szCs w:val="28"/>
        </w:rPr>
        <w:t>Для обустройства левобережных причалов г.</w:t>
      </w:r>
      <w:r>
        <w:rPr>
          <w:rFonts w:ascii="Times New Roman" w:hAnsi="Times New Roman" w:cs="Times New Roman"/>
          <w:sz w:val="28"/>
          <w:szCs w:val="28"/>
        </w:rPr>
        <w:t> </w:t>
      </w:r>
      <w:r w:rsidRPr="00E63FDC">
        <w:rPr>
          <w:rFonts w:ascii="Times New Roman" w:hAnsi="Times New Roman" w:cs="Times New Roman"/>
          <w:sz w:val="28"/>
          <w:szCs w:val="28"/>
        </w:rPr>
        <w:t>Чебоксары с учетом требований законодательства о транспортной безопасности необходимо:</w:t>
      </w:r>
    </w:p>
    <w:p w14:paraId="2668B9E5" w14:textId="77777777" w:rsidR="00687513" w:rsidRPr="00E63FDC" w:rsidRDefault="00687513" w:rsidP="0046261D">
      <w:pPr>
        <w:pStyle w:val="af0"/>
        <w:widowControl w:val="0"/>
        <w:numPr>
          <w:ilvl w:val="0"/>
          <w:numId w:val="9"/>
        </w:numPr>
        <w:spacing w:after="0" w:line="240" w:lineRule="auto"/>
        <w:ind w:left="0" w:firstLine="709"/>
        <w:jc w:val="both"/>
        <w:rPr>
          <w:rFonts w:ascii="Times New Roman" w:hAnsi="Times New Roman" w:cs="Times New Roman"/>
          <w:sz w:val="28"/>
          <w:szCs w:val="28"/>
        </w:rPr>
      </w:pPr>
      <w:r w:rsidRPr="00E63FDC">
        <w:rPr>
          <w:rFonts w:ascii="Times New Roman" w:hAnsi="Times New Roman" w:cs="Times New Roman"/>
          <w:sz w:val="28"/>
          <w:szCs w:val="28"/>
        </w:rPr>
        <w:t>АО «Чебоксарский речной порт» – разработать план мероприятий по организации транспортной безопасности на объекте транспортной инфраструктуры с указанием сроков их реализации.</w:t>
      </w:r>
    </w:p>
    <w:p w14:paraId="1AB05458" w14:textId="77777777" w:rsidR="00687513" w:rsidRPr="00E63FDC" w:rsidRDefault="00687513" w:rsidP="0046261D">
      <w:pPr>
        <w:pStyle w:val="af0"/>
        <w:widowControl w:val="0"/>
        <w:numPr>
          <w:ilvl w:val="0"/>
          <w:numId w:val="9"/>
        </w:numPr>
        <w:spacing w:after="0" w:line="240" w:lineRule="auto"/>
        <w:ind w:left="0"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Администрации г. Чебоксары – принять решение о реализации мер по обеспечению транспортной безопасности на левобережных причалах в пос. Сосновка и </w:t>
      </w:r>
      <w:r>
        <w:rPr>
          <w:rFonts w:ascii="Times New Roman" w:hAnsi="Times New Roman" w:cs="Times New Roman"/>
          <w:sz w:val="28"/>
          <w:szCs w:val="28"/>
        </w:rPr>
        <w:t xml:space="preserve">Левобережном </w:t>
      </w:r>
      <w:r w:rsidRPr="00E63FDC">
        <w:rPr>
          <w:rFonts w:ascii="Times New Roman" w:hAnsi="Times New Roman" w:cs="Times New Roman"/>
          <w:sz w:val="28"/>
          <w:szCs w:val="28"/>
        </w:rPr>
        <w:t>пляже и предусмотреть в бюджете средства на это.</w:t>
      </w:r>
    </w:p>
    <w:p w14:paraId="79A078C0"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E63FDC">
        <w:rPr>
          <w:rFonts w:ascii="Times New Roman" w:hAnsi="Times New Roman" w:cs="Times New Roman"/>
          <w:sz w:val="28"/>
          <w:szCs w:val="28"/>
        </w:rPr>
        <w:t>При обеспечении требований транспортной безопасности на внутреннем водном транспорте возможно возобновление перевозки пассажиров, с планируемым объёмом в 34 тыс. чел.</w:t>
      </w:r>
    </w:p>
    <w:p w14:paraId="1C455437" w14:textId="77777777" w:rsidR="00687513" w:rsidRPr="008D4A95" w:rsidRDefault="00687513" w:rsidP="0046261D">
      <w:pPr>
        <w:pStyle w:val="af0"/>
        <w:numPr>
          <w:ilvl w:val="0"/>
          <w:numId w:val="16"/>
        </w:numPr>
        <w:spacing w:after="0" w:line="240" w:lineRule="auto"/>
        <w:ind w:left="0" w:firstLine="709"/>
        <w:jc w:val="both"/>
        <w:rPr>
          <w:rFonts w:ascii="Times New Roman" w:hAnsi="Times New Roman" w:cs="Times New Roman"/>
          <w:sz w:val="28"/>
          <w:szCs w:val="28"/>
        </w:rPr>
      </w:pPr>
      <w:r w:rsidRPr="008D4A95">
        <w:rPr>
          <w:rFonts w:ascii="Times New Roman" w:hAnsi="Times New Roman" w:cs="Times New Roman"/>
          <w:sz w:val="28"/>
          <w:szCs w:val="28"/>
        </w:rPr>
        <w:t>Выбытие судов у речного порта</w:t>
      </w:r>
    </w:p>
    <w:p w14:paraId="2ABC7C34"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E63FDC">
        <w:rPr>
          <w:rFonts w:ascii="Times New Roman" w:hAnsi="Times New Roman" w:cs="Times New Roman"/>
          <w:sz w:val="28"/>
          <w:szCs w:val="28"/>
        </w:rPr>
        <w:t>Ежегодно у АО «Чебоксарский речной порт» идёт выбытие судов. Если в ближайший год не будут выделены средства</w:t>
      </w:r>
      <w:r>
        <w:rPr>
          <w:rFonts w:ascii="Times New Roman" w:hAnsi="Times New Roman" w:cs="Times New Roman"/>
          <w:sz w:val="28"/>
          <w:szCs w:val="28"/>
        </w:rPr>
        <w:t xml:space="preserve"> на закупку новых</w:t>
      </w:r>
      <w:r w:rsidRPr="00E63FDC">
        <w:rPr>
          <w:rFonts w:ascii="Times New Roman" w:hAnsi="Times New Roman" w:cs="Times New Roman"/>
          <w:sz w:val="28"/>
          <w:szCs w:val="28"/>
        </w:rPr>
        <w:t>, то порту вскоре нечего будет эксплуатировать.</w:t>
      </w:r>
      <w:r>
        <w:rPr>
          <w:rFonts w:ascii="Times New Roman" w:hAnsi="Times New Roman" w:cs="Times New Roman"/>
          <w:sz w:val="28"/>
          <w:szCs w:val="28"/>
        </w:rPr>
        <w:t xml:space="preserve"> </w:t>
      </w:r>
      <w:r w:rsidRPr="00E63FDC">
        <w:rPr>
          <w:rFonts w:ascii="Times New Roman" w:hAnsi="Times New Roman" w:cs="Times New Roman"/>
          <w:sz w:val="28"/>
          <w:szCs w:val="28"/>
        </w:rPr>
        <w:t>Необходимо разработать механизм поддержки закупки новых судов для речного порта.</w:t>
      </w:r>
      <w:r>
        <w:rPr>
          <w:rFonts w:ascii="Times New Roman" w:hAnsi="Times New Roman" w:cs="Times New Roman"/>
          <w:sz w:val="28"/>
          <w:szCs w:val="28"/>
        </w:rPr>
        <w:t xml:space="preserve"> </w:t>
      </w:r>
      <w:r w:rsidRPr="00CC50EE">
        <w:rPr>
          <w:rFonts w:ascii="Times New Roman" w:hAnsi="Times New Roman" w:cs="Times New Roman"/>
          <w:sz w:val="28"/>
          <w:szCs w:val="28"/>
        </w:rPr>
        <w:t>В качестве одного из возможных направлений государственной поддержки может выступать федеральная субсидия российским организациям на возмещение части затрат на приобретение (строительство) новых гражданских судов взамен судов, сданных на утилизацию.</w:t>
      </w:r>
    </w:p>
    <w:p w14:paraId="1BF58F8A" w14:textId="77777777" w:rsidR="00687513" w:rsidRPr="008D4A95" w:rsidRDefault="00687513" w:rsidP="0046261D">
      <w:pPr>
        <w:pStyle w:val="af0"/>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902FCA">
        <w:rPr>
          <w:rFonts w:ascii="Times New Roman" w:hAnsi="Times New Roman" w:cs="Times New Roman"/>
          <w:sz w:val="28"/>
          <w:szCs w:val="28"/>
        </w:rPr>
        <w:t>бновлени</w:t>
      </w:r>
      <w:r>
        <w:rPr>
          <w:rFonts w:ascii="Times New Roman" w:hAnsi="Times New Roman" w:cs="Times New Roman"/>
          <w:sz w:val="28"/>
          <w:szCs w:val="28"/>
        </w:rPr>
        <w:t>е</w:t>
      </w:r>
      <w:r w:rsidRPr="00902FCA">
        <w:rPr>
          <w:rFonts w:ascii="Times New Roman" w:hAnsi="Times New Roman" w:cs="Times New Roman"/>
          <w:sz w:val="28"/>
          <w:szCs w:val="28"/>
        </w:rPr>
        <w:t xml:space="preserve"> парка подвижного состава городского наземного электрического транспорта</w:t>
      </w:r>
    </w:p>
    <w:p w14:paraId="369060E6"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902FCA">
        <w:rPr>
          <w:rFonts w:ascii="Times New Roman" w:hAnsi="Times New Roman" w:cs="Times New Roman"/>
          <w:sz w:val="28"/>
          <w:szCs w:val="28"/>
        </w:rPr>
        <w:t xml:space="preserve"> 90</w:t>
      </w:r>
      <w:r>
        <w:rPr>
          <w:rFonts w:ascii="Times New Roman" w:hAnsi="Times New Roman" w:cs="Times New Roman"/>
          <w:sz w:val="28"/>
          <w:szCs w:val="28"/>
        </w:rPr>
        <w:t>%</w:t>
      </w:r>
      <w:r w:rsidRPr="00902FCA">
        <w:rPr>
          <w:rFonts w:ascii="Times New Roman" w:hAnsi="Times New Roman" w:cs="Times New Roman"/>
          <w:sz w:val="28"/>
          <w:szCs w:val="28"/>
        </w:rPr>
        <w:t xml:space="preserve"> существующего парка многократно превышен установленный заводом-изготовителем срок эксплуатации, </w:t>
      </w:r>
      <w:r>
        <w:rPr>
          <w:rFonts w:ascii="Times New Roman" w:hAnsi="Times New Roman" w:cs="Times New Roman"/>
          <w:sz w:val="28"/>
          <w:szCs w:val="28"/>
        </w:rPr>
        <w:t>при</w:t>
      </w:r>
      <w:r w:rsidRPr="00E63FDC">
        <w:rPr>
          <w:rFonts w:ascii="Times New Roman" w:hAnsi="Times New Roman" w:cs="Times New Roman"/>
          <w:sz w:val="28"/>
          <w:szCs w:val="28"/>
        </w:rPr>
        <w:t xml:space="preserve"> этом </w:t>
      </w:r>
      <w:r>
        <w:rPr>
          <w:rFonts w:ascii="Times New Roman" w:hAnsi="Times New Roman" w:cs="Times New Roman"/>
          <w:sz w:val="28"/>
          <w:szCs w:val="28"/>
        </w:rPr>
        <w:t xml:space="preserve">из-за </w:t>
      </w:r>
      <w:r w:rsidRPr="00E63FDC">
        <w:rPr>
          <w:rFonts w:ascii="Times New Roman" w:hAnsi="Times New Roman" w:cs="Times New Roman"/>
          <w:sz w:val="28"/>
          <w:szCs w:val="28"/>
        </w:rPr>
        <w:t>финансово</w:t>
      </w:r>
      <w:r>
        <w:rPr>
          <w:rFonts w:ascii="Times New Roman" w:hAnsi="Times New Roman" w:cs="Times New Roman"/>
          <w:sz w:val="28"/>
          <w:szCs w:val="28"/>
        </w:rPr>
        <w:t>го</w:t>
      </w:r>
      <w:r w:rsidRPr="00E63FDC">
        <w:rPr>
          <w:rFonts w:ascii="Times New Roman" w:hAnsi="Times New Roman" w:cs="Times New Roman"/>
          <w:sz w:val="28"/>
          <w:szCs w:val="28"/>
        </w:rPr>
        <w:t xml:space="preserve"> состояни</w:t>
      </w:r>
      <w:r>
        <w:rPr>
          <w:rFonts w:ascii="Times New Roman" w:hAnsi="Times New Roman" w:cs="Times New Roman"/>
          <w:sz w:val="28"/>
          <w:szCs w:val="28"/>
        </w:rPr>
        <w:t>я</w:t>
      </w:r>
      <w:r w:rsidRPr="00E63FDC">
        <w:rPr>
          <w:rFonts w:ascii="Times New Roman" w:hAnsi="Times New Roman" w:cs="Times New Roman"/>
          <w:sz w:val="28"/>
          <w:szCs w:val="28"/>
        </w:rPr>
        <w:t xml:space="preserve"> муниципального унитарного предприятия троллейбусного транспорта </w:t>
      </w:r>
      <w:r>
        <w:rPr>
          <w:rFonts w:ascii="Times New Roman" w:hAnsi="Times New Roman" w:cs="Times New Roman"/>
          <w:sz w:val="28"/>
          <w:szCs w:val="28"/>
        </w:rPr>
        <w:t xml:space="preserve">возможности по </w:t>
      </w:r>
      <w:r w:rsidRPr="00E63FDC">
        <w:rPr>
          <w:rFonts w:ascii="Times New Roman" w:hAnsi="Times New Roman" w:cs="Times New Roman"/>
          <w:sz w:val="28"/>
          <w:szCs w:val="28"/>
        </w:rPr>
        <w:t>привлечению банковских кредитов крайне ограничены.</w:t>
      </w:r>
    </w:p>
    <w:p w14:paraId="5BE22122" w14:textId="77777777" w:rsidR="00687513" w:rsidRPr="00902FCA" w:rsidRDefault="00687513" w:rsidP="00687513">
      <w:pPr>
        <w:pStyle w:val="af0"/>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E63FDC">
        <w:rPr>
          <w:rFonts w:ascii="Times New Roman" w:hAnsi="Times New Roman" w:cs="Times New Roman"/>
          <w:sz w:val="28"/>
          <w:szCs w:val="28"/>
        </w:rPr>
        <w:t>ребуется обновить парк троллейбусов Чуваш</w:t>
      </w:r>
      <w:r>
        <w:rPr>
          <w:rFonts w:ascii="Times New Roman" w:hAnsi="Times New Roman" w:cs="Times New Roman"/>
          <w:sz w:val="28"/>
          <w:szCs w:val="28"/>
        </w:rPr>
        <w:t xml:space="preserve">ии </w:t>
      </w:r>
      <w:r w:rsidRPr="00E63FDC">
        <w:rPr>
          <w:rFonts w:ascii="Times New Roman" w:hAnsi="Times New Roman" w:cs="Times New Roman"/>
          <w:sz w:val="28"/>
          <w:szCs w:val="28"/>
        </w:rPr>
        <w:t>на 290 единиц.</w:t>
      </w:r>
      <w:r>
        <w:rPr>
          <w:rFonts w:ascii="Times New Roman" w:hAnsi="Times New Roman" w:cs="Times New Roman"/>
          <w:sz w:val="28"/>
          <w:szCs w:val="28"/>
        </w:rPr>
        <w:t xml:space="preserve"> </w:t>
      </w:r>
      <w:r w:rsidRPr="00E63FDC">
        <w:rPr>
          <w:rFonts w:ascii="Times New Roman" w:hAnsi="Times New Roman" w:cs="Times New Roman"/>
          <w:sz w:val="28"/>
          <w:szCs w:val="28"/>
        </w:rPr>
        <w:t xml:space="preserve">Выделение </w:t>
      </w:r>
      <w:r>
        <w:rPr>
          <w:rFonts w:ascii="Times New Roman" w:hAnsi="Times New Roman" w:cs="Times New Roman"/>
          <w:sz w:val="28"/>
          <w:szCs w:val="28"/>
        </w:rPr>
        <w:t xml:space="preserve">федеральной субсидии </w:t>
      </w:r>
      <w:r w:rsidRPr="00E63FDC">
        <w:rPr>
          <w:rFonts w:ascii="Times New Roman" w:hAnsi="Times New Roman" w:cs="Times New Roman"/>
          <w:sz w:val="28"/>
          <w:szCs w:val="28"/>
        </w:rPr>
        <w:t>в объеме 1</w:t>
      </w:r>
      <w:r>
        <w:rPr>
          <w:rFonts w:ascii="Times New Roman" w:hAnsi="Times New Roman" w:cs="Times New Roman"/>
          <w:sz w:val="28"/>
          <w:szCs w:val="28"/>
        </w:rPr>
        <w:t>,17</w:t>
      </w:r>
      <w:r w:rsidRPr="00E63FDC">
        <w:rPr>
          <w:rFonts w:ascii="Times New Roman" w:hAnsi="Times New Roman" w:cs="Times New Roman"/>
          <w:sz w:val="28"/>
          <w:szCs w:val="28"/>
        </w:rPr>
        <w:t xml:space="preserve"> </w:t>
      </w:r>
      <w:r>
        <w:rPr>
          <w:rFonts w:ascii="Times New Roman" w:hAnsi="Times New Roman" w:cs="Times New Roman"/>
          <w:sz w:val="28"/>
          <w:szCs w:val="28"/>
        </w:rPr>
        <w:t>млрд</w:t>
      </w:r>
      <w:r w:rsidRPr="00E63FDC">
        <w:rPr>
          <w:rFonts w:ascii="Times New Roman" w:hAnsi="Times New Roman" w:cs="Times New Roman"/>
          <w:sz w:val="28"/>
          <w:szCs w:val="28"/>
        </w:rPr>
        <w:t xml:space="preserve"> руб</w:t>
      </w:r>
      <w:r>
        <w:rPr>
          <w:rFonts w:ascii="Times New Roman" w:hAnsi="Times New Roman" w:cs="Times New Roman"/>
          <w:sz w:val="28"/>
          <w:szCs w:val="28"/>
        </w:rPr>
        <w:t>.</w:t>
      </w:r>
      <w:r w:rsidRPr="00E63FDC">
        <w:rPr>
          <w:rFonts w:ascii="Times New Roman" w:hAnsi="Times New Roman" w:cs="Times New Roman"/>
          <w:sz w:val="28"/>
          <w:szCs w:val="28"/>
        </w:rPr>
        <w:t xml:space="preserve"> </w:t>
      </w:r>
      <w:r w:rsidRPr="00902FCA">
        <w:rPr>
          <w:rFonts w:ascii="Times New Roman" w:hAnsi="Times New Roman" w:cs="Times New Roman"/>
          <w:sz w:val="28"/>
          <w:szCs w:val="28"/>
        </w:rPr>
        <w:t>позволит обновить парк (со сроком эксплуатации более 25 лет) не менее</w:t>
      </w:r>
      <w:r>
        <w:rPr>
          <w:rFonts w:ascii="Times New Roman" w:hAnsi="Times New Roman" w:cs="Times New Roman"/>
          <w:sz w:val="28"/>
          <w:szCs w:val="28"/>
        </w:rPr>
        <w:t>,</w:t>
      </w:r>
      <w:r w:rsidRPr="00902FCA">
        <w:rPr>
          <w:rFonts w:ascii="Times New Roman" w:hAnsi="Times New Roman" w:cs="Times New Roman"/>
          <w:sz w:val="28"/>
          <w:szCs w:val="28"/>
        </w:rPr>
        <w:t xml:space="preserve"> чем на 56 троллейбусов</w:t>
      </w:r>
      <w:r>
        <w:rPr>
          <w:rFonts w:ascii="Times New Roman" w:hAnsi="Times New Roman" w:cs="Times New Roman"/>
          <w:sz w:val="28"/>
          <w:szCs w:val="28"/>
        </w:rPr>
        <w:t>.</w:t>
      </w:r>
    </w:p>
    <w:p w14:paraId="0D1DFD6E"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902FCA">
        <w:rPr>
          <w:rFonts w:ascii="Times New Roman" w:hAnsi="Times New Roman" w:cs="Times New Roman"/>
          <w:sz w:val="28"/>
          <w:szCs w:val="28"/>
        </w:rPr>
        <w:t xml:space="preserve">Реализация мероприятий по обновлению подвижного состава позволит обеспечить бесперебойную в течение первых пяти лет перевозку пассажиров, </w:t>
      </w:r>
      <w:r>
        <w:rPr>
          <w:rFonts w:ascii="Times New Roman" w:hAnsi="Times New Roman" w:cs="Times New Roman"/>
          <w:sz w:val="28"/>
          <w:szCs w:val="28"/>
        </w:rPr>
        <w:t xml:space="preserve">что </w:t>
      </w:r>
      <w:r w:rsidRPr="00902FCA">
        <w:rPr>
          <w:rFonts w:ascii="Times New Roman" w:hAnsi="Times New Roman" w:cs="Times New Roman"/>
          <w:sz w:val="28"/>
          <w:szCs w:val="28"/>
        </w:rPr>
        <w:t>уменьшит затраты на поддержание технической готовности парка троллейбусов, и на 30</w:t>
      </w:r>
      <w:r>
        <w:rPr>
          <w:rFonts w:ascii="Times New Roman" w:hAnsi="Times New Roman" w:cs="Times New Roman"/>
          <w:sz w:val="28"/>
          <w:szCs w:val="28"/>
        </w:rPr>
        <w:t>%</w:t>
      </w:r>
      <w:r w:rsidRPr="00902FCA">
        <w:rPr>
          <w:rFonts w:ascii="Times New Roman" w:hAnsi="Times New Roman" w:cs="Times New Roman"/>
          <w:sz w:val="28"/>
          <w:szCs w:val="28"/>
        </w:rPr>
        <w:t xml:space="preserve"> - затраты на тяговую электроэнергию, а также создаст комфортные условия перевозок для пассажиров</w:t>
      </w:r>
      <w:r>
        <w:rPr>
          <w:rFonts w:ascii="Times New Roman" w:hAnsi="Times New Roman" w:cs="Times New Roman"/>
          <w:sz w:val="28"/>
          <w:szCs w:val="28"/>
        </w:rPr>
        <w:t>, в т. ч</w:t>
      </w:r>
      <w:r w:rsidRPr="00902FCA">
        <w:rPr>
          <w:rFonts w:ascii="Times New Roman" w:hAnsi="Times New Roman" w:cs="Times New Roman"/>
          <w:sz w:val="28"/>
          <w:szCs w:val="28"/>
        </w:rPr>
        <w:t>.</w:t>
      </w:r>
      <w:r>
        <w:rPr>
          <w:rFonts w:ascii="Times New Roman" w:hAnsi="Times New Roman" w:cs="Times New Roman"/>
          <w:sz w:val="28"/>
          <w:szCs w:val="28"/>
        </w:rPr>
        <w:t xml:space="preserve"> инвалидов.</w:t>
      </w:r>
    </w:p>
    <w:p w14:paraId="529023E6" w14:textId="77777777" w:rsidR="00687513" w:rsidRPr="008D4A95" w:rsidRDefault="00687513" w:rsidP="0046261D">
      <w:pPr>
        <w:pStyle w:val="af0"/>
        <w:numPr>
          <w:ilvl w:val="0"/>
          <w:numId w:val="16"/>
        </w:numPr>
        <w:spacing w:after="0" w:line="240" w:lineRule="auto"/>
        <w:ind w:left="0" w:firstLine="709"/>
        <w:jc w:val="both"/>
        <w:rPr>
          <w:rFonts w:ascii="Times New Roman" w:hAnsi="Times New Roman" w:cs="Times New Roman"/>
          <w:sz w:val="28"/>
          <w:szCs w:val="28"/>
        </w:rPr>
      </w:pPr>
      <w:r w:rsidRPr="008D4A95">
        <w:rPr>
          <w:rFonts w:ascii="Times New Roman" w:hAnsi="Times New Roman" w:cs="Times New Roman"/>
          <w:sz w:val="28"/>
          <w:szCs w:val="28"/>
        </w:rPr>
        <w:t xml:space="preserve">Техническое состояние </w:t>
      </w:r>
      <w:r>
        <w:rPr>
          <w:rFonts w:ascii="Times New Roman" w:hAnsi="Times New Roman" w:cs="Times New Roman"/>
          <w:sz w:val="28"/>
          <w:szCs w:val="28"/>
        </w:rPr>
        <w:t xml:space="preserve">автомобильных </w:t>
      </w:r>
      <w:r w:rsidRPr="008D4A95">
        <w:rPr>
          <w:rFonts w:ascii="Times New Roman" w:hAnsi="Times New Roman" w:cs="Times New Roman"/>
          <w:sz w:val="28"/>
          <w:szCs w:val="28"/>
        </w:rPr>
        <w:t>дорог</w:t>
      </w:r>
      <w:r>
        <w:rPr>
          <w:rFonts w:ascii="Times New Roman" w:hAnsi="Times New Roman" w:cs="Times New Roman"/>
          <w:sz w:val="28"/>
          <w:szCs w:val="28"/>
        </w:rPr>
        <w:t xml:space="preserve"> общего пользования</w:t>
      </w:r>
    </w:p>
    <w:p w14:paraId="7EBE1E92"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61300E">
        <w:rPr>
          <w:rFonts w:ascii="Times New Roman" w:hAnsi="Times New Roman" w:cs="Times New Roman"/>
          <w:sz w:val="28"/>
          <w:szCs w:val="28"/>
        </w:rPr>
        <w:t xml:space="preserve">Сегодня сеть автомобильных дорог общего пользования Чувашской Республики является наиболее сбалансированной в Поволжье. По плотности </w:t>
      </w:r>
      <w:r w:rsidRPr="0061300E">
        <w:rPr>
          <w:rFonts w:ascii="Times New Roman" w:hAnsi="Times New Roman" w:cs="Times New Roman"/>
          <w:sz w:val="28"/>
          <w:szCs w:val="28"/>
        </w:rPr>
        <w:lastRenderedPageBreak/>
        <w:t>дорог с твердым покрытием Чувашия занимает 5-е место в Российской Федерации и одно из ведущих мест в Приволжском федеральном округе.</w:t>
      </w:r>
    </w:p>
    <w:p w14:paraId="5EA7B615"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w:t>
      </w:r>
      <w:r w:rsidRPr="0061300E">
        <w:rPr>
          <w:rFonts w:ascii="Times New Roman" w:hAnsi="Times New Roman" w:cs="Times New Roman"/>
          <w:sz w:val="28"/>
          <w:szCs w:val="28"/>
        </w:rPr>
        <w:t>Республика</w:t>
      </w:r>
      <w:r>
        <w:rPr>
          <w:rFonts w:ascii="Times New Roman" w:hAnsi="Times New Roman" w:cs="Times New Roman"/>
          <w:sz w:val="28"/>
          <w:szCs w:val="28"/>
        </w:rPr>
        <w:t>,</w:t>
      </w:r>
      <w:r w:rsidRPr="0061300E">
        <w:rPr>
          <w:rFonts w:ascii="Times New Roman" w:hAnsi="Times New Roman" w:cs="Times New Roman"/>
          <w:sz w:val="28"/>
          <w:szCs w:val="28"/>
        </w:rPr>
        <w:t xml:space="preserve"> по количеству дорог находя</w:t>
      </w:r>
      <w:r>
        <w:rPr>
          <w:rFonts w:ascii="Times New Roman" w:hAnsi="Times New Roman" w:cs="Times New Roman"/>
          <w:sz w:val="28"/>
          <w:szCs w:val="28"/>
        </w:rPr>
        <w:t>сь</w:t>
      </w:r>
      <w:r w:rsidRPr="0061300E">
        <w:rPr>
          <w:rFonts w:ascii="Times New Roman" w:hAnsi="Times New Roman" w:cs="Times New Roman"/>
          <w:sz w:val="28"/>
          <w:szCs w:val="28"/>
        </w:rPr>
        <w:t xml:space="preserve"> на одном уровне со странами с развитой рыночной экономикой, уступает им по техническому состоянию дорог.</w:t>
      </w:r>
      <w:r>
        <w:rPr>
          <w:rFonts w:ascii="Times New Roman" w:hAnsi="Times New Roman" w:cs="Times New Roman"/>
          <w:sz w:val="28"/>
          <w:szCs w:val="28"/>
        </w:rPr>
        <w:t xml:space="preserve"> </w:t>
      </w:r>
      <w:r w:rsidRPr="00E63FDC">
        <w:rPr>
          <w:rFonts w:ascii="Times New Roman" w:hAnsi="Times New Roman" w:cs="Times New Roman"/>
          <w:sz w:val="28"/>
          <w:szCs w:val="28"/>
        </w:rPr>
        <w:t>Из 12</w:t>
      </w:r>
      <w:r>
        <w:rPr>
          <w:rFonts w:ascii="Times New Roman" w:hAnsi="Times New Roman" w:cs="Times New Roman"/>
          <w:sz w:val="28"/>
          <w:szCs w:val="28"/>
        </w:rPr>
        <w:t> </w:t>
      </w:r>
      <w:r w:rsidRPr="00E63FDC">
        <w:rPr>
          <w:rFonts w:ascii="Times New Roman" w:hAnsi="Times New Roman" w:cs="Times New Roman"/>
          <w:sz w:val="28"/>
          <w:szCs w:val="28"/>
        </w:rPr>
        <w:t xml:space="preserve">234,5 км дорог общего пользования регионального, межмуниципального и местного значения в </w:t>
      </w:r>
      <w:r>
        <w:rPr>
          <w:rFonts w:ascii="Times New Roman" w:hAnsi="Times New Roman" w:cs="Times New Roman"/>
          <w:sz w:val="28"/>
          <w:szCs w:val="28"/>
        </w:rPr>
        <w:t>Р</w:t>
      </w:r>
      <w:r w:rsidRPr="00E63FDC">
        <w:rPr>
          <w:rFonts w:ascii="Times New Roman" w:hAnsi="Times New Roman" w:cs="Times New Roman"/>
          <w:sz w:val="28"/>
          <w:szCs w:val="28"/>
        </w:rPr>
        <w:t>еспублике 10</w:t>
      </w:r>
      <w:r>
        <w:rPr>
          <w:rFonts w:ascii="Times New Roman" w:hAnsi="Times New Roman" w:cs="Times New Roman"/>
          <w:sz w:val="28"/>
          <w:szCs w:val="28"/>
        </w:rPr>
        <w:t> </w:t>
      </w:r>
      <w:r w:rsidRPr="00E63FDC">
        <w:rPr>
          <w:rFonts w:ascii="Times New Roman" w:hAnsi="Times New Roman" w:cs="Times New Roman"/>
          <w:sz w:val="28"/>
          <w:szCs w:val="28"/>
        </w:rPr>
        <w:t xml:space="preserve">691,7 км – местного значения, из которых соответствуют нормативным требованиям только 29,8%. </w:t>
      </w:r>
      <w:r>
        <w:rPr>
          <w:rFonts w:ascii="Times New Roman" w:hAnsi="Times New Roman" w:cs="Times New Roman"/>
          <w:sz w:val="28"/>
          <w:szCs w:val="28"/>
        </w:rPr>
        <w:t>Более 1000 сел и деревень Республики не имеют автомобильных дорог с твёрдым покрытием в своей черте.</w:t>
      </w:r>
    </w:p>
    <w:p w14:paraId="630124F5"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приведение </w:t>
      </w:r>
      <w:r w:rsidRPr="003C7F5B">
        <w:rPr>
          <w:rFonts w:ascii="Times New Roman" w:hAnsi="Times New Roman" w:cs="Times New Roman"/>
          <w:sz w:val="28"/>
          <w:szCs w:val="28"/>
        </w:rPr>
        <w:t xml:space="preserve">в нормативное состояние местной сети автодорог. </w:t>
      </w:r>
      <w:r>
        <w:rPr>
          <w:rFonts w:ascii="Times New Roman" w:hAnsi="Times New Roman" w:cs="Times New Roman"/>
          <w:sz w:val="28"/>
          <w:szCs w:val="28"/>
        </w:rPr>
        <w:t xml:space="preserve">Кроме того, необходимо </w:t>
      </w:r>
      <w:r w:rsidRPr="003C7F5B">
        <w:rPr>
          <w:rFonts w:ascii="Times New Roman" w:hAnsi="Times New Roman" w:cs="Times New Roman"/>
          <w:sz w:val="28"/>
          <w:szCs w:val="28"/>
        </w:rPr>
        <w:t>приведение в нормативное состояние искусственных сооружений (мосты, путепроводы, водопропускные трубы), находящихся в аварийном и предаварийном состоянии</w:t>
      </w:r>
      <w:r>
        <w:rPr>
          <w:rFonts w:ascii="Times New Roman" w:hAnsi="Times New Roman" w:cs="Times New Roman"/>
          <w:sz w:val="28"/>
          <w:szCs w:val="28"/>
        </w:rPr>
        <w:t>. Н</w:t>
      </w:r>
      <w:r w:rsidRPr="003C7F5B">
        <w:rPr>
          <w:rFonts w:ascii="Times New Roman" w:hAnsi="Times New Roman" w:cs="Times New Roman"/>
          <w:sz w:val="28"/>
          <w:szCs w:val="28"/>
        </w:rPr>
        <w:t>а автодорогах регионального и межмуниципального значения в Республике эксплуатируются 109 мостовых сооружений</w:t>
      </w:r>
      <w:r>
        <w:rPr>
          <w:rFonts w:ascii="Times New Roman" w:hAnsi="Times New Roman" w:cs="Times New Roman"/>
          <w:sz w:val="28"/>
          <w:szCs w:val="28"/>
        </w:rPr>
        <w:t>,</w:t>
      </w:r>
      <w:r w:rsidRPr="003C7F5B">
        <w:rPr>
          <w:rFonts w:ascii="Times New Roman" w:hAnsi="Times New Roman" w:cs="Times New Roman"/>
          <w:sz w:val="28"/>
          <w:szCs w:val="28"/>
        </w:rPr>
        <w:t xml:space="preserve"> </w:t>
      </w:r>
      <w:r>
        <w:rPr>
          <w:rFonts w:ascii="Times New Roman" w:hAnsi="Times New Roman" w:cs="Times New Roman"/>
          <w:sz w:val="28"/>
          <w:szCs w:val="28"/>
        </w:rPr>
        <w:t xml:space="preserve">из которых </w:t>
      </w:r>
      <w:r w:rsidRPr="003C7F5B">
        <w:rPr>
          <w:rFonts w:ascii="Times New Roman" w:hAnsi="Times New Roman" w:cs="Times New Roman"/>
          <w:sz w:val="28"/>
          <w:szCs w:val="28"/>
        </w:rPr>
        <w:t>в аварийном и предаварийном состоянии находятся 65.</w:t>
      </w:r>
      <w:r>
        <w:rPr>
          <w:rFonts w:ascii="Times New Roman" w:hAnsi="Times New Roman" w:cs="Times New Roman"/>
          <w:sz w:val="28"/>
          <w:szCs w:val="28"/>
        </w:rPr>
        <w:t xml:space="preserve"> </w:t>
      </w:r>
    </w:p>
    <w:p w14:paraId="3DF3C955" w14:textId="12A23EA1"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необходим набор мероприятий л</w:t>
      </w:r>
      <w:r w:rsidRPr="00104FC3">
        <w:rPr>
          <w:rFonts w:ascii="Times New Roman" w:hAnsi="Times New Roman" w:cs="Times New Roman"/>
          <w:sz w:val="28"/>
          <w:szCs w:val="28"/>
        </w:rPr>
        <w:t>иквидаци</w:t>
      </w:r>
      <w:r>
        <w:rPr>
          <w:rFonts w:ascii="Times New Roman" w:hAnsi="Times New Roman" w:cs="Times New Roman"/>
          <w:sz w:val="28"/>
          <w:szCs w:val="28"/>
        </w:rPr>
        <w:t>и</w:t>
      </w:r>
      <w:r w:rsidRPr="00104FC3">
        <w:rPr>
          <w:rFonts w:ascii="Times New Roman" w:hAnsi="Times New Roman" w:cs="Times New Roman"/>
          <w:sz w:val="28"/>
          <w:szCs w:val="28"/>
        </w:rPr>
        <w:t xml:space="preserve"> грунтовых разрывов автомобильных дорог общего пользования регионального и</w:t>
      </w:r>
      <w:r>
        <w:rPr>
          <w:rFonts w:ascii="Times New Roman" w:hAnsi="Times New Roman" w:cs="Times New Roman"/>
          <w:sz w:val="28"/>
          <w:szCs w:val="28"/>
        </w:rPr>
        <w:t xml:space="preserve"> </w:t>
      </w:r>
      <w:r w:rsidRPr="00104FC3">
        <w:rPr>
          <w:rFonts w:ascii="Times New Roman" w:hAnsi="Times New Roman" w:cs="Times New Roman"/>
          <w:sz w:val="28"/>
          <w:szCs w:val="28"/>
        </w:rPr>
        <w:t>межмуниципального значения</w:t>
      </w:r>
      <w:r>
        <w:rPr>
          <w:rFonts w:ascii="Times New Roman" w:hAnsi="Times New Roman" w:cs="Times New Roman"/>
          <w:sz w:val="28"/>
          <w:szCs w:val="28"/>
        </w:rPr>
        <w:t>.</w:t>
      </w:r>
    </w:p>
    <w:p w14:paraId="4C7FA529" w14:textId="6B8194EC"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DE32DE">
        <w:rPr>
          <w:rFonts w:ascii="Times New Roman" w:hAnsi="Times New Roman" w:cs="Times New Roman"/>
          <w:sz w:val="28"/>
          <w:szCs w:val="28"/>
        </w:rPr>
        <w:t xml:space="preserve">Наибольшую загруженность транспортным трафиком в настоящее время испытывает автомобильная дорога общего пользования федерального значения М-7 «Волга» Москва – Владимир – Нижний Новгород – Казань – Уфа, </w:t>
      </w:r>
      <w:r>
        <w:rPr>
          <w:rFonts w:ascii="Times New Roman" w:hAnsi="Times New Roman" w:cs="Times New Roman"/>
          <w:sz w:val="28"/>
          <w:szCs w:val="28"/>
        </w:rPr>
        <w:t xml:space="preserve">194,86 км которой </w:t>
      </w:r>
      <w:r w:rsidRPr="00DE32DE">
        <w:rPr>
          <w:rFonts w:ascii="Times New Roman" w:hAnsi="Times New Roman" w:cs="Times New Roman"/>
          <w:sz w:val="28"/>
          <w:szCs w:val="28"/>
        </w:rPr>
        <w:t>проходя</w:t>
      </w:r>
      <w:r>
        <w:rPr>
          <w:rFonts w:ascii="Times New Roman" w:hAnsi="Times New Roman" w:cs="Times New Roman"/>
          <w:sz w:val="28"/>
          <w:szCs w:val="28"/>
        </w:rPr>
        <w:t>т</w:t>
      </w:r>
      <w:r w:rsidRPr="00DE32DE">
        <w:rPr>
          <w:rFonts w:ascii="Times New Roman" w:hAnsi="Times New Roman" w:cs="Times New Roman"/>
          <w:sz w:val="28"/>
          <w:szCs w:val="28"/>
        </w:rPr>
        <w:t xml:space="preserve"> по территории Республики. </w:t>
      </w:r>
      <w:r>
        <w:rPr>
          <w:rFonts w:ascii="Times New Roman" w:hAnsi="Times New Roman" w:cs="Times New Roman"/>
          <w:sz w:val="28"/>
          <w:szCs w:val="28"/>
        </w:rPr>
        <w:t>С</w:t>
      </w:r>
      <w:r w:rsidRPr="00DE32DE">
        <w:rPr>
          <w:rFonts w:ascii="Times New Roman" w:hAnsi="Times New Roman" w:cs="Times New Roman"/>
          <w:sz w:val="28"/>
          <w:szCs w:val="28"/>
        </w:rPr>
        <w:t>егодня</w:t>
      </w:r>
      <w:r>
        <w:rPr>
          <w:rFonts w:ascii="Times New Roman" w:hAnsi="Times New Roman" w:cs="Times New Roman"/>
          <w:sz w:val="28"/>
          <w:szCs w:val="28"/>
        </w:rPr>
        <w:t xml:space="preserve"> </w:t>
      </w:r>
      <w:r w:rsidRPr="00DE32DE">
        <w:rPr>
          <w:rFonts w:ascii="Times New Roman" w:hAnsi="Times New Roman" w:cs="Times New Roman"/>
          <w:sz w:val="28"/>
          <w:szCs w:val="28"/>
        </w:rPr>
        <w:t xml:space="preserve">не соответствует техническим параметрам участки автомобильной дороги М-7 «Волга» общей протяженностью 22 км </w:t>
      </w:r>
      <w:r>
        <w:rPr>
          <w:rFonts w:ascii="Times New Roman" w:hAnsi="Times New Roman" w:cs="Times New Roman"/>
          <w:sz w:val="28"/>
          <w:szCs w:val="28"/>
        </w:rPr>
        <w:t xml:space="preserve">из-за </w:t>
      </w:r>
      <w:r w:rsidRPr="00DE32DE">
        <w:rPr>
          <w:rFonts w:ascii="Times New Roman" w:hAnsi="Times New Roman" w:cs="Times New Roman"/>
          <w:sz w:val="28"/>
          <w:szCs w:val="28"/>
        </w:rPr>
        <w:t>рост</w:t>
      </w:r>
      <w:r>
        <w:rPr>
          <w:rFonts w:ascii="Times New Roman" w:hAnsi="Times New Roman" w:cs="Times New Roman"/>
          <w:sz w:val="28"/>
          <w:szCs w:val="28"/>
        </w:rPr>
        <w:t>а</w:t>
      </w:r>
      <w:r w:rsidRPr="00DE32DE">
        <w:rPr>
          <w:rFonts w:ascii="Times New Roman" w:hAnsi="Times New Roman" w:cs="Times New Roman"/>
          <w:sz w:val="28"/>
          <w:szCs w:val="28"/>
        </w:rPr>
        <w:t xml:space="preserve"> интенсивности движения транспортных средств (</w:t>
      </w:r>
      <w:r>
        <w:rPr>
          <w:rFonts w:ascii="Times New Roman" w:hAnsi="Times New Roman" w:cs="Times New Roman"/>
          <w:sz w:val="28"/>
          <w:szCs w:val="28"/>
        </w:rPr>
        <w:t>свыше</w:t>
      </w:r>
      <w:r w:rsidRPr="00DE32DE">
        <w:rPr>
          <w:rFonts w:ascii="Times New Roman" w:hAnsi="Times New Roman" w:cs="Times New Roman"/>
          <w:sz w:val="28"/>
          <w:szCs w:val="28"/>
        </w:rPr>
        <w:t xml:space="preserve"> 40 тыс. авт./сутки)</w:t>
      </w:r>
      <w:r>
        <w:rPr>
          <w:rFonts w:ascii="Times New Roman" w:hAnsi="Times New Roman" w:cs="Times New Roman"/>
          <w:sz w:val="28"/>
          <w:szCs w:val="28"/>
        </w:rPr>
        <w:t xml:space="preserve"> и </w:t>
      </w:r>
      <w:r w:rsidRPr="00DE32DE">
        <w:rPr>
          <w:rFonts w:ascii="Times New Roman" w:hAnsi="Times New Roman" w:cs="Times New Roman"/>
          <w:sz w:val="28"/>
          <w:szCs w:val="28"/>
        </w:rPr>
        <w:t>отсутстви</w:t>
      </w:r>
      <w:r>
        <w:rPr>
          <w:rFonts w:ascii="Times New Roman" w:hAnsi="Times New Roman" w:cs="Times New Roman"/>
          <w:sz w:val="28"/>
          <w:szCs w:val="28"/>
        </w:rPr>
        <w:t>я</w:t>
      </w:r>
      <w:r w:rsidRPr="00DE32DE">
        <w:rPr>
          <w:rFonts w:ascii="Times New Roman" w:hAnsi="Times New Roman" w:cs="Times New Roman"/>
          <w:sz w:val="28"/>
          <w:szCs w:val="28"/>
        </w:rPr>
        <w:t xml:space="preserve"> транспортных развязок в разных уровнях.</w:t>
      </w:r>
      <w:r>
        <w:rPr>
          <w:rFonts w:ascii="Times New Roman" w:hAnsi="Times New Roman" w:cs="Times New Roman"/>
          <w:sz w:val="28"/>
          <w:szCs w:val="28"/>
        </w:rPr>
        <w:t xml:space="preserve"> </w:t>
      </w:r>
      <w:r w:rsidRPr="00DE32DE">
        <w:rPr>
          <w:rFonts w:ascii="Times New Roman" w:hAnsi="Times New Roman" w:cs="Times New Roman"/>
          <w:sz w:val="28"/>
          <w:szCs w:val="28"/>
        </w:rPr>
        <w:t>В целях обеспечения безопасности движения и повышения эффективности организации дорожного движения необходима реконструкция автомобильной дороги</w:t>
      </w:r>
      <w:r>
        <w:rPr>
          <w:rFonts w:ascii="Times New Roman" w:hAnsi="Times New Roman" w:cs="Times New Roman"/>
          <w:sz w:val="28"/>
          <w:szCs w:val="28"/>
        </w:rPr>
        <w:t xml:space="preserve"> </w:t>
      </w:r>
      <w:r w:rsidRPr="00DE32DE">
        <w:rPr>
          <w:rFonts w:ascii="Times New Roman" w:hAnsi="Times New Roman" w:cs="Times New Roman"/>
          <w:sz w:val="28"/>
          <w:szCs w:val="28"/>
        </w:rPr>
        <w:t xml:space="preserve">М-7 «Волга» </w:t>
      </w:r>
      <w:r>
        <w:rPr>
          <w:rFonts w:ascii="Times New Roman" w:hAnsi="Times New Roman" w:cs="Times New Roman"/>
          <w:sz w:val="28"/>
          <w:szCs w:val="28"/>
        </w:rPr>
        <w:t>на</w:t>
      </w:r>
      <w:r w:rsidRPr="00DE32DE">
        <w:rPr>
          <w:rFonts w:ascii="Times New Roman" w:hAnsi="Times New Roman" w:cs="Times New Roman"/>
          <w:sz w:val="28"/>
          <w:szCs w:val="28"/>
        </w:rPr>
        <w:t xml:space="preserve"> 637</w:t>
      </w:r>
      <w:r>
        <w:rPr>
          <w:rFonts w:ascii="Times New Roman" w:hAnsi="Times New Roman" w:cs="Times New Roman"/>
          <w:sz w:val="28"/>
          <w:szCs w:val="28"/>
        </w:rPr>
        <w:t>-</w:t>
      </w:r>
      <w:r w:rsidRPr="00DE32DE">
        <w:rPr>
          <w:rFonts w:ascii="Times New Roman" w:hAnsi="Times New Roman" w:cs="Times New Roman"/>
          <w:sz w:val="28"/>
          <w:szCs w:val="28"/>
        </w:rPr>
        <w:t>659 км с доведением до I технической категории</w:t>
      </w:r>
      <w:r>
        <w:rPr>
          <w:rFonts w:ascii="Times New Roman" w:hAnsi="Times New Roman" w:cs="Times New Roman"/>
          <w:sz w:val="28"/>
          <w:szCs w:val="28"/>
        </w:rPr>
        <w:t xml:space="preserve"> и </w:t>
      </w:r>
      <w:r w:rsidRPr="00DE32DE">
        <w:rPr>
          <w:rFonts w:ascii="Times New Roman" w:hAnsi="Times New Roman" w:cs="Times New Roman"/>
          <w:sz w:val="28"/>
          <w:szCs w:val="28"/>
        </w:rPr>
        <w:t>строительств</w:t>
      </w:r>
      <w:r>
        <w:rPr>
          <w:rFonts w:ascii="Times New Roman" w:hAnsi="Times New Roman" w:cs="Times New Roman"/>
          <w:sz w:val="28"/>
          <w:szCs w:val="28"/>
        </w:rPr>
        <w:t>ом</w:t>
      </w:r>
      <w:r w:rsidRPr="00DE32DE">
        <w:rPr>
          <w:rFonts w:ascii="Times New Roman" w:hAnsi="Times New Roman" w:cs="Times New Roman"/>
          <w:sz w:val="28"/>
          <w:szCs w:val="28"/>
        </w:rPr>
        <w:t xml:space="preserve"> </w:t>
      </w:r>
      <w:r>
        <w:rPr>
          <w:rFonts w:ascii="Times New Roman" w:hAnsi="Times New Roman" w:cs="Times New Roman"/>
          <w:sz w:val="28"/>
          <w:szCs w:val="28"/>
        </w:rPr>
        <w:t xml:space="preserve">5 </w:t>
      </w:r>
      <w:r w:rsidRPr="00DE32DE">
        <w:rPr>
          <w:rFonts w:ascii="Times New Roman" w:hAnsi="Times New Roman" w:cs="Times New Roman"/>
          <w:sz w:val="28"/>
          <w:szCs w:val="28"/>
        </w:rPr>
        <w:t>транспортных развязок в разных уровн</w:t>
      </w:r>
      <w:r>
        <w:rPr>
          <w:rFonts w:ascii="Times New Roman" w:hAnsi="Times New Roman" w:cs="Times New Roman"/>
          <w:sz w:val="28"/>
          <w:szCs w:val="28"/>
        </w:rPr>
        <w:t>ях</w:t>
      </w:r>
      <w:r w:rsidRPr="00DE32DE">
        <w:rPr>
          <w:rFonts w:ascii="Times New Roman" w:hAnsi="Times New Roman" w:cs="Times New Roman"/>
          <w:sz w:val="28"/>
          <w:szCs w:val="28"/>
        </w:rPr>
        <w:t>.</w:t>
      </w:r>
    </w:p>
    <w:p w14:paraId="653B2216" w14:textId="32EDEE4F" w:rsidR="005D54DF" w:rsidRPr="00DE32DE" w:rsidRDefault="005D54DF" w:rsidP="00687513">
      <w:pPr>
        <w:pStyle w:val="af0"/>
        <w:widowControl w:val="0"/>
        <w:spacing w:after="0" w:line="240" w:lineRule="auto"/>
        <w:ind w:left="0" w:firstLine="709"/>
        <w:jc w:val="both"/>
        <w:rPr>
          <w:rFonts w:ascii="Times New Roman" w:hAnsi="Times New Roman" w:cs="Times New Roman"/>
          <w:sz w:val="28"/>
          <w:szCs w:val="28"/>
        </w:rPr>
      </w:pPr>
      <w:r w:rsidRPr="005D54DF">
        <w:rPr>
          <w:rFonts w:ascii="Times New Roman" w:hAnsi="Times New Roman" w:cs="Times New Roman"/>
          <w:sz w:val="28"/>
          <w:szCs w:val="28"/>
        </w:rPr>
        <w:t>Характеристики основных проектов по развитию дорожной отрасли Чувашской Республики</w:t>
      </w:r>
      <w:r>
        <w:rPr>
          <w:rFonts w:ascii="Times New Roman" w:hAnsi="Times New Roman" w:cs="Times New Roman"/>
          <w:sz w:val="28"/>
          <w:szCs w:val="28"/>
        </w:rPr>
        <w:t xml:space="preserve"> приводится в </w:t>
      </w:r>
      <w:r w:rsidRPr="005D54DF">
        <w:rPr>
          <w:rFonts w:ascii="Times New Roman" w:hAnsi="Times New Roman" w:cs="Times New Roman"/>
          <w:b/>
          <w:bCs/>
          <w:sz w:val="28"/>
          <w:szCs w:val="28"/>
        </w:rPr>
        <w:t xml:space="preserve">Приложении </w:t>
      </w:r>
      <w:r>
        <w:rPr>
          <w:rFonts w:ascii="Times New Roman" w:hAnsi="Times New Roman" w:cs="Times New Roman"/>
          <w:b/>
          <w:bCs/>
          <w:sz w:val="28"/>
          <w:szCs w:val="28"/>
        </w:rPr>
        <w:t>2</w:t>
      </w:r>
      <w:r>
        <w:rPr>
          <w:rFonts w:ascii="Times New Roman" w:hAnsi="Times New Roman" w:cs="Times New Roman"/>
          <w:sz w:val="28"/>
          <w:szCs w:val="28"/>
        </w:rPr>
        <w:t>.</w:t>
      </w:r>
    </w:p>
    <w:p w14:paraId="57EFE338" w14:textId="77777777" w:rsidR="00687513" w:rsidRPr="008D4A95" w:rsidRDefault="00687513" w:rsidP="0046261D">
      <w:pPr>
        <w:pStyle w:val="af0"/>
        <w:numPr>
          <w:ilvl w:val="0"/>
          <w:numId w:val="16"/>
        </w:numPr>
        <w:spacing w:after="0" w:line="240" w:lineRule="auto"/>
        <w:ind w:left="0" w:firstLine="709"/>
        <w:jc w:val="both"/>
        <w:rPr>
          <w:rFonts w:ascii="Times New Roman" w:hAnsi="Times New Roman" w:cs="Times New Roman"/>
          <w:sz w:val="28"/>
          <w:szCs w:val="28"/>
        </w:rPr>
      </w:pPr>
      <w:r w:rsidRPr="008D4A95">
        <w:rPr>
          <w:rFonts w:ascii="Times New Roman" w:hAnsi="Times New Roman" w:cs="Times New Roman"/>
          <w:sz w:val="28"/>
          <w:szCs w:val="28"/>
        </w:rPr>
        <w:t>Необходимость развития дорожной инфраструктуры</w:t>
      </w:r>
    </w:p>
    <w:p w14:paraId="28ECC691" w14:textId="77777777" w:rsidR="00687513" w:rsidRPr="00902FCA"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902FCA">
        <w:rPr>
          <w:rFonts w:ascii="Times New Roman" w:hAnsi="Times New Roman" w:cs="Times New Roman"/>
          <w:sz w:val="28"/>
          <w:szCs w:val="28"/>
        </w:rPr>
        <w:t xml:space="preserve">Основным из направлений развития дорожной инфраструктуры Республики является строительство </w:t>
      </w:r>
      <w:r>
        <w:rPr>
          <w:rFonts w:ascii="Times New Roman" w:hAnsi="Times New Roman" w:cs="Times New Roman"/>
          <w:sz w:val="28"/>
          <w:szCs w:val="28"/>
        </w:rPr>
        <w:t>Т</w:t>
      </w:r>
      <w:r w:rsidRPr="00902FCA">
        <w:rPr>
          <w:rFonts w:ascii="Times New Roman" w:hAnsi="Times New Roman" w:cs="Times New Roman"/>
          <w:sz w:val="28"/>
          <w:szCs w:val="28"/>
        </w:rPr>
        <w:t xml:space="preserve">ретьего транспортного полукольца в Чебоксарах, которое поможет решить проблему города с пробками. </w:t>
      </w:r>
    </w:p>
    <w:p w14:paraId="1E8A7FBF"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w:t>
      </w:r>
      <w:r w:rsidRPr="00C6628E">
        <w:rPr>
          <w:rFonts w:ascii="Times New Roman" w:hAnsi="Times New Roman" w:cs="Times New Roman"/>
          <w:sz w:val="28"/>
          <w:szCs w:val="28"/>
          <w:lang w:eastAsia="ru-RU"/>
        </w:rPr>
        <w:t>ретье транспортно</w:t>
      </w:r>
      <w:r>
        <w:rPr>
          <w:rFonts w:ascii="Times New Roman" w:hAnsi="Times New Roman" w:cs="Times New Roman"/>
          <w:sz w:val="28"/>
          <w:szCs w:val="28"/>
          <w:lang w:eastAsia="ru-RU"/>
        </w:rPr>
        <w:t>е</w:t>
      </w:r>
      <w:r w:rsidRPr="00C6628E">
        <w:rPr>
          <w:rFonts w:ascii="Times New Roman" w:hAnsi="Times New Roman" w:cs="Times New Roman"/>
          <w:sz w:val="28"/>
          <w:szCs w:val="28"/>
          <w:lang w:eastAsia="ru-RU"/>
        </w:rPr>
        <w:t xml:space="preserve"> полукольц</w:t>
      </w:r>
      <w:r>
        <w:rPr>
          <w:rFonts w:ascii="Times New Roman" w:hAnsi="Times New Roman" w:cs="Times New Roman"/>
          <w:sz w:val="28"/>
          <w:szCs w:val="28"/>
          <w:lang w:eastAsia="ru-RU"/>
        </w:rPr>
        <w:t>о</w:t>
      </w:r>
      <w:r w:rsidRPr="00C6628E">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 xml:space="preserve">это </w:t>
      </w:r>
      <w:r w:rsidRPr="00C6628E">
        <w:rPr>
          <w:rFonts w:ascii="Times New Roman" w:hAnsi="Times New Roman" w:cs="Times New Roman"/>
          <w:sz w:val="28"/>
          <w:szCs w:val="28"/>
          <w:lang w:eastAsia="ru-RU"/>
        </w:rPr>
        <w:t>магистрал</w:t>
      </w:r>
      <w:r>
        <w:rPr>
          <w:rFonts w:ascii="Times New Roman" w:hAnsi="Times New Roman" w:cs="Times New Roman"/>
          <w:sz w:val="28"/>
          <w:szCs w:val="28"/>
          <w:lang w:eastAsia="ru-RU"/>
        </w:rPr>
        <w:t>ь</w:t>
      </w:r>
      <w:r w:rsidRPr="00C6628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которая </w:t>
      </w:r>
      <w:r w:rsidRPr="00C6628E">
        <w:rPr>
          <w:rFonts w:ascii="Times New Roman" w:hAnsi="Times New Roman" w:cs="Times New Roman"/>
          <w:sz w:val="28"/>
          <w:szCs w:val="28"/>
          <w:lang w:eastAsia="ru-RU"/>
        </w:rPr>
        <w:t>свя</w:t>
      </w:r>
      <w:r>
        <w:rPr>
          <w:rFonts w:ascii="Times New Roman" w:hAnsi="Times New Roman" w:cs="Times New Roman"/>
          <w:sz w:val="28"/>
          <w:szCs w:val="28"/>
          <w:lang w:eastAsia="ru-RU"/>
        </w:rPr>
        <w:t>жет</w:t>
      </w:r>
      <w:r w:rsidRPr="00C6628E">
        <w:rPr>
          <w:rFonts w:ascii="Times New Roman" w:hAnsi="Times New Roman" w:cs="Times New Roman"/>
          <w:sz w:val="28"/>
          <w:szCs w:val="28"/>
          <w:lang w:eastAsia="ru-RU"/>
        </w:rPr>
        <w:t xml:space="preserve"> жилые микрорайоны с промышленными районами, а также с другими магистральными улицами и внешними автомобильными дорогами, обеспечивая движение транспорта по основным направлениям.</w:t>
      </w:r>
      <w:r>
        <w:rPr>
          <w:rFonts w:ascii="Times New Roman" w:hAnsi="Times New Roman" w:cs="Times New Roman"/>
          <w:sz w:val="28"/>
          <w:szCs w:val="28"/>
          <w:lang w:eastAsia="ru-RU"/>
        </w:rPr>
        <w:t xml:space="preserve"> </w:t>
      </w:r>
      <w:r>
        <w:rPr>
          <w:rFonts w:ascii="Times New Roman" w:hAnsi="Times New Roman" w:cs="Times New Roman"/>
          <w:sz w:val="28"/>
          <w:szCs w:val="28"/>
        </w:rPr>
        <w:t>Проект предусматривает 3 э</w:t>
      </w:r>
      <w:r w:rsidRPr="00C6628E">
        <w:rPr>
          <w:rFonts w:ascii="Times New Roman" w:hAnsi="Times New Roman" w:cs="Times New Roman"/>
          <w:sz w:val="28"/>
          <w:szCs w:val="28"/>
        </w:rPr>
        <w:t>тап</w:t>
      </w:r>
      <w:r>
        <w:rPr>
          <w:rFonts w:ascii="Times New Roman" w:hAnsi="Times New Roman" w:cs="Times New Roman"/>
          <w:sz w:val="28"/>
          <w:szCs w:val="28"/>
        </w:rPr>
        <w:t>а</w:t>
      </w:r>
      <w:r w:rsidRPr="00C6628E">
        <w:rPr>
          <w:rFonts w:ascii="Times New Roman" w:hAnsi="Times New Roman" w:cs="Times New Roman"/>
          <w:sz w:val="28"/>
          <w:szCs w:val="28"/>
        </w:rPr>
        <w:t xml:space="preserve"> строительства</w:t>
      </w:r>
      <w:r>
        <w:rPr>
          <w:rFonts w:ascii="Times New Roman" w:hAnsi="Times New Roman" w:cs="Times New Roman"/>
          <w:sz w:val="28"/>
          <w:szCs w:val="28"/>
        </w:rPr>
        <w:t>,</w:t>
      </w:r>
      <w:r w:rsidRPr="00C6628E">
        <w:rPr>
          <w:rFonts w:ascii="Times New Roman" w:hAnsi="Times New Roman" w:cs="Times New Roman"/>
          <w:sz w:val="28"/>
          <w:szCs w:val="28"/>
        </w:rPr>
        <w:t xml:space="preserve"> разделен</w:t>
      </w:r>
      <w:r>
        <w:rPr>
          <w:rFonts w:ascii="Times New Roman" w:hAnsi="Times New Roman" w:cs="Times New Roman"/>
          <w:sz w:val="28"/>
          <w:szCs w:val="28"/>
        </w:rPr>
        <w:t>н</w:t>
      </w:r>
      <w:r w:rsidRPr="00C6628E">
        <w:rPr>
          <w:rFonts w:ascii="Times New Roman" w:hAnsi="Times New Roman" w:cs="Times New Roman"/>
          <w:sz w:val="28"/>
          <w:szCs w:val="28"/>
        </w:rPr>
        <w:t>ы</w:t>
      </w:r>
      <w:r>
        <w:rPr>
          <w:rFonts w:ascii="Times New Roman" w:hAnsi="Times New Roman" w:cs="Times New Roman"/>
          <w:sz w:val="28"/>
          <w:szCs w:val="28"/>
        </w:rPr>
        <w:t>х</w:t>
      </w:r>
      <w:r w:rsidRPr="00C6628E">
        <w:rPr>
          <w:rFonts w:ascii="Times New Roman" w:hAnsi="Times New Roman" w:cs="Times New Roman"/>
          <w:sz w:val="28"/>
          <w:szCs w:val="28"/>
        </w:rPr>
        <w:t xml:space="preserve"> по перекресткам существующих улиц</w:t>
      </w:r>
      <w:r>
        <w:rPr>
          <w:rFonts w:ascii="Times New Roman" w:hAnsi="Times New Roman" w:cs="Times New Roman"/>
          <w:sz w:val="28"/>
          <w:szCs w:val="28"/>
        </w:rPr>
        <w:t xml:space="preserve">. </w:t>
      </w:r>
      <w:r w:rsidRPr="000C4D05">
        <w:rPr>
          <w:rFonts w:ascii="Times New Roman" w:hAnsi="Times New Roman" w:cs="Times New Roman"/>
          <w:sz w:val="28"/>
          <w:szCs w:val="28"/>
          <w:lang w:eastAsia="ru-RU"/>
        </w:rPr>
        <w:t xml:space="preserve">Проектно-сметная документация по 1 этапу готова и проходит государственную экспертизу. </w:t>
      </w:r>
    </w:p>
    <w:p w14:paraId="42537869"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0C4D05">
        <w:rPr>
          <w:rFonts w:ascii="Times New Roman" w:hAnsi="Times New Roman" w:cs="Times New Roman"/>
          <w:sz w:val="28"/>
          <w:szCs w:val="28"/>
          <w:lang w:eastAsia="ru-RU"/>
        </w:rPr>
        <w:t xml:space="preserve">обственными силами реализовать </w:t>
      </w:r>
      <w:r>
        <w:rPr>
          <w:rFonts w:ascii="Times New Roman" w:hAnsi="Times New Roman" w:cs="Times New Roman"/>
          <w:sz w:val="28"/>
          <w:szCs w:val="28"/>
          <w:lang w:eastAsia="ru-RU"/>
        </w:rPr>
        <w:t xml:space="preserve">проект </w:t>
      </w:r>
      <w:r w:rsidRPr="000C4D05">
        <w:rPr>
          <w:rFonts w:ascii="Times New Roman" w:hAnsi="Times New Roman" w:cs="Times New Roman"/>
          <w:sz w:val="28"/>
          <w:szCs w:val="28"/>
          <w:lang w:eastAsia="ru-RU"/>
        </w:rPr>
        <w:t xml:space="preserve">невозможно, поэтому </w:t>
      </w:r>
      <w:r w:rsidRPr="000C4D05">
        <w:rPr>
          <w:rFonts w:ascii="Times New Roman" w:hAnsi="Times New Roman" w:cs="Times New Roman"/>
          <w:sz w:val="28"/>
          <w:szCs w:val="28"/>
          <w:lang w:eastAsia="ru-RU"/>
        </w:rPr>
        <w:lastRenderedPageBreak/>
        <w:t>необходимо привлечение федеральной поддержки</w:t>
      </w:r>
      <w:r>
        <w:rPr>
          <w:rFonts w:ascii="Times New Roman" w:hAnsi="Times New Roman" w:cs="Times New Roman"/>
          <w:sz w:val="28"/>
          <w:szCs w:val="28"/>
          <w:lang w:eastAsia="ru-RU"/>
        </w:rPr>
        <w:t xml:space="preserve"> на условиях софинансирования проекта со стороны Республики. Опыт других регионов показывает, что требуемый уровень софинансирования, – не ниже 10%. </w:t>
      </w:r>
    </w:p>
    <w:p w14:paraId="173F2C90" w14:textId="77777777" w:rsidR="00687513" w:rsidRPr="00E63FDC"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A11907">
        <w:rPr>
          <w:rFonts w:ascii="Times New Roman" w:hAnsi="Times New Roman" w:cs="Times New Roman"/>
          <w:sz w:val="28"/>
          <w:szCs w:val="28"/>
        </w:rPr>
        <w:t xml:space="preserve">Стоимость строительства </w:t>
      </w:r>
      <w:r>
        <w:rPr>
          <w:rFonts w:ascii="Times New Roman" w:hAnsi="Times New Roman" w:cs="Times New Roman"/>
          <w:sz w:val="28"/>
          <w:szCs w:val="28"/>
        </w:rPr>
        <w:t>Т</w:t>
      </w:r>
      <w:r w:rsidRPr="00A11907">
        <w:rPr>
          <w:rFonts w:ascii="Times New Roman" w:hAnsi="Times New Roman" w:cs="Times New Roman"/>
          <w:sz w:val="28"/>
          <w:szCs w:val="28"/>
        </w:rPr>
        <w:t>ретьего транспортного полукольца в ценах соответствующих лет составляет 21</w:t>
      </w:r>
      <w:r>
        <w:rPr>
          <w:rFonts w:ascii="Times New Roman" w:hAnsi="Times New Roman" w:cs="Times New Roman"/>
          <w:sz w:val="28"/>
          <w:szCs w:val="28"/>
        </w:rPr>
        <w:t> </w:t>
      </w:r>
      <w:r w:rsidRPr="00A11907">
        <w:rPr>
          <w:rFonts w:ascii="Times New Roman" w:hAnsi="Times New Roman" w:cs="Times New Roman"/>
          <w:sz w:val="28"/>
          <w:szCs w:val="28"/>
        </w:rPr>
        <w:t>660</w:t>
      </w:r>
      <w:r>
        <w:rPr>
          <w:rFonts w:ascii="Times New Roman" w:hAnsi="Times New Roman" w:cs="Times New Roman"/>
          <w:sz w:val="28"/>
          <w:szCs w:val="28"/>
        </w:rPr>
        <w:t>,4</w:t>
      </w:r>
      <w:r w:rsidRPr="00A11907">
        <w:rPr>
          <w:rFonts w:ascii="Times New Roman" w:hAnsi="Times New Roman" w:cs="Times New Roman"/>
          <w:sz w:val="28"/>
          <w:szCs w:val="28"/>
        </w:rPr>
        <w:t xml:space="preserve"> </w:t>
      </w:r>
      <w:r>
        <w:rPr>
          <w:rFonts w:ascii="Times New Roman" w:hAnsi="Times New Roman" w:cs="Times New Roman"/>
          <w:sz w:val="28"/>
          <w:szCs w:val="28"/>
        </w:rPr>
        <w:t xml:space="preserve">млн </w:t>
      </w:r>
      <w:r w:rsidRPr="00A11907">
        <w:rPr>
          <w:rFonts w:ascii="Times New Roman" w:hAnsi="Times New Roman" w:cs="Times New Roman"/>
          <w:sz w:val="28"/>
          <w:szCs w:val="28"/>
        </w:rPr>
        <w:t>руб</w:t>
      </w:r>
      <w:r>
        <w:rPr>
          <w:rFonts w:ascii="Times New Roman" w:hAnsi="Times New Roman" w:cs="Times New Roman"/>
          <w:sz w:val="28"/>
          <w:szCs w:val="28"/>
        </w:rPr>
        <w:t>.</w:t>
      </w:r>
    </w:p>
    <w:p w14:paraId="6D9D50AC" w14:textId="77777777" w:rsidR="00687513" w:rsidRPr="00171E09" w:rsidRDefault="00687513" w:rsidP="00687513">
      <w:pPr>
        <w:pStyle w:val="af0"/>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проекта также ограничивается организационной проблемой, связанной с позицией </w:t>
      </w:r>
      <w:r w:rsidRPr="00171E09">
        <w:rPr>
          <w:rFonts w:ascii="Times New Roman" w:hAnsi="Times New Roman" w:cs="Times New Roman"/>
          <w:sz w:val="28"/>
          <w:szCs w:val="28"/>
        </w:rPr>
        <w:t>«Горьковск</w:t>
      </w:r>
      <w:r>
        <w:rPr>
          <w:rFonts w:ascii="Times New Roman" w:hAnsi="Times New Roman" w:cs="Times New Roman"/>
          <w:sz w:val="28"/>
          <w:szCs w:val="28"/>
        </w:rPr>
        <w:t>ой</w:t>
      </w:r>
      <w:r w:rsidRPr="00171E09">
        <w:rPr>
          <w:rFonts w:ascii="Times New Roman" w:hAnsi="Times New Roman" w:cs="Times New Roman"/>
          <w:sz w:val="28"/>
          <w:szCs w:val="28"/>
        </w:rPr>
        <w:t xml:space="preserve"> железн</w:t>
      </w:r>
      <w:r>
        <w:rPr>
          <w:rFonts w:ascii="Times New Roman" w:hAnsi="Times New Roman" w:cs="Times New Roman"/>
          <w:sz w:val="28"/>
          <w:szCs w:val="28"/>
        </w:rPr>
        <w:t>ой</w:t>
      </w:r>
      <w:r w:rsidRPr="00171E09">
        <w:rPr>
          <w:rFonts w:ascii="Times New Roman" w:hAnsi="Times New Roman" w:cs="Times New Roman"/>
          <w:sz w:val="28"/>
          <w:szCs w:val="28"/>
        </w:rPr>
        <w:t xml:space="preserve"> дорог</w:t>
      </w:r>
      <w:r>
        <w:rPr>
          <w:rFonts w:ascii="Times New Roman" w:hAnsi="Times New Roman" w:cs="Times New Roman"/>
          <w:sz w:val="28"/>
          <w:szCs w:val="28"/>
        </w:rPr>
        <w:t>ой</w:t>
      </w:r>
      <w:r w:rsidRPr="00171E09">
        <w:rPr>
          <w:rFonts w:ascii="Times New Roman" w:hAnsi="Times New Roman" w:cs="Times New Roman"/>
          <w:sz w:val="28"/>
          <w:szCs w:val="28"/>
        </w:rPr>
        <w:t>» (ГЖД)</w:t>
      </w:r>
      <w:r>
        <w:rPr>
          <w:rFonts w:ascii="Times New Roman" w:hAnsi="Times New Roman" w:cs="Times New Roman"/>
          <w:sz w:val="28"/>
          <w:szCs w:val="28"/>
        </w:rPr>
        <w:t xml:space="preserve">. </w:t>
      </w:r>
      <w:r w:rsidRPr="00171E09">
        <w:rPr>
          <w:rFonts w:ascii="Times New Roman" w:hAnsi="Times New Roman" w:cs="Times New Roman"/>
          <w:sz w:val="28"/>
          <w:szCs w:val="28"/>
        </w:rPr>
        <w:t>Согласно техническим условиям, выданным ГЖД, после завершения строительства автомобильного путепровода в районе пересечения железнодорожного переезда</w:t>
      </w:r>
      <w:r>
        <w:rPr>
          <w:rFonts w:ascii="Times New Roman" w:hAnsi="Times New Roman" w:cs="Times New Roman"/>
          <w:sz w:val="28"/>
          <w:szCs w:val="28"/>
        </w:rPr>
        <w:t xml:space="preserve">, </w:t>
      </w:r>
      <w:r w:rsidRPr="00171E09">
        <w:rPr>
          <w:rFonts w:ascii="Times New Roman" w:hAnsi="Times New Roman" w:cs="Times New Roman"/>
          <w:sz w:val="28"/>
          <w:szCs w:val="28"/>
        </w:rPr>
        <w:t>переезд</w:t>
      </w:r>
      <w:r>
        <w:rPr>
          <w:rFonts w:ascii="Times New Roman" w:hAnsi="Times New Roman" w:cs="Times New Roman"/>
          <w:sz w:val="28"/>
          <w:szCs w:val="28"/>
        </w:rPr>
        <w:t xml:space="preserve"> </w:t>
      </w:r>
      <w:r w:rsidRPr="00171E09">
        <w:rPr>
          <w:rFonts w:ascii="Times New Roman" w:hAnsi="Times New Roman" w:cs="Times New Roman"/>
          <w:sz w:val="28"/>
          <w:szCs w:val="28"/>
        </w:rPr>
        <w:t xml:space="preserve">необходимо будет закрыть, </w:t>
      </w:r>
      <w:r>
        <w:rPr>
          <w:rFonts w:ascii="Times New Roman" w:hAnsi="Times New Roman" w:cs="Times New Roman"/>
          <w:sz w:val="28"/>
          <w:szCs w:val="28"/>
        </w:rPr>
        <w:t>поэтому</w:t>
      </w:r>
      <w:r w:rsidRPr="00171E09">
        <w:rPr>
          <w:rFonts w:ascii="Times New Roman" w:hAnsi="Times New Roman" w:cs="Times New Roman"/>
          <w:sz w:val="28"/>
          <w:szCs w:val="28"/>
        </w:rPr>
        <w:t xml:space="preserve"> потребуется запроектировать строительство съездов с путепровода и разработку мероприятий по организации дорожного движения, необходимых для перевода автотранспортного потока на прилегающие транспортные развязки.</w:t>
      </w:r>
      <w:r>
        <w:rPr>
          <w:rFonts w:ascii="Times New Roman" w:hAnsi="Times New Roman" w:cs="Times New Roman"/>
          <w:sz w:val="28"/>
          <w:szCs w:val="28"/>
        </w:rPr>
        <w:t xml:space="preserve"> </w:t>
      </w:r>
    </w:p>
    <w:p w14:paraId="472CD7CF"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171E09">
        <w:rPr>
          <w:rFonts w:ascii="Times New Roman" w:hAnsi="Times New Roman" w:cs="Times New Roman"/>
          <w:sz w:val="28"/>
          <w:szCs w:val="28"/>
        </w:rPr>
        <w:t xml:space="preserve">Закрытие переезда повлечет за собой необходимость реконструкции существующей </w:t>
      </w:r>
      <w:proofErr w:type="spellStart"/>
      <w:r w:rsidRPr="00171E09">
        <w:rPr>
          <w:rFonts w:ascii="Times New Roman" w:hAnsi="Times New Roman" w:cs="Times New Roman"/>
          <w:sz w:val="28"/>
          <w:szCs w:val="28"/>
        </w:rPr>
        <w:t>улично</w:t>
      </w:r>
      <w:proofErr w:type="spellEnd"/>
      <w:r w:rsidRPr="00171E09">
        <w:rPr>
          <w:rFonts w:ascii="Times New Roman" w:hAnsi="Times New Roman" w:cs="Times New Roman"/>
          <w:sz w:val="28"/>
          <w:szCs w:val="28"/>
        </w:rPr>
        <w:t xml:space="preserve">–дорожной сети и переустройства </w:t>
      </w:r>
      <w:proofErr w:type="gramStart"/>
      <w:r w:rsidRPr="00171E09">
        <w:rPr>
          <w:rFonts w:ascii="Times New Roman" w:hAnsi="Times New Roman" w:cs="Times New Roman"/>
          <w:sz w:val="28"/>
          <w:szCs w:val="28"/>
        </w:rPr>
        <w:t>газовых</w:t>
      </w:r>
      <w:proofErr w:type="gramEnd"/>
      <w:r w:rsidRPr="00171E09">
        <w:rPr>
          <w:rFonts w:ascii="Times New Roman" w:hAnsi="Times New Roman" w:cs="Times New Roman"/>
          <w:sz w:val="28"/>
          <w:szCs w:val="28"/>
        </w:rPr>
        <w:t xml:space="preserve"> и </w:t>
      </w:r>
      <w:proofErr w:type="spellStart"/>
      <w:r w:rsidRPr="00171E09">
        <w:rPr>
          <w:rFonts w:ascii="Times New Roman" w:hAnsi="Times New Roman" w:cs="Times New Roman"/>
          <w:sz w:val="28"/>
          <w:szCs w:val="28"/>
        </w:rPr>
        <w:t>электрокоммуникаций</w:t>
      </w:r>
      <w:proofErr w:type="spellEnd"/>
      <w:r w:rsidRPr="00171E09">
        <w:rPr>
          <w:rFonts w:ascii="Times New Roman" w:hAnsi="Times New Roman" w:cs="Times New Roman"/>
          <w:sz w:val="28"/>
          <w:szCs w:val="28"/>
        </w:rPr>
        <w:t xml:space="preserve">. </w:t>
      </w:r>
      <w:r>
        <w:rPr>
          <w:rFonts w:ascii="Times New Roman" w:hAnsi="Times New Roman" w:cs="Times New Roman"/>
          <w:sz w:val="28"/>
          <w:szCs w:val="28"/>
        </w:rPr>
        <w:t>Из-за</w:t>
      </w:r>
      <w:r w:rsidRPr="00171E09">
        <w:rPr>
          <w:rFonts w:ascii="Times New Roman" w:hAnsi="Times New Roman" w:cs="Times New Roman"/>
          <w:sz w:val="28"/>
          <w:szCs w:val="28"/>
        </w:rPr>
        <w:t xml:space="preserve"> большого продольного уклона проектируемой дороги и сложившейся застройки, находящейся в частной собственности, строительство примыканий и съездов к транспортным развязкам, указанным в техническом задании, не представляется возможным.</w:t>
      </w:r>
      <w:r>
        <w:rPr>
          <w:rFonts w:ascii="Times New Roman" w:hAnsi="Times New Roman" w:cs="Times New Roman"/>
          <w:sz w:val="28"/>
          <w:szCs w:val="28"/>
        </w:rPr>
        <w:t xml:space="preserve"> Необходимо инициировать обращение </w:t>
      </w:r>
      <w:r w:rsidRPr="00171E09">
        <w:rPr>
          <w:rFonts w:ascii="Times New Roman" w:hAnsi="Times New Roman" w:cs="Times New Roman"/>
          <w:sz w:val="28"/>
          <w:szCs w:val="28"/>
        </w:rPr>
        <w:t>в адрес Генерального директора</w:t>
      </w:r>
      <w:r>
        <w:rPr>
          <w:rFonts w:ascii="Times New Roman" w:hAnsi="Times New Roman" w:cs="Times New Roman"/>
          <w:sz w:val="28"/>
          <w:szCs w:val="28"/>
        </w:rPr>
        <w:t>-</w:t>
      </w:r>
      <w:r w:rsidRPr="00171E09">
        <w:rPr>
          <w:rFonts w:ascii="Times New Roman" w:hAnsi="Times New Roman" w:cs="Times New Roman"/>
          <w:sz w:val="28"/>
          <w:szCs w:val="28"/>
        </w:rPr>
        <w:t>председателя правления ОАО «Российские железные дороги» о</w:t>
      </w:r>
      <w:r>
        <w:rPr>
          <w:rFonts w:ascii="Times New Roman" w:hAnsi="Times New Roman" w:cs="Times New Roman"/>
          <w:sz w:val="28"/>
          <w:szCs w:val="28"/>
        </w:rPr>
        <w:t xml:space="preserve"> </w:t>
      </w:r>
      <w:r w:rsidRPr="00171E09">
        <w:rPr>
          <w:rFonts w:ascii="Times New Roman" w:hAnsi="Times New Roman" w:cs="Times New Roman"/>
          <w:sz w:val="28"/>
          <w:szCs w:val="28"/>
        </w:rPr>
        <w:t xml:space="preserve">сохранении переезда и исключении из технических условий </w:t>
      </w:r>
      <w:r>
        <w:rPr>
          <w:rFonts w:ascii="Times New Roman" w:hAnsi="Times New Roman" w:cs="Times New Roman"/>
          <w:sz w:val="28"/>
          <w:szCs w:val="28"/>
        </w:rPr>
        <w:t xml:space="preserve">ГЖД </w:t>
      </w:r>
      <w:r w:rsidRPr="00171E09">
        <w:rPr>
          <w:rFonts w:ascii="Times New Roman" w:hAnsi="Times New Roman" w:cs="Times New Roman"/>
          <w:sz w:val="28"/>
          <w:szCs w:val="28"/>
        </w:rPr>
        <w:t>требований о его ликвидации.</w:t>
      </w:r>
    </w:p>
    <w:p w14:paraId="1E600DD2" w14:textId="77777777" w:rsidR="00687513" w:rsidRPr="00773F0C" w:rsidRDefault="00687513" w:rsidP="00687513">
      <w:pPr>
        <w:pStyle w:val="af0"/>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Другим крупным проектом развития транспортной инфраструктуры Р</w:t>
      </w:r>
      <w:r w:rsidRPr="00E63FDC">
        <w:rPr>
          <w:rFonts w:ascii="Times New Roman" w:hAnsi="Times New Roman" w:cs="Times New Roman"/>
          <w:sz w:val="28"/>
          <w:szCs w:val="28"/>
        </w:rPr>
        <w:t>еспублик</w:t>
      </w:r>
      <w:r>
        <w:rPr>
          <w:rFonts w:ascii="Times New Roman" w:hAnsi="Times New Roman" w:cs="Times New Roman"/>
          <w:sz w:val="28"/>
          <w:szCs w:val="28"/>
        </w:rPr>
        <w:t>и</w:t>
      </w:r>
      <w:r w:rsidRPr="00E63FDC">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Pr="00E63FDC">
        <w:rPr>
          <w:rFonts w:ascii="Times New Roman" w:hAnsi="Times New Roman" w:cs="Times New Roman"/>
          <w:sz w:val="28"/>
          <w:szCs w:val="28"/>
        </w:rPr>
        <w:t xml:space="preserve">строительство </w:t>
      </w:r>
      <w:r w:rsidRPr="00773F0C">
        <w:rPr>
          <w:rFonts w:ascii="Times New Roman" w:hAnsi="Times New Roman" w:cs="Times New Roman"/>
          <w:sz w:val="28"/>
          <w:szCs w:val="28"/>
        </w:rPr>
        <w:t>автодороги в обход г. Ядрин с выходом через с.</w:t>
      </w:r>
      <w:r>
        <w:rPr>
          <w:rFonts w:ascii="Times New Roman" w:hAnsi="Times New Roman" w:cs="Times New Roman"/>
          <w:sz w:val="28"/>
          <w:szCs w:val="28"/>
        </w:rPr>
        <w:t> </w:t>
      </w:r>
      <w:proofErr w:type="spellStart"/>
      <w:r w:rsidRPr="00773F0C">
        <w:rPr>
          <w:rFonts w:ascii="Times New Roman" w:hAnsi="Times New Roman" w:cs="Times New Roman"/>
          <w:sz w:val="28"/>
          <w:szCs w:val="28"/>
        </w:rPr>
        <w:t>Сареево</w:t>
      </w:r>
      <w:proofErr w:type="spellEnd"/>
      <w:r>
        <w:rPr>
          <w:rFonts w:ascii="Times New Roman" w:hAnsi="Times New Roman" w:cs="Times New Roman"/>
          <w:sz w:val="28"/>
          <w:szCs w:val="28"/>
        </w:rPr>
        <w:t xml:space="preserve"> </w:t>
      </w:r>
      <w:r w:rsidRPr="00773F0C">
        <w:rPr>
          <w:rFonts w:ascii="Times New Roman" w:hAnsi="Times New Roman" w:cs="Times New Roman"/>
          <w:sz w:val="28"/>
          <w:szCs w:val="28"/>
        </w:rPr>
        <w:t>на автодорогу «Сура» с реконструкцией участка республиканской</w:t>
      </w:r>
      <w:r>
        <w:rPr>
          <w:rFonts w:ascii="Times New Roman" w:hAnsi="Times New Roman" w:cs="Times New Roman"/>
          <w:sz w:val="28"/>
          <w:szCs w:val="28"/>
        </w:rPr>
        <w:t xml:space="preserve"> </w:t>
      </w:r>
      <w:r w:rsidRPr="00773F0C">
        <w:rPr>
          <w:rFonts w:ascii="Times New Roman" w:hAnsi="Times New Roman" w:cs="Times New Roman"/>
          <w:sz w:val="28"/>
          <w:szCs w:val="28"/>
        </w:rPr>
        <w:t>автодороги Никольское - Ядрин - Калинино км 0+000 - км 5+900 в</w:t>
      </w:r>
      <w:r>
        <w:rPr>
          <w:rFonts w:ascii="Times New Roman" w:hAnsi="Times New Roman" w:cs="Times New Roman"/>
          <w:sz w:val="28"/>
          <w:szCs w:val="28"/>
        </w:rPr>
        <w:t xml:space="preserve"> </w:t>
      </w:r>
      <w:proofErr w:type="spellStart"/>
      <w:r w:rsidRPr="00773F0C">
        <w:rPr>
          <w:rFonts w:ascii="Times New Roman" w:hAnsi="Times New Roman" w:cs="Times New Roman"/>
          <w:sz w:val="28"/>
          <w:szCs w:val="28"/>
        </w:rPr>
        <w:t>Ядринском</w:t>
      </w:r>
      <w:proofErr w:type="spellEnd"/>
      <w:r w:rsidRPr="00773F0C">
        <w:rPr>
          <w:rFonts w:ascii="Times New Roman" w:hAnsi="Times New Roman" w:cs="Times New Roman"/>
          <w:sz w:val="28"/>
          <w:szCs w:val="28"/>
        </w:rPr>
        <w:t xml:space="preserve"> районе</w:t>
      </w:r>
      <w:r>
        <w:rPr>
          <w:rFonts w:ascii="Times New Roman" w:hAnsi="Times New Roman" w:cs="Times New Roman"/>
          <w:sz w:val="28"/>
          <w:szCs w:val="28"/>
        </w:rPr>
        <w:t xml:space="preserve">. </w:t>
      </w:r>
      <w:r w:rsidRPr="00773F0C">
        <w:rPr>
          <w:rFonts w:ascii="Times New Roman" w:hAnsi="Times New Roman" w:cs="Times New Roman"/>
          <w:sz w:val="28"/>
          <w:szCs w:val="28"/>
        </w:rPr>
        <w:t xml:space="preserve">Необходимость </w:t>
      </w:r>
      <w:r>
        <w:rPr>
          <w:rFonts w:ascii="Times New Roman" w:hAnsi="Times New Roman" w:cs="Times New Roman"/>
          <w:sz w:val="28"/>
          <w:szCs w:val="28"/>
        </w:rPr>
        <w:t>мероприятия</w:t>
      </w:r>
      <w:r w:rsidRPr="00773F0C">
        <w:rPr>
          <w:rFonts w:ascii="Times New Roman" w:hAnsi="Times New Roman" w:cs="Times New Roman"/>
          <w:sz w:val="28"/>
          <w:szCs w:val="28"/>
        </w:rPr>
        <w:t xml:space="preserve"> выз</w:t>
      </w:r>
      <w:r>
        <w:rPr>
          <w:rFonts w:ascii="Times New Roman" w:hAnsi="Times New Roman" w:cs="Times New Roman"/>
          <w:sz w:val="28"/>
          <w:szCs w:val="28"/>
        </w:rPr>
        <w:t xml:space="preserve">вана </w:t>
      </w:r>
      <w:r w:rsidRPr="00773F0C">
        <w:rPr>
          <w:rFonts w:ascii="Times New Roman" w:hAnsi="Times New Roman" w:cs="Times New Roman"/>
          <w:sz w:val="28"/>
          <w:szCs w:val="28"/>
        </w:rPr>
        <w:t>несоответствием технического состояния существующей дороги, особенно в</w:t>
      </w:r>
      <w:r>
        <w:rPr>
          <w:rFonts w:ascii="Times New Roman" w:hAnsi="Times New Roman" w:cs="Times New Roman"/>
          <w:sz w:val="28"/>
          <w:szCs w:val="28"/>
        </w:rPr>
        <w:t xml:space="preserve"> </w:t>
      </w:r>
      <w:r w:rsidRPr="00773F0C">
        <w:rPr>
          <w:rFonts w:ascii="Times New Roman" w:hAnsi="Times New Roman" w:cs="Times New Roman"/>
          <w:sz w:val="28"/>
          <w:szCs w:val="28"/>
        </w:rPr>
        <w:t xml:space="preserve">пределах </w:t>
      </w:r>
      <w:proofErr w:type="spellStart"/>
      <w:r w:rsidRPr="00773F0C">
        <w:rPr>
          <w:rFonts w:ascii="Times New Roman" w:hAnsi="Times New Roman" w:cs="Times New Roman"/>
          <w:sz w:val="28"/>
          <w:szCs w:val="28"/>
        </w:rPr>
        <w:t>г.Ядрин</w:t>
      </w:r>
      <w:proofErr w:type="spellEnd"/>
      <w:r w:rsidRPr="00773F0C">
        <w:rPr>
          <w:rFonts w:ascii="Times New Roman" w:hAnsi="Times New Roman" w:cs="Times New Roman"/>
          <w:sz w:val="28"/>
          <w:szCs w:val="28"/>
        </w:rPr>
        <w:t>, уровню интенсивности движения со значительным транзитн</w:t>
      </w:r>
      <w:r>
        <w:rPr>
          <w:rFonts w:ascii="Times New Roman" w:hAnsi="Times New Roman" w:cs="Times New Roman"/>
          <w:sz w:val="28"/>
          <w:szCs w:val="28"/>
        </w:rPr>
        <w:t>ым</w:t>
      </w:r>
      <w:r w:rsidRPr="00773F0C">
        <w:rPr>
          <w:rFonts w:ascii="Times New Roman" w:hAnsi="Times New Roman" w:cs="Times New Roman"/>
          <w:sz w:val="28"/>
          <w:szCs w:val="28"/>
        </w:rPr>
        <w:t xml:space="preserve"> движени</w:t>
      </w:r>
      <w:r>
        <w:rPr>
          <w:rFonts w:ascii="Times New Roman" w:hAnsi="Times New Roman" w:cs="Times New Roman"/>
          <w:sz w:val="28"/>
          <w:szCs w:val="28"/>
        </w:rPr>
        <w:t>ем (</w:t>
      </w:r>
      <w:r w:rsidRPr="00773F0C">
        <w:rPr>
          <w:rFonts w:ascii="Times New Roman" w:hAnsi="Times New Roman" w:cs="Times New Roman"/>
          <w:sz w:val="28"/>
          <w:szCs w:val="28"/>
        </w:rPr>
        <w:t>68%</w:t>
      </w:r>
      <w:r>
        <w:rPr>
          <w:rFonts w:ascii="Times New Roman" w:hAnsi="Times New Roman" w:cs="Times New Roman"/>
          <w:sz w:val="28"/>
          <w:szCs w:val="28"/>
        </w:rPr>
        <w:t>)</w:t>
      </w:r>
      <w:r w:rsidRPr="00773F0C">
        <w:rPr>
          <w:rFonts w:ascii="Times New Roman" w:hAnsi="Times New Roman" w:cs="Times New Roman"/>
          <w:sz w:val="28"/>
          <w:szCs w:val="28"/>
        </w:rPr>
        <w:t xml:space="preserve"> и ростом количества </w:t>
      </w:r>
      <w:r>
        <w:rPr>
          <w:rFonts w:ascii="Times New Roman" w:hAnsi="Times New Roman" w:cs="Times New Roman"/>
          <w:sz w:val="28"/>
          <w:szCs w:val="28"/>
        </w:rPr>
        <w:t>ДТП</w:t>
      </w:r>
      <w:r w:rsidRPr="00773F0C">
        <w:rPr>
          <w:rFonts w:ascii="Times New Roman" w:hAnsi="Times New Roman" w:cs="Times New Roman"/>
          <w:sz w:val="28"/>
          <w:szCs w:val="28"/>
        </w:rPr>
        <w:t>.</w:t>
      </w:r>
    </w:p>
    <w:p w14:paraId="65FF0129"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064CF3">
        <w:rPr>
          <w:rFonts w:ascii="Times New Roman" w:hAnsi="Times New Roman" w:cs="Times New Roman"/>
          <w:sz w:val="28"/>
          <w:szCs w:val="28"/>
        </w:rPr>
        <w:t xml:space="preserve">Обход </w:t>
      </w:r>
      <w:proofErr w:type="spellStart"/>
      <w:r w:rsidRPr="00064CF3">
        <w:rPr>
          <w:rFonts w:ascii="Times New Roman" w:hAnsi="Times New Roman" w:cs="Times New Roman"/>
          <w:sz w:val="28"/>
          <w:szCs w:val="28"/>
        </w:rPr>
        <w:t>г.Ядрина</w:t>
      </w:r>
      <w:proofErr w:type="spellEnd"/>
      <w:r w:rsidRPr="00064CF3">
        <w:rPr>
          <w:rFonts w:ascii="Times New Roman" w:hAnsi="Times New Roman" w:cs="Times New Roman"/>
          <w:sz w:val="28"/>
          <w:szCs w:val="28"/>
        </w:rPr>
        <w:t xml:space="preserve"> будет обслуживать внешние транспортные связи</w:t>
      </w:r>
      <w:r>
        <w:rPr>
          <w:rFonts w:ascii="Times New Roman" w:hAnsi="Times New Roman" w:cs="Times New Roman"/>
          <w:sz w:val="28"/>
          <w:szCs w:val="28"/>
        </w:rPr>
        <w:t xml:space="preserve"> </w:t>
      </w:r>
      <w:proofErr w:type="spellStart"/>
      <w:r w:rsidRPr="00064CF3">
        <w:rPr>
          <w:rFonts w:ascii="Times New Roman" w:hAnsi="Times New Roman" w:cs="Times New Roman"/>
          <w:sz w:val="28"/>
          <w:szCs w:val="28"/>
        </w:rPr>
        <w:t>присурских</w:t>
      </w:r>
      <w:proofErr w:type="spellEnd"/>
      <w:r w:rsidRPr="00064CF3">
        <w:rPr>
          <w:rFonts w:ascii="Times New Roman" w:hAnsi="Times New Roman" w:cs="Times New Roman"/>
          <w:sz w:val="28"/>
          <w:szCs w:val="28"/>
        </w:rPr>
        <w:t xml:space="preserve"> районов Республики в направлении Нижегородской и</w:t>
      </w:r>
      <w:r>
        <w:rPr>
          <w:rFonts w:ascii="Times New Roman" w:hAnsi="Times New Roman" w:cs="Times New Roman"/>
          <w:sz w:val="28"/>
          <w:szCs w:val="28"/>
        </w:rPr>
        <w:t xml:space="preserve"> </w:t>
      </w:r>
      <w:r w:rsidRPr="00064CF3">
        <w:rPr>
          <w:rFonts w:ascii="Times New Roman" w:hAnsi="Times New Roman" w:cs="Times New Roman"/>
          <w:sz w:val="28"/>
          <w:szCs w:val="28"/>
        </w:rPr>
        <w:t>других областей Центральной России.</w:t>
      </w:r>
      <w:r>
        <w:rPr>
          <w:rFonts w:ascii="Times New Roman" w:hAnsi="Times New Roman" w:cs="Times New Roman"/>
          <w:sz w:val="28"/>
          <w:szCs w:val="28"/>
        </w:rPr>
        <w:t xml:space="preserve"> Проект был начат в 2006 г. и продолжался по 2011 г, после чего был приостановлен. </w:t>
      </w:r>
      <w:r w:rsidRPr="00064CF3">
        <w:rPr>
          <w:rFonts w:ascii="Times New Roman" w:hAnsi="Times New Roman" w:cs="Times New Roman"/>
          <w:sz w:val="28"/>
          <w:szCs w:val="28"/>
        </w:rPr>
        <w:t xml:space="preserve">На завершение </w:t>
      </w:r>
      <w:r>
        <w:rPr>
          <w:rFonts w:ascii="Times New Roman" w:hAnsi="Times New Roman" w:cs="Times New Roman"/>
          <w:sz w:val="28"/>
          <w:szCs w:val="28"/>
        </w:rPr>
        <w:t>строительства</w:t>
      </w:r>
      <w:r w:rsidRPr="00064CF3">
        <w:rPr>
          <w:rFonts w:ascii="Times New Roman" w:hAnsi="Times New Roman" w:cs="Times New Roman"/>
          <w:sz w:val="28"/>
          <w:szCs w:val="28"/>
        </w:rPr>
        <w:t xml:space="preserve"> необходимо </w:t>
      </w:r>
      <w:r>
        <w:rPr>
          <w:rFonts w:ascii="Times New Roman" w:hAnsi="Times New Roman" w:cs="Times New Roman"/>
          <w:sz w:val="28"/>
          <w:szCs w:val="28"/>
        </w:rPr>
        <w:t xml:space="preserve">ещё </w:t>
      </w:r>
      <w:r w:rsidRPr="00064CF3">
        <w:rPr>
          <w:rFonts w:ascii="Times New Roman" w:hAnsi="Times New Roman" w:cs="Times New Roman"/>
          <w:sz w:val="28"/>
          <w:szCs w:val="28"/>
        </w:rPr>
        <w:t>585</w:t>
      </w:r>
      <w:r>
        <w:rPr>
          <w:rFonts w:ascii="Times New Roman" w:hAnsi="Times New Roman" w:cs="Times New Roman"/>
          <w:sz w:val="28"/>
          <w:szCs w:val="28"/>
        </w:rPr>
        <w:t>,</w:t>
      </w:r>
      <w:r w:rsidRPr="00064CF3">
        <w:rPr>
          <w:rFonts w:ascii="Times New Roman" w:hAnsi="Times New Roman" w:cs="Times New Roman"/>
          <w:sz w:val="28"/>
          <w:szCs w:val="28"/>
        </w:rPr>
        <w:t>7</w:t>
      </w:r>
      <w:r>
        <w:rPr>
          <w:rFonts w:ascii="Times New Roman" w:hAnsi="Times New Roman" w:cs="Times New Roman"/>
          <w:sz w:val="28"/>
          <w:szCs w:val="28"/>
        </w:rPr>
        <w:t>5</w:t>
      </w:r>
      <w:r w:rsidRPr="00064CF3">
        <w:rPr>
          <w:rFonts w:ascii="Times New Roman" w:hAnsi="Times New Roman" w:cs="Times New Roman"/>
          <w:sz w:val="28"/>
          <w:szCs w:val="28"/>
        </w:rPr>
        <w:t xml:space="preserve"> </w:t>
      </w:r>
      <w:r>
        <w:rPr>
          <w:rFonts w:ascii="Times New Roman" w:hAnsi="Times New Roman" w:cs="Times New Roman"/>
          <w:sz w:val="28"/>
          <w:szCs w:val="28"/>
        </w:rPr>
        <w:t>млн</w:t>
      </w:r>
      <w:r w:rsidRPr="00064CF3">
        <w:rPr>
          <w:rFonts w:ascii="Times New Roman" w:hAnsi="Times New Roman" w:cs="Times New Roman"/>
          <w:sz w:val="28"/>
          <w:szCs w:val="28"/>
        </w:rPr>
        <w:t xml:space="preserve"> руб</w:t>
      </w:r>
      <w:r>
        <w:rPr>
          <w:rFonts w:ascii="Times New Roman" w:hAnsi="Times New Roman" w:cs="Times New Roman"/>
          <w:sz w:val="28"/>
          <w:szCs w:val="28"/>
        </w:rPr>
        <w:t xml:space="preserve">. </w:t>
      </w:r>
      <w:r w:rsidRPr="006039A1">
        <w:rPr>
          <w:rFonts w:ascii="Times New Roman" w:hAnsi="Times New Roman" w:cs="Times New Roman"/>
          <w:sz w:val="28"/>
          <w:szCs w:val="28"/>
        </w:rPr>
        <w:t xml:space="preserve">Проектно-сметная документация разработана в 2005 </w:t>
      </w:r>
      <w:r>
        <w:rPr>
          <w:rFonts w:ascii="Times New Roman" w:hAnsi="Times New Roman" w:cs="Times New Roman"/>
          <w:sz w:val="28"/>
          <w:szCs w:val="28"/>
        </w:rPr>
        <w:t>г.</w:t>
      </w:r>
      <w:r w:rsidRPr="006039A1">
        <w:rPr>
          <w:rFonts w:ascii="Times New Roman" w:hAnsi="Times New Roman" w:cs="Times New Roman"/>
          <w:sz w:val="28"/>
          <w:szCs w:val="28"/>
        </w:rPr>
        <w:t xml:space="preserve"> и в</w:t>
      </w:r>
      <w:r>
        <w:rPr>
          <w:rFonts w:ascii="Times New Roman" w:hAnsi="Times New Roman" w:cs="Times New Roman"/>
          <w:sz w:val="28"/>
          <w:szCs w:val="28"/>
        </w:rPr>
        <w:t xml:space="preserve"> </w:t>
      </w:r>
      <w:r w:rsidRPr="006039A1">
        <w:rPr>
          <w:rFonts w:ascii="Times New Roman" w:hAnsi="Times New Roman" w:cs="Times New Roman"/>
          <w:sz w:val="28"/>
          <w:szCs w:val="28"/>
        </w:rPr>
        <w:t>настоящее время необходима ее корректировка.</w:t>
      </w:r>
    </w:p>
    <w:p w14:paraId="02DC73DD"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D16382">
        <w:rPr>
          <w:rFonts w:ascii="Times New Roman" w:hAnsi="Times New Roman" w:cs="Times New Roman"/>
          <w:sz w:val="28"/>
          <w:szCs w:val="28"/>
        </w:rPr>
        <w:t xml:space="preserve">Также, в Чебоксарах для борьбы с пробками необходимо строительство двухуровневой развязки на перекрёстке Богдана Хмельницкого и </w:t>
      </w:r>
      <w:proofErr w:type="spellStart"/>
      <w:r w:rsidRPr="00D16382">
        <w:rPr>
          <w:rFonts w:ascii="Times New Roman" w:hAnsi="Times New Roman" w:cs="Times New Roman"/>
          <w:sz w:val="28"/>
          <w:szCs w:val="28"/>
        </w:rPr>
        <w:t>Фучека</w:t>
      </w:r>
      <w:proofErr w:type="spellEnd"/>
      <w:r w:rsidRPr="00D16382">
        <w:rPr>
          <w:rFonts w:ascii="Times New Roman" w:hAnsi="Times New Roman" w:cs="Times New Roman"/>
          <w:sz w:val="28"/>
          <w:szCs w:val="28"/>
        </w:rPr>
        <w:t>.</w:t>
      </w:r>
    </w:p>
    <w:p w14:paraId="5E55A353" w14:textId="77777777" w:rsidR="00687513" w:rsidRDefault="00687513" w:rsidP="0046261D">
      <w:pPr>
        <w:pStyle w:val="af0"/>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Внедрение </w:t>
      </w:r>
      <w:r w:rsidRPr="00C2495E">
        <w:rPr>
          <w:rFonts w:ascii="Times New Roman" w:hAnsi="Times New Roman" w:cs="Times New Roman"/>
          <w:sz w:val="28"/>
          <w:szCs w:val="28"/>
        </w:rPr>
        <w:t>системы «Платон» на автомобильных дорогах общего пользования регионального (межмуниципального) значения</w:t>
      </w:r>
    </w:p>
    <w:p w14:paraId="16679048"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приведение в нормативное состояние и поддержание в нём сети автомобильных дорог требует больших финансовых затрат. В этих условиях важно изыскивать дополнительные возможности по наполнению бюджета деньгами. И одной из них является внедрение системы «Платон».</w:t>
      </w:r>
    </w:p>
    <w:p w14:paraId="1E16DE91"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тарифе </w:t>
      </w:r>
      <w:r w:rsidRPr="0086628E">
        <w:rPr>
          <w:rFonts w:ascii="Times New Roman" w:hAnsi="Times New Roman" w:cs="Times New Roman"/>
          <w:sz w:val="28"/>
          <w:szCs w:val="28"/>
        </w:rPr>
        <w:t xml:space="preserve">системы «Платон» </w:t>
      </w:r>
      <w:r>
        <w:rPr>
          <w:rFonts w:ascii="Times New Roman" w:hAnsi="Times New Roman" w:cs="Times New Roman"/>
          <w:sz w:val="28"/>
          <w:szCs w:val="28"/>
        </w:rPr>
        <w:t xml:space="preserve">в </w:t>
      </w:r>
      <w:r w:rsidRPr="0086628E">
        <w:rPr>
          <w:rFonts w:ascii="Times New Roman" w:hAnsi="Times New Roman" w:cs="Times New Roman"/>
          <w:sz w:val="28"/>
          <w:szCs w:val="28"/>
        </w:rPr>
        <w:t>2,2 рубля</w:t>
      </w:r>
      <w:r>
        <w:rPr>
          <w:rFonts w:ascii="Times New Roman" w:hAnsi="Times New Roman" w:cs="Times New Roman"/>
          <w:sz w:val="28"/>
          <w:szCs w:val="28"/>
        </w:rPr>
        <w:t>, д</w:t>
      </w:r>
      <w:r w:rsidRPr="0086628E">
        <w:rPr>
          <w:rFonts w:ascii="Times New Roman" w:hAnsi="Times New Roman" w:cs="Times New Roman"/>
          <w:sz w:val="28"/>
          <w:szCs w:val="28"/>
        </w:rPr>
        <w:t>вижени</w:t>
      </w:r>
      <w:r>
        <w:rPr>
          <w:rFonts w:ascii="Times New Roman" w:hAnsi="Times New Roman" w:cs="Times New Roman"/>
          <w:sz w:val="28"/>
          <w:szCs w:val="28"/>
        </w:rPr>
        <w:t>е</w:t>
      </w:r>
      <w:r w:rsidRPr="0086628E">
        <w:rPr>
          <w:rFonts w:ascii="Times New Roman" w:hAnsi="Times New Roman" w:cs="Times New Roman"/>
          <w:sz w:val="28"/>
          <w:szCs w:val="28"/>
        </w:rPr>
        <w:t xml:space="preserve"> по автомобильной дороге общего пользования регионального значения «Чебоксары - Сурское» </w:t>
      </w:r>
      <w:r>
        <w:rPr>
          <w:rFonts w:ascii="Times New Roman" w:hAnsi="Times New Roman" w:cs="Times New Roman"/>
          <w:sz w:val="28"/>
          <w:szCs w:val="28"/>
        </w:rPr>
        <w:t>(п</w:t>
      </w:r>
      <w:r w:rsidRPr="0086628E">
        <w:rPr>
          <w:rFonts w:ascii="Times New Roman" w:hAnsi="Times New Roman" w:cs="Times New Roman"/>
          <w:sz w:val="28"/>
          <w:szCs w:val="28"/>
        </w:rPr>
        <w:t>ротяженность 194 км</w:t>
      </w:r>
      <w:r>
        <w:rPr>
          <w:rFonts w:ascii="Times New Roman" w:hAnsi="Times New Roman" w:cs="Times New Roman"/>
          <w:sz w:val="28"/>
          <w:szCs w:val="28"/>
        </w:rPr>
        <w:t>, и</w:t>
      </w:r>
      <w:r w:rsidRPr="0086628E">
        <w:rPr>
          <w:rFonts w:ascii="Times New Roman" w:hAnsi="Times New Roman" w:cs="Times New Roman"/>
          <w:sz w:val="28"/>
          <w:szCs w:val="28"/>
        </w:rPr>
        <w:t>нтенсивность движения грузоперевозчиков – 1</w:t>
      </w:r>
      <w:r>
        <w:rPr>
          <w:rFonts w:ascii="Times New Roman" w:hAnsi="Times New Roman" w:cs="Times New Roman"/>
          <w:sz w:val="28"/>
          <w:szCs w:val="28"/>
        </w:rPr>
        <w:t> </w:t>
      </w:r>
      <w:r w:rsidRPr="0086628E">
        <w:rPr>
          <w:rFonts w:ascii="Times New Roman" w:hAnsi="Times New Roman" w:cs="Times New Roman"/>
          <w:sz w:val="28"/>
          <w:szCs w:val="28"/>
        </w:rPr>
        <w:t>500 т/с в сутки</w:t>
      </w:r>
      <w:r>
        <w:rPr>
          <w:rFonts w:ascii="Times New Roman" w:hAnsi="Times New Roman" w:cs="Times New Roman"/>
          <w:sz w:val="28"/>
          <w:szCs w:val="28"/>
        </w:rPr>
        <w:t xml:space="preserve">) обеспечит </w:t>
      </w:r>
      <w:r w:rsidRPr="0086628E">
        <w:rPr>
          <w:rFonts w:ascii="Times New Roman" w:hAnsi="Times New Roman" w:cs="Times New Roman"/>
          <w:sz w:val="28"/>
          <w:szCs w:val="28"/>
        </w:rPr>
        <w:t>сумм</w:t>
      </w:r>
      <w:r>
        <w:rPr>
          <w:rFonts w:ascii="Times New Roman" w:hAnsi="Times New Roman" w:cs="Times New Roman"/>
          <w:sz w:val="28"/>
          <w:szCs w:val="28"/>
        </w:rPr>
        <w:t>у</w:t>
      </w:r>
      <w:r w:rsidRPr="0086628E">
        <w:rPr>
          <w:rFonts w:ascii="Times New Roman" w:hAnsi="Times New Roman" w:cs="Times New Roman"/>
          <w:sz w:val="28"/>
          <w:szCs w:val="28"/>
        </w:rPr>
        <w:t xml:space="preserve"> сбора денежных средств</w:t>
      </w:r>
      <w:r>
        <w:rPr>
          <w:rFonts w:ascii="Times New Roman" w:hAnsi="Times New Roman" w:cs="Times New Roman"/>
          <w:sz w:val="28"/>
          <w:szCs w:val="28"/>
        </w:rPr>
        <w:t xml:space="preserve"> в</w:t>
      </w:r>
      <w:r w:rsidRPr="0086628E">
        <w:rPr>
          <w:rFonts w:ascii="Times New Roman" w:hAnsi="Times New Roman" w:cs="Times New Roman"/>
          <w:sz w:val="28"/>
          <w:szCs w:val="28"/>
        </w:rPr>
        <w:t xml:space="preserve"> 640</w:t>
      </w:r>
      <w:r>
        <w:rPr>
          <w:rFonts w:ascii="Times New Roman" w:hAnsi="Times New Roman" w:cs="Times New Roman"/>
          <w:sz w:val="28"/>
          <w:szCs w:val="28"/>
        </w:rPr>
        <w:t>,</w:t>
      </w:r>
      <w:r w:rsidRPr="0086628E">
        <w:rPr>
          <w:rFonts w:ascii="Times New Roman" w:hAnsi="Times New Roman" w:cs="Times New Roman"/>
          <w:sz w:val="28"/>
          <w:szCs w:val="28"/>
        </w:rPr>
        <w:t>2</w:t>
      </w:r>
      <w:r>
        <w:rPr>
          <w:rFonts w:ascii="Times New Roman" w:hAnsi="Times New Roman" w:cs="Times New Roman"/>
          <w:sz w:val="28"/>
          <w:szCs w:val="28"/>
        </w:rPr>
        <w:t xml:space="preserve"> тыс.</w:t>
      </w:r>
      <w:r w:rsidRPr="0086628E">
        <w:rPr>
          <w:rFonts w:ascii="Times New Roman" w:hAnsi="Times New Roman" w:cs="Times New Roman"/>
          <w:sz w:val="28"/>
          <w:szCs w:val="28"/>
        </w:rPr>
        <w:t xml:space="preserve"> руб</w:t>
      </w:r>
      <w:r>
        <w:rPr>
          <w:rFonts w:ascii="Times New Roman" w:hAnsi="Times New Roman" w:cs="Times New Roman"/>
          <w:sz w:val="28"/>
          <w:szCs w:val="28"/>
        </w:rPr>
        <w:t>.</w:t>
      </w:r>
      <w:r w:rsidRPr="0086628E">
        <w:rPr>
          <w:rFonts w:ascii="Times New Roman" w:hAnsi="Times New Roman" w:cs="Times New Roman"/>
          <w:sz w:val="28"/>
          <w:szCs w:val="28"/>
        </w:rPr>
        <w:t xml:space="preserve"> в сутки</w:t>
      </w:r>
      <w:r>
        <w:rPr>
          <w:rFonts w:ascii="Times New Roman" w:hAnsi="Times New Roman" w:cs="Times New Roman"/>
          <w:sz w:val="28"/>
          <w:szCs w:val="28"/>
        </w:rPr>
        <w:t xml:space="preserve"> или </w:t>
      </w:r>
      <w:r w:rsidRPr="0086628E">
        <w:rPr>
          <w:rFonts w:ascii="Times New Roman" w:hAnsi="Times New Roman" w:cs="Times New Roman"/>
          <w:sz w:val="28"/>
          <w:szCs w:val="28"/>
        </w:rPr>
        <w:t>233</w:t>
      </w:r>
      <w:r>
        <w:rPr>
          <w:rFonts w:ascii="Times New Roman" w:hAnsi="Times New Roman" w:cs="Times New Roman"/>
          <w:sz w:val="28"/>
          <w:szCs w:val="28"/>
        </w:rPr>
        <w:t>,7 млн</w:t>
      </w:r>
      <w:r w:rsidRPr="0086628E">
        <w:rPr>
          <w:rFonts w:ascii="Times New Roman" w:hAnsi="Times New Roman" w:cs="Times New Roman"/>
          <w:sz w:val="28"/>
          <w:szCs w:val="28"/>
        </w:rPr>
        <w:t xml:space="preserve"> руб. </w:t>
      </w:r>
      <w:r>
        <w:rPr>
          <w:rFonts w:ascii="Times New Roman" w:hAnsi="Times New Roman" w:cs="Times New Roman"/>
          <w:sz w:val="28"/>
          <w:szCs w:val="28"/>
        </w:rPr>
        <w:t>за год. П</w:t>
      </w:r>
      <w:r w:rsidRPr="0086628E">
        <w:rPr>
          <w:rFonts w:ascii="Times New Roman" w:hAnsi="Times New Roman" w:cs="Times New Roman"/>
          <w:sz w:val="28"/>
          <w:szCs w:val="28"/>
        </w:rPr>
        <w:t>ри условии отчисления 50% от полученной суммы</w:t>
      </w:r>
      <w:r>
        <w:rPr>
          <w:rFonts w:ascii="Times New Roman" w:hAnsi="Times New Roman" w:cs="Times New Roman"/>
          <w:sz w:val="28"/>
          <w:szCs w:val="28"/>
        </w:rPr>
        <w:t xml:space="preserve"> </w:t>
      </w:r>
      <w:r w:rsidRPr="0086628E">
        <w:rPr>
          <w:rFonts w:ascii="Times New Roman" w:hAnsi="Times New Roman" w:cs="Times New Roman"/>
          <w:sz w:val="28"/>
          <w:szCs w:val="28"/>
        </w:rPr>
        <w:t>в федеральный бюджет, общий объем поступлений в республиканский бюджет</w:t>
      </w:r>
      <w:r>
        <w:rPr>
          <w:rFonts w:ascii="Times New Roman" w:hAnsi="Times New Roman" w:cs="Times New Roman"/>
          <w:sz w:val="28"/>
          <w:szCs w:val="28"/>
        </w:rPr>
        <w:t xml:space="preserve"> от автодороги</w:t>
      </w:r>
      <w:r w:rsidRPr="0086628E">
        <w:rPr>
          <w:rFonts w:ascii="Times New Roman" w:hAnsi="Times New Roman" w:cs="Times New Roman"/>
          <w:sz w:val="28"/>
          <w:szCs w:val="28"/>
        </w:rPr>
        <w:t xml:space="preserve"> «Чебоксары - Сурское»</w:t>
      </w:r>
      <w:r>
        <w:rPr>
          <w:rFonts w:ascii="Times New Roman" w:hAnsi="Times New Roman" w:cs="Times New Roman"/>
          <w:sz w:val="28"/>
          <w:szCs w:val="28"/>
        </w:rPr>
        <w:t xml:space="preserve"> </w:t>
      </w:r>
      <w:r w:rsidRPr="0086628E">
        <w:rPr>
          <w:rFonts w:ascii="Times New Roman" w:hAnsi="Times New Roman" w:cs="Times New Roman"/>
          <w:sz w:val="28"/>
          <w:szCs w:val="28"/>
        </w:rPr>
        <w:t>в год составит 116</w:t>
      </w:r>
      <w:r>
        <w:rPr>
          <w:rFonts w:ascii="Times New Roman" w:hAnsi="Times New Roman" w:cs="Times New Roman"/>
          <w:sz w:val="28"/>
          <w:szCs w:val="28"/>
        </w:rPr>
        <w:t>,8 млн</w:t>
      </w:r>
      <w:r w:rsidRPr="0086628E">
        <w:rPr>
          <w:rFonts w:ascii="Times New Roman" w:hAnsi="Times New Roman" w:cs="Times New Roman"/>
          <w:sz w:val="28"/>
          <w:szCs w:val="28"/>
        </w:rPr>
        <w:t xml:space="preserve"> руб.</w:t>
      </w:r>
    </w:p>
    <w:p w14:paraId="6E65344B" w14:textId="77777777" w:rsidR="00687513" w:rsidRPr="008D4A95" w:rsidRDefault="00687513" w:rsidP="0046261D">
      <w:pPr>
        <w:pStyle w:val="af0"/>
        <w:numPr>
          <w:ilvl w:val="0"/>
          <w:numId w:val="16"/>
        </w:numPr>
        <w:spacing w:after="0" w:line="240" w:lineRule="auto"/>
        <w:ind w:left="0" w:firstLine="709"/>
        <w:jc w:val="both"/>
        <w:rPr>
          <w:rFonts w:ascii="Times New Roman" w:hAnsi="Times New Roman" w:cs="Times New Roman"/>
          <w:sz w:val="28"/>
          <w:szCs w:val="28"/>
        </w:rPr>
      </w:pPr>
      <w:r w:rsidRPr="008D4A95">
        <w:rPr>
          <w:rFonts w:ascii="Times New Roman" w:hAnsi="Times New Roman" w:cs="Times New Roman"/>
          <w:sz w:val="28"/>
          <w:szCs w:val="28"/>
        </w:rPr>
        <w:t>Развитие авиасообщени</w:t>
      </w:r>
      <w:r>
        <w:rPr>
          <w:rFonts w:ascii="Times New Roman" w:hAnsi="Times New Roman" w:cs="Times New Roman"/>
          <w:sz w:val="28"/>
          <w:szCs w:val="28"/>
        </w:rPr>
        <w:t>й в Чувашской Республике</w:t>
      </w:r>
    </w:p>
    <w:p w14:paraId="3B94165C" w14:textId="77777777" w:rsidR="00687513" w:rsidRPr="0003461D"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Для развития авиасообщения в </w:t>
      </w:r>
      <w:r>
        <w:rPr>
          <w:rFonts w:ascii="Times New Roman" w:hAnsi="Times New Roman" w:cs="Times New Roman"/>
          <w:sz w:val="28"/>
          <w:szCs w:val="28"/>
        </w:rPr>
        <w:t>Р</w:t>
      </w:r>
      <w:r w:rsidRPr="00E63FDC">
        <w:rPr>
          <w:rFonts w:ascii="Times New Roman" w:hAnsi="Times New Roman" w:cs="Times New Roman"/>
          <w:sz w:val="28"/>
          <w:szCs w:val="28"/>
        </w:rPr>
        <w:t xml:space="preserve">еспублике </w:t>
      </w:r>
      <w:r>
        <w:rPr>
          <w:rFonts w:ascii="Times New Roman" w:hAnsi="Times New Roman" w:cs="Times New Roman"/>
          <w:sz w:val="28"/>
          <w:szCs w:val="28"/>
        </w:rPr>
        <w:t>необходима</w:t>
      </w:r>
      <w:r w:rsidRPr="00E63FDC">
        <w:rPr>
          <w:rFonts w:ascii="Times New Roman" w:hAnsi="Times New Roman" w:cs="Times New Roman"/>
          <w:sz w:val="28"/>
          <w:szCs w:val="28"/>
        </w:rPr>
        <w:t xml:space="preserve"> реконструкция здания аэровокзала аэропорта г. Чебоксары.</w:t>
      </w:r>
      <w:r>
        <w:rPr>
          <w:rFonts w:ascii="Times New Roman" w:hAnsi="Times New Roman" w:cs="Times New Roman"/>
          <w:sz w:val="28"/>
          <w:szCs w:val="28"/>
        </w:rPr>
        <w:t xml:space="preserve"> </w:t>
      </w:r>
      <w:r w:rsidRPr="0003461D">
        <w:rPr>
          <w:rFonts w:ascii="Times New Roman" w:hAnsi="Times New Roman" w:cs="Times New Roman"/>
          <w:sz w:val="28"/>
          <w:szCs w:val="28"/>
        </w:rPr>
        <w:t xml:space="preserve">Цель реконструкции </w:t>
      </w:r>
      <w:r>
        <w:rPr>
          <w:rFonts w:ascii="Times New Roman" w:hAnsi="Times New Roman" w:cs="Times New Roman"/>
          <w:sz w:val="28"/>
          <w:szCs w:val="28"/>
        </w:rPr>
        <w:t xml:space="preserve">– </w:t>
      </w:r>
      <w:r w:rsidRPr="0003461D">
        <w:rPr>
          <w:rFonts w:ascii="Times New Roman" w:hAnsi="Times New Roman" w:cs="Times New Roman"/>
          <w:sz w:val="28"/>
          <w:szCs w:val="28"/>
        </w:rPr>
        <w:t>увеличение пропускной способности сектора внутренних воздушных линий и его техническое перевооружение, оснащение его современным оборудованием и техникой, соответствующей всем требованиям в области безопасности полётов и обслуживании пассажиров. После реконструкции будет увеличены количество стоек регистрации, производственные площади для размещения систем обработки, досмотра и выдачи багажа, площади зон ожидания и зала для встречающих и провожающих. При этом пропускная способность аэропорта будет повышена до 200 пассажиров в час.</w:t>
      </w:r>
      <w:r>
        <w:rPr>
          <w:rFonts w:ascii="Times New Roman" w:hAnsi="Times New Roman" w:cs="Times New Roman"/>
          <w:sz w:val="28"/>
          <w:szCs w:val="28"/>
        </w:rPr>
        <w:t xml:space="preserve"> </w:t>
      </w:r>
      <w:r w:rsidRPr="0003461D">
        <w:rPr>
          <w:rFonts w:ascii="Times New Roman" w:hAnsi="Times New Roman" w:cs="Times New Roman"/>
          <w:sz w:val="28"/>
          <w:szCs w:val="28"/>
        </w:rPr>
        <w:t>Реконструкция будет осуществлена за счет средств ООО «</w:t>
      </w:r>
      <w:r>
        <w:rPr>
          <w:rFonts w:ascii="Times New Roman" w:hAnsi="Times New Roman" w:cs="Times New Roman"/>
          <w:sz w:val="28"/>
          <w:szCs w:val="28"/>
        </w:rPr>
        <w:t>МАЧ</w:t>
      </w:r>
      <w:r w:rsidRPr="0003461D">
        <w:rPr>
          <w:rFonts w:ascii="Times New Roman" w:hAnsi="Times New Roman" w:cs="Times New Roman"/>
          <w:sz w:val="28"/>
          <w:szCs w:val="28"/>
        </w:rPr>
        <w:t>».</w:t>
      </w:r>
    </w:p>
    <w:p w14:paraId="3B2A9DAA" w14:textId="77777777" w:rsidR="00687513" w:rsidRPr="0003461D"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03461D">
        <w:rPr>
          <w:rFonts w:ascii="Times New Roman" w:hAnsi="Times New Roman" w:cs="Times New Roman"/>
          <w:sz w:val="28"/>
          <w:szCs w:val="28"/>
        </w:rPr>
        <w:t>Вместе с этим требуется реконструкция аэродрома Чебоксары (искусственных покрытий рулежной дорожки, перрона, мест стоянки воздушных судов), который является собственностью Российской Федерации.</w:t>
      </w:r>
    </w:p>
    <w:p w14:paraId="6CEF5F38"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03461D">
        <w:rPr>
          <w:rFonts w:ascii="Times New Roman" w:hAnsi="Times New Roman" w:cs="Times New Roman"/>
          <w:sz w:val="28"/>
          <w:szCs w:val="28"/>
        </w:rPr>
        <w:t>Ограничение возможности расширения географии полетов из-за состояния рулежной дорожки РД-В и перрона поставит перед ООО «Международный Аэропорт Чебоксары» вопрос об экономической эффективности осуществления дальнейших расходов в реконструкцию аэровокзала «Аэропорт Чебоксары».</w:t>
      </w:r>
    </w:p>
    <w:p w14:paraId="3624C6BA"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902FCA">
        <w:rPr>
          <w:rFonts w:ascii="Times New Roman" w:hAnsi="Times New Roman" w:cs="Times New Roman"/>
          <w:sz w:val="28"/>
          <w:szCs w:val="28"/>
        </w:rPr>
        <w:t xml:space="preserve">Учитывая динамику роста пассажиропотока аэропорта, необходимо провести работы по реконструкции РД-В и перрона с возможностью эксплуатации ВС 5 индекса (размах крыла до 42 м, колея шасси до 12,5 м). </w:t>
      </w:r>
      <w:r>
        <w:rPr>
          <w:rFonts w:ascii="Times New Roman" w:hAnsi="Times New Roman" w:cs="Times New Roman"/>
          <w:sz w:val="28"/>
          <w:szCs w:val="28"/>
        </w:rPr>
        <w:t>Д</w:t>
      </w:r>
      <w:r w:rsidRPr="00902FCA">
        <w:rPr>
          <w:rFonts w:ascii="Times New Roman" w:hAnsi="Times New Roman" w:cs="Times New Roman"/>
          <w:sz w:val="28"/>
          <w:szCs w:val="28"/>
        </w:rPr>
        <w:t xml:space="preserve">анный проект поддержан к включению в федеральные проекты проектным комитетом Комплексного плана модернизации и расширения магистральной инфраструктуры на период до 2024 </w:t>
      </w:r>
      <w:r>
        <w:rPr>
          <w:rFonts w:ascii="Times New Roman" w:hAnsi="Times New Roman" w:cs="Times New Roman"/>
          <w:sz w:val="28"/>
          <w:szCs w:val="28"/>
        </w:rPr>
        <w:t>г.</w:t>
      </w:r>
      <w:r w:rsidRPr="00902FCA">
        <w:rPr>
          <w:rFonts w:ascii="Times New Roman" w:hAnsi="Times New Roman" w:cs="Times New Roman"/>
          <w:sz w:val="28"/>
          <w:szCs w:val="28"/>
        </w:rPr>
        <w:t xml:space="preserve"> в случае определения дополнительных источников финансирования, достаточных для их реализации.</w:t>
      </w:r>
    </w:p>
    <w:p w14:paraId="3BE8B040"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644282">
        <w:rPr>
          <w:rFonts w:ascii="Times New Roman" w:hAnsi="Times New Roman" w:cs="Times New Roman"/>
          <w:sz w:val="28"/>
          <w:szCs w:val="28"/>
        </w:rPr>
        <w:t xml:space="preserve">После реконструкции ожидаемый результат по пассажиропотоку в первый год ориентировочно составит от 450 до 500 </w:t>
      </w:r>
      <w:r>
        <w:rPr>
          <w:rFonts w:ascii="Times New Roman" w:hAnsi="Times New Roman" w:cs="Times New Roman"/>
          <w:sz w:val="28"/>
          <w:szCs w:val="28"/>
        </w:rPr>
        <w:t>тыс.</w:t>
      </w:r>
      <w:r w:rsidRPr="00644282">
        <w:rPr>
          <w:rFonts w:ascii="Times New Roman" w:hAnsi="Times New Roman" w:cs="Times New Roman"/>
          <w:sz w:val="28"/>
          <w:szCs w:val="28"/>
        </w:rPr>
        <w:t xml:space="preserve"> пассажиров, в последующие годы от 550 до 700 тыс. пассажиров. География полета может быть расширена такими рейсами, как Краснодар, Минеральные Воды, Сургут, Екатеринбург, Сыктывкар.</w:t>
      </w:r>
    </w:p>
    <w:p w14:paraId="68BE698E"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Дополнительной мерой поддержки развития авиаперевозок в </w:t>
      </w:r>
      <w:r>
        <w:rPr>
          <w:rFonts w:ascii="Times New Roman" w:hAnsi="Times New Roman" w:cs="Times New Roman"/>
          <w:sz w:val="28"/>
          <w:szCs w:val="28"/>
        </w:rPr>
        <w:t>Р</w:t>
      </w:r>
      <w:r w:rsidRPr="00E63FDC">
        <w:rPr>
          <w:rFonts w:ascii="Times New Roman" w:hAnsi="Times New Roman" w:cs="Times New Roman"/>
          <w:sz w:val="28"/>
          <w:szCs w:val="28"/>
        </w:rPr>
        <w:t>еспублике может стать субсидирова</w:t>
      </w:r>
      <w:r>
        <w:rPr>
          <w:rFonts w:ascii="Times New Roman" w:hAnsi="Times New Roman" w:cs="Times New Roman"/>
          <w:sz w:val="28"/>
          <w:szCs w:val="28"/>
        </w:rPr>
        <w:t>ние</w:t>
      </w:r>
      <w:r w:rsidRPr="00E63FDC">
        <w:rPr>
          <w:rFonts w:ascii="Times New Roman" w:hAnsi="Times New Roman" w:cs="Times New Roman"/>
          <w:sz w:val="28"/>
          <w:szCs w:val="28"/>
        </w:rPr>
        <w:t xml:space="preserve"> авиаперевозчиков на полёты в республиканский аэропорт, что позволит достичь запланированного пассажиропотока.</w:t>
      </w:r>
    </w:p>
    <w:p w14:paraId="6BE45269" w14:textId="77777777" w:rsidR="00687513" w:rsidRDefault="00687513" w:rsidP="0046261D">
      <w:pPr>
        <w:pStyle w:val="af0"/>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Строительство высокоскоростных транспортных магистралей.</w:t>
      </w:r>
    </w:p>
    <w:p w14:paraId="313A8094"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Через территорию Чувашии проходят трассы нескольких планируемых высокоскоростных магистралей (ВСМ).</w:t>
      </w:r>
    </w:p>
    <w:p w14:paraId="2C63801D"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5864B8">
        <w:rPr>
          <w:rFonts w:ascii="Times New Roman" w:hAnsi="Times New Roman" w:cs="Times New Roman"/>
          <w:sz w:val="28"/>
          <w:szCs w:val="28"/>
        </w:rPr>
        <w:t>Скоростная автомобильная дорога Москва — Нижний Новгород — Казань</w:t>
      </w:r>
      <w:r>
        <w:rPr>
          <w:rFonts w:ascii="Times New Roman" w:hAnsi="Times New Roman" w:cs="Times New Roman"/>
          <w:sz w:val="28"/>
          <w:szCs w:val="28"/>
        </w:rPr>
        <w:t xml:space="preserve"> (</w:t>
      </w:r>
      <w:r w:rsidRPr="005864B8">
        <w:rPr>
          <w:rFonts w:ascii="Times New Roman" w:hAnsi="Times New Roman" w:cs="Times New Roman"/>
          <w:sz w:val="28"/>
          <w:szCs w:val="28"/>
        </w:rPr>
        <w:t>часть международного транспортного маршрута «Европа — Западный Китай»</w:t>
      </w:r>
      <w:r>
        <w:rPr>
          <w:rFonts w:ascii="Times New Roman" w:hAnsi="Times New Roman" w:cs="Times New Roman"/>
          <w:sz w:val="28"/>
          <w:szCs w:val="28"/>
        </w:rPr>
        <w:t>)</w:t>
      </w:r>
      <w:r w:rsidRPr="005864B8">
        <w:rPr>
          <w:rFonts w:ascii="Times New Roman" w:hAnsi="Times New Roman" w:cs="Times New Roman"/>
          <w:sz w:val="28"/>
          <w:szCs w:val="28"/>
        </w:rPr>
        <w:t xml:space="preserve">. Протяженность автодороги категории IБ составит 729 км с четырьмя полосами движения (по две в каждую сторону). Расчётная скорость движения по автомагистрали — 120 км/час. </w:t>
      </w:r>
    </w:p>
    <w:p w14:paraId="0036A3EB" w14:textId="240BA798"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5864B8">
        <w:rPr>
          <w:rFonts w:ascii="Times New Roman" w:hAnsi="Times New Roman" w:cs="Times New Roman"/>
          <w:sz w:val="28"/>
          <w:szCs w:val="28"/>
        </w:rPr>
        <w:t xml:space="preserve">Протяженность объекта по Республике </w:t>
      </w:r>
      <w:r>
        <w:rPr>
          <w:rFonts w:ascii="Times New Roman" w:hAnsi="Times New Roman" w:cs="Times New Roman"/>
          <w:sz w:val="28"/>
          <w:szCs w:val="28"/>
        </w:rPr>
        <w:t>–</w:t>
      </w:r>
      <w:r w:rsidRPr="005864B8">
        <w:rPr>
          <w:rFonts w:ascii="Times New Roman" w:hAnsi="Times New Roman" w:cs="Times New Roman"/>
          <w:sz w:val="28"/>
          <w:szCs w:val="28"/>
        </w:rPr>
        <w:t xml:space="preserve"> ориентировочно 94 км.</w:t>
      </w:r>
      <w:r>
        <w:rPr>
          <w:rFonts w:ascii="Times New Roman" w:hAnsi="Times New Roman" w:cs="Times New Roman"/>
          <w:sz w:val="28"/>
          <w:szCs w:val="28"/>
        </w:rPr>
        <w:t xml:space="preserve"> П</w:t>
      </w:r>
      <w:r w:rsidRPr="00001508">
        <w:rPr>
          <w:rFonts w:ascii="Times New Roman" w:hAnsi="Times New Roman" w:cs="Times New Roman"/>
          <w:sz w:val="28"/>
          <w:szCs w:val="28"/>
        </w:rPr>
        <w:t>редварительно утверждена ось прохождения трассы объекта по территории Чувашской Республики</w:t>
      </w:r>
      <w:proofErr w:type="gramStart"/>
      <w:r w:rsidRPr="00001508">
        <w:rPr>
          <w:rFonts w:ascii="Times New Roman" w:hAnsi="Times New Roman" w:cs="Times New Roman"/>
          <w:sz w:val="28"/>
          <w:szCs w:val="28"/>
        </w:rPr>
        <w:t xml:space="preserve"> </w:t>
      </w:r>
      <w:r>
        <w:rPr>
          <w:rFonts w:ascii="Times New Roman" w:hAnsi="Times New Roman" w:cs="Times New Roman"/>
          <w:sz w:val="28"/>
          <w:szCs w:val="28"/>
        </w:rPr>
        <w:t>В</w:t>
      </w:r>
      <w:proofErr w:type="gramEnd"/>
      <w:r w:rsidRPr="00001508">
        <w:rPr>
          <w:rFonts w:ascii="Times New Roman" w:hAnsi="Times New Roman" w:cs="Times New Roman"/>
          <w:sz w:val="28"/>
          <w:szCs w:val="28"/>
        </w:rPr>
        <w:t xml:space="preserve"> зоне планируемого строительства скоростной дороги </w:t>
      </w:r>
      <w:r>
        <w:rPr>
          <w:rFonts w:ascii="Times New Roman" w:hAnsi="Times New Roman" w:cs="Times New Roman"/>
          <w:sz w:val="28"/>
          <w:szCs w:val="28"/>
        </w:rPr>
        <w:t>–</w:t>
      </w:r>
      <w:r w:rsidRPr="00001508">
        <w:rPr>
          <w:rFonts w:ascii="Times New Roman" w:hAnsi="Times New Roman" w:cs="Times New Roman"/>
          <w:sz w:val="28"/>
          <w:szCs w:val="28"/>
        </w:rPr>
        <w:t xml:space="preserve"> </w:t>
      </w:r>
      <w:r>
        <w:rPr>
          <w:rFonts w:ascii="Times New Roman" w:hAnsi="Times New Roman" w:cs="Times New Roman"/>
          <w:sz w:val="28"/>
          <w:szCs w:val="28"/>
        </w:rPr>
        <w:t>54</w:t>
      </w:r>
      <w:r w:rsidRPr="00001508">
        <w:rPr>
          <w:rFonts w:ascii="Times New Roman" w:hAnsi="Times New Roman" w:cs="Times New Roman"/>
          <w:sz w:val="28"/>
          <w:szCs w:val="28"/>
        </w:rPr>
        <w:t xml:space="preserve"> земельных участк</w:t>
      </w:r>
      <w:r>
        <w:rPr>
          <w:rFonts w:ascii="Times New Roman" w:hAnsi="Times New Roman" w:cs="Times New Roman"/>
          <w:sz w:val="28"/>
          <w:szCs w:val="28"/>
        </w:rPr>
        <w:t>а</w:t>
      </w:r>
      <w:r w:rsidRPr="00001508">
        <w:rPr>
          <w:rFonts w:ascii="Times New Roman" w:hAnsi="Times New Roman" w:cs="Times New Roman"/>
          <w:sz w:val="28"/>
          <w:szCs w:val="28"/>
        </w:rPr>
        <w:t>, находящихся в собственности, аренде либо иных формах владения у физических или юридических лиц частного сектора.</w:t>
      </w:r>
    </w:p>
    <w:p w14:paraId="3C33F283" w14:textId="77777777" w:rsidR="00D66061" w:rsidRDefault="00D66061" w:rsidP="00D66061">
      <w:pPr>
        <w:pStyle w:val="af0"/>
        <w:widowControl w:val="0"/>
        <w:spacing w:after="0" w:line="240" w:lineRule="auto"/>
        <w:ind w:left="0" w:firstLine="709"/>
        <w:jc w:val="both"/>
        <w:rPr>
          <w:rFonts w:ascii="Times New Roman" w:hAnsi="Times New Roman" w:cs="Times New Roman"/>
          <w:sz w:val="28"/>
          <w:szCs w:val="28"/>
        </w:rPr>
      </w:pPr>
      <w:r w:rsidRPr="00CC50EE">
        <w:rPr>
          <w:rFonts w:ascii="Times New Roman" w:hAnsi="Times New Roman" w:cs="Times New Roman"/>
          <w:sz w:val="28"/>
          <w:szCs w:val="28"/>
        </w:rPr>
        <w:t>Для того, чтобы Республика смогла получить выгоды от прохождения по её территории ВСМ, необходима разработка программы использования трассы</w:t>
      </w:r>
      <w:r>
        <w:rPr>
          <w:rFonts w:ascii="Times New Roman" w:hAnsi="Times New Roman" w:cs="Times New Roman"/>
          <w:sz w:val="28"/>
          <w:szCs w:val="28"/>
        </w:rPr>
        <w:t xml:space="preserve">, </w:t>
      </w:r>
      <w:r w:rsidRPr="00CC50EE">
        <w:rPr>
          <w:rFonts w:ascii="Times New Roman" w:hAnsi="Times New Roman" w:cs="Times New Roman"/>
          <w:sz w:val="28"/>
          <w:szCs w:val="28"/>
        </w:rPr>
        <w:t xml:space="preserve">возможное направление – строительство дополнительных логистических центров на ней. </w:t>
      </w:r>
      <w:r>
        <w:rPr>
          <w:rFonts w:ascii="Times New Roman" w:hAnsi="Times New Roman" w:cs="Times New Roman"/>
          <w:sz w:val="28"/>
          <w:szCs w:val="28"/>
        </w:rPr>
        <w:t xml:space="preserve">В уже разрабатываемой ПСД строительства автодороги </w:t>
      </w:r>
      <w:r w:rsidRPr="005161F4">
        <w:rPr>
          <w:rFonts w:ascii="Times New Roman" w:hAnsi="Times New Roman" w:cs="Times New Roman"/>
          <w:sz w:val="28"/>
          <w:szCs w:val="28"/>
        </w:rPr>
        <w:t>предусматривается создание 2 многофункциональных центров.</w:t>
      </w:r>
      <w:r>
        <w:rPr>
          <w:rFonts w:ascii="Times New Roman" w:hAnsi="Times New Roman" w:cs="Times New Roman"/>
          <w:sz w:val="28"/>
          <w:szCs w:val="28"/>
        </w:rPr>
        <w:t xml:space="preserve"> </w:t>
      </w:r>
      <w:r w:rsidRPr="005161F4">
        <w:rPr>
          <w:rFonts w:ascii="Times New Roman" w:hAnsi="Times New Roman" w:cs="Times New Roman"/>
          <w:sz w:val="28"/>
          <w:szCs w:val="28"/>
        </w:rPr>
        <w:t>Одновременно для последующего развития региона предлагается устройство логистического центра на пересечении автомобильной дороги общего пользования федерального значения А-151 «Цивильск - Ульяновск» в Комсомольском районе в районе строительства транспортной развязки</w:t>
      </w:r>
      <w:r w:rsidRPr="00E44BC6">
        <w:rPr>
          <w:rFonts w:ascii="Times New Roman" w:hAnsi="Times New Roman" w:cs="Times New Roman"/>
          <w:sz w:val="28"/>
          <w:szCs w:val="28"/>
        </w:rPr>
        <w:t>.</w:t>
      </w:r>
    </w:p>
    <w:p w14:paraId="2FEB5240" w14:textId="77777777" w:rsidR="00D66061" w:rsidRDefault="00D66061" w:rsidP="00D66061">
      <w:pPr>
        <w:pStyle w:val="af0"/>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61300E">
        <w:rPr>
          <w:rFonts w:ascii="Times New Roman" w:hAnsi="Times New Roman" w:cs="Times New Roman"/>
          <w:sz w:val="28"/>
          <w:szCs w:val="28"/>
        </w:rPr>
        <w:t>ысокоскоростн</w:t>
      </w:r>
      <w:r>
        <w:rPr>
          <w:rFonts w:ascii="Times New Roman" w:hAnsi="Times New Roman" w:cs="Times New Roman"/>
          <w:sz w:val="28"/>
          <w:szCs w:val="28"/>
        </w:rPr>
        <w:t>ая</w:t>
      </w:r>
      <w:r w:rsidRPr="0061300E">
        <w:rPr>
          <w:rFonts w:ascii="Times New Roman" w:hAnsi="Times New Roman" w:cs="Times New Roman"/>
          <w:sz w:val="28"/>
          <w:szCs w:val="28"/>
        </w:rPr>
        <w:t xml:space="preserve"> железнодорожн</w:t>
      </w:r>
      <w:r>
        <w:rPr>
          <w:rFonts w:ascii="Times New Roman" w:hAnsi="Times New Roman" w:cs="Times New Roman"/>
          <w:sz w:val="28"/>
          <w:szCs w:val="28"/>
        </w:rPr>
        <w:t>ая</w:t>
      </w:r>
      <w:r w:rsidRPr="0061300E">
        <w:rPr>
          <w:rFonts w:ascii="Times New Roman" w:hAnsi="Times New Roman" w:cs="Times New Roman"/>
          <w:sz w:val="28"/>
          <w:szCs w:val="28"/>
        </w:rPr>
        <w:t xml:space="preserve"> магистрал</w:t>
      </w:r>
      <w:r>
        <w:rPr>
          <w:rFonts w:ascii="Times New Roman" w:hAnsi="Times New Roman" w:cs="Times New Roman"/>
          <w:sz w:val="28"/>
          <w:szCs w:val="28"/>
        </w:rPr>
        <w:t>ь</w:t>
      </w:r>
      <w:r w:rsidRPr="0061300E">
        <w:rPr>
          <w:rFonts w:ascii="Times New Roman" w:hAnsi="Times New Roman" w:cs="Times New Roman"/>
          <w:sz w:val="28"/>
          <w:szCs w:val="28"/>
        </w:rPr>
        <w:t xml:space="preserve"> Москва-Казань пройдет по территории 7 субъектов Российской Федерации, </w:t>
      </w:r>
      <w:r>
        <w:rPr>
          <w:rFonts w:ascii="Times New Roman" w:hAnsi="Times New Roman" w:cs="Times New Roman"/>
          <w:sz w:val="28"/>
          <w:szCs w:val="28"/>
        </w:rPr>
        <w:t xml:space="preserve">в т. ч. </w:t>
      </w:r>
      <w:r w:rsidRPr="0061300E">
        <w:rPr>
          <w:rFonts w:ascii="Times New Roman" w:hAnsi="Times New Roman" w:cs="Times New Roman"/>
          <w:sz w:val="28"/>
          <w:szCs w:val="28"/>
        </w:rPr>
        <w:t>Чуваш</w:t>
      </w:r>
      <w:r>
        <w:rPr>
          <w:rFonts w:ascii="Times New Roman" w:hAnsi="Times New Roman" w:cs="Times New Roman"/>
          <w:sz w:val="28"/>
          <w:szCs w:val="28"/>
        </w:rPr>
        <w:t>ии</w:t>
      </w:r>
      <w:r w:rsidRPr="0061300E">
        <w:rPr>
          <w:rFonts w:ascii="Times New Roman" w:hAnsi="Times New Roman" w:cs="Times New Roman"/>
          <w:sz w:val="28"/>
          <w:szCs w:val="28"/>
        </w:rPr>
        <w:t xml:space="preserve">. Протяженность трассы по территории Республики </w:t>
      </w:r>
      <w:r>
        <w:rPr>
          <w:rFonts w:ascii="Times New Roman" w:hAnsi="Times New Roman" w:cs="Times New Roman"/>
          <w:sz w:val="28"/>
          <w:szCs w:val="28"/>
        </w:rPr>
        <w:t xml:space="preserve">– </w:t>
      </w:r>
      <w:r w:rsidRPr="0061300E">
        <w:rPr>
          <w:rFonts w:ascii="Times New Roman" w:hAnsi="Times New Roman" w:cs="Times New Roman"/>
          <w:sz w:val="28"/>
          <w:szCs w:val="28"/>
        </w:rPr>
        <w:t>ориентировочно 114 км.</w:t>
      </w:r>
      <w:r>
        <w:rPr>
          <w:rFonts w:ascii="Times New Roman" w:hAnsi="Times New Roman" w:cs="Times New Roman"/>
          <w:sz w:val="28"/>
          <w:szCs w:val="28"/>
        </w:rPr>
        <w:t xml:space="preserve"> </w:t>
      </w:r>
    </w:p>
    <w:p w14:paraId="71BF1FBD" w14:textId="77777777" w:rsidR="00D66061" w:rsidRDefault="00D66061" w:rsidP="00D66061">
      <w:pPr>
        <w:pStyle w:val="af0"/>
        <w:widowControl w:val="0"/>
        <w:spacing w:after="0" w:line="240" w:lineRule="auto"/>
        <w:ind w:left="0" w:firstLine="709"/>
        <w:jc w:val="both"/>
        <w:rPr>
          <w:rFonts w:ascii="Times New Roman" w:hAnsi="Times New Roman" w:cs="Times New Roman"/>
          <w:sz w:val="28"/>
          <w:szCs w:val="28"/>
        </w:rPr>
      </w:pPr>
      <w:r w:rsidRPr="003E3627">
        <w:rPr>
          <w:rFonts w:ascii="Times New Roman" w:hAnsi="Times New Roman" w:cs="Times New Roman"/>
          <w:sz w:val="28"/>
          <w:szCs w:val="28"/>
        </w:rPr>
        <w:t xml:space="preserve">На территории Республики запланировано размещение станции «Чебоксары ВСМ» вблизи населенных пунктов </w:t>
      </w:r>
      <w:proofErr w:type="spellStart"/>
      <w:r w:rsidRPr="003E3627">
        <w:rPr>
          <w:rFonts w:ascii="Times New Roman" w:hAnsi="Times New Roman" w:cs="Times New Roman"/>
          <w:sz w:val="28"/>
          <w:szCs w:val="28"/>
        </w:rPr>
        <w:t>Сирмапоси</w:t>
      </w:r>
      <w:proofErr w:type="spellEnd"/>
      <w:r w:rsidRPr="003E3627">
        <w:rPr>
          <w:rFonts w:ascii="Times New Roman" w:hAnsi="Times New Roman" w:cs="Times New Roman"/>
          <w:sz w:val="28"/>
          <w:szCs w:val="28"/>
        </w:rPr>
        <w:t xml:space="preserve"> и </w:t>
      </w:r>
      <w:proofErr w:type="spellStart"/>
      <w:r w:rsidRPr="003E3627">
        <w:rPr>
          <w:rFonts w:ascii="Times New Roman" w:hAnsi="Times New Roman" w:cs="Times New Roman"/>
          <w:sz w:val="28"/>
          <w:szCs w:val="28"/>
        </w:rPr>
        <w:t>Шинерпоси</w:t>
      </w:r>
      <w:proofErr w:type="spellEnd"/>
      <w:r w:rsidRPr="003E3627">
        <w:rPr>
          <w:rFonts w:ascii="Times New Roman" w:hAnsi="Times New Roman" w:cs="Times New Roman"/>
          <w:sz w:val="28"/>
          <w:szCs w:val="28"/>
        </w:rPr>
        <w:t xml:space="preserve"> Чебоксарского района. На территории </w:t>
      </w:r>
      <w:proofErr w:type="spellStart"/>
      <w:r w:rsidRPr="003E3627">
        <w:rPr>
          <w:rFonts w:ascii="Times New Roman" w:hAnsi="Times New Roman" w:cs="Times New Roman"/>
          <w:sz w:val="28"/>
          <w:szCs w:val="28"/>
        </w:rPr>
        <w:t>Ядринского</w:t>
      </w:r>
      <w:proofErr w:type="spellEnd"/>
      <w:r w:rsidRPr="003E3627">
        <w:rPr>
          <w:rFonts w:ascii="Times New Roman" w:hAnsi="Times New Roman" w:cs="Times New Roman"/>
          <w:sz w:val="28"/>
          <w:szCs w:val="28"/>
        </w:rPr>
        <w:t xml:space="preserve"> района вблизи населенного пункта Никольское планируется размещение станции Полянки.</w:t>
      </w:r>
      <w:r>
        <w:rPr>
          <w:rFonts w:ascii="Times New Roman" w:hAnsi="Times New Roman" w:cs="Times New Roman"/>
          <w:sz w:val="28"/>
          <w:szCs w:val="28"/>
        </w:rPr>
        <w:t xml:space="preserve"> С</w:t>
      </w:r>
      <w:r w:rsidRPr="0061300E">
        <w:rPr>
          <w:rFonts w:ascii="Times New Roman" w:hAnsi="Times New Roman" w:cs="Times New Roman"/>
          <w:sz w:val="28"/>
          <w:szCs w:val="28"/>
        </w:rPr>
        <w:t>корость движения поездов будет достигать до 400 км/ч</w:t>
      </w:r>
      <w:r>
        <w:rPr>
          <w:rFonts w:ascii="Times New Roman" w:hAnsi="Times New Roman" w:cs="Times New Roman"/>
          <w:sz w:val="28"/>
          <w:szCs w:val="28"/>
        </w:rPr>
        <w:t>,</w:t>
      </w:r>
      <w:r w:rsidRPr="0061300E">
        <w:rPr>
          <w:rFonts w:ascii="Times New Roman" w:hAnsi="Times New Roman" w:cs="Times New Roman"/>
          <w:sz w:val="28"/>
          <w:szCs w:val="28"/>
        </w:rPr>
        <w:t xml:space="preserve"> время в пути в сообщении «Чебоксары – Москва» составит 2 ч. 50 мин.</w:t>
      </w:r>
    </w:p>
    <w:p w14:paraId="4C31823B" w14:textId="77777777" w:rsidR="00D66061" w:rsidRPr="004A6D9B" w:rsidRDefault="00D66061" w:rsidP="0046261D">
      <w:pPr>
        <w:pStyle w:val="af0"/>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4A6D9B">
        <w:rPr>
          <w:rFonts w:ascii="Times New Roman" w:hAnsi="Times New Roman" w:cs="Times New Roman"/>
          <w:sz w:val="28"/>
          <w:szCs w:val="28"/>
        </w:rPr>
        <w:t>азвити</w:t>
      </w:r>
      <w:r>
        <w:rPr>
          <w:rFonts w:ascii="Times New Roman" w:hAnsi="Times New Roman" w:cs="Times New Roman"/>
          <w:sz w:val="28"/>
          <w:szCs w:val="28"/>
        </w:rPr>
        <w:t>е</w:t>
      </w:r>
      <w:r w:rsidRPr="004A6D9B">
        <w:rPr>
          <w:rFonts w:ascii="Times New Roman" w:hAnsi="Times New Roman" w:cs="Times New Roman"/>
          <w:sz w:val="28"/>
          <w:szCs w:val="28"/>
        </w:rPr>
        <w:t xml:space="preserve"> газозаправочной инфраструктуры компримированного природного газа в Чувашской Республике и переоборудовани</w:t>
      </w:r>
      <w:r>
        <w:rPr>
          <w:rFonts w:ascii="Times New Roman" w:hAnsi="Times New Roman" w:cs="Times New Roman"/>
          <w:sz w:val="28"/>
          <w:szCs w:val="28"/>
        </w:rPr>
        <w:t>е</w:t>
      </w:r>
      <w:r w:rsidRPr="004A6D9B">
        <w:rPr>
          <w:rFonts w:ascii="Times New Roman" w:hAnsi="Times New Roman" w:cs="Times New Roman"/>
          <w:sz w:val="28"/>
          <w:szCs w:val="28"/>
        </w:rPr>
        <w:t xml:space="preserve"> автотранспортных средств на метан на период 2020 – 2022 гг.</w:t>
      </w:r>
    </w:p>
    <w:p w14:paraId="225DF2EB" w14:textId="77777777" w:rsidR="00D66061" w:rsidRPr="004A6D9B" w:rsidRDefault="00D66061" w:rsidP="00D66061">
      <w:pPr>
        <w:pStyle w:val="af0"/>
        <w:widowControl w:val="0"/>
        <w:spacing w:after="0" w:line="240" w:lineRule="auto"/>
        <w:ind w:left="0" w:firstLine="709"/>
        <w:jc w:val="both"/>
        <w:rPr>
          <w:rFonts w:ascii="Times New Roman" w:hAnsi="Times New Roman" w:cs="Times New Roman"/>
          <w:sz w:val="28"/>
          <w:szCs w:val="28"/>
        </w:rPr>
      </w:pPr>
      <w:r w:rsidRPr="004A6D9B">
        <w:rPr>
          <w:rFonts w:ascii="Times New Roman" w:hAnsi="Times New Roman" w:cs="Times New Roman"/>
          <w:sz w:val="28"/>
          <w:szCs w:val="28"/>
        </w:rPr>
        <w:t>Единственная автомобильн</w:t>
      </w:r>
      <w:r>
        <w:rPr>
          <w:rFonts w:ascii="Times New Roman" w:hAnsi="Times New Roman" w:cs="Times New Roman"/>
          <w:sz w:val="28"/>
          <w:szCs w:val="28"/>
        </w:rPr>
        <w:t>ая</w:t>
      </w:r>
      <w:r w:rsidRPr="004A6D9B">
        <w:rPr>
          <w:rFonts w:ascii="Times New Roman" w:hAnsi="Times New Roman" w:cs="Times New Roman"/>
          <w:sz w:val="28"/>
          <w:szCs w:val="28"/>
        </w:rPr>
        <w:t xml:space="preserve"> газонаполнительн</w:t>
      </w:r>
      <w:r>
        <w:rPr>
          <w:rFonts w:ascii="Times New Roman" w:hAnsi="Times New Roman" w:cs="Times New Roman"/>
          <w:sz w:val="28"/>
          <w:szCs w:val="28"/>
        </w:rPr>
        <w:t>ая</w:t>
      </w:r>
      <w:r w:rsidRPr="004A6D9B">
        <w:rPr>
          <w:rFonts w:ascii="Times New Roman" w:hAnsi="Times New Roman" w:cs="Times New Roman"/>
          <w:sz w:val="28"/>
          <w:szCs w:val="28"/>
        </w:rPr>
        <w:t xml:space="preserve"> компрессорн</w:t>
      </w:r>
      <w:r>
        <w:rPr>
          <w:rFonts w:ascii="Times New Roman" w:hAnsi="Times New Roman" w:cs="Times New Roman"/>
          <w:sz w:val="28"/>
          <w:szCs w:val="28"/>
        </w:rPr>
        <w:t xml:space="preserve">ая </w:t>
      </w:r>
      <w:r w:rsidRPr="004A6D9B">
        <w:rPr>
          <w:rFonts w:ascii="Times New Roman" w:hAnsi="Times New Roman" w:cs="Times New Roman"/>
          <w:sz w:val="28"/>
          <w:szCs w:val="28"/>
        </w:rPr>
        <w:t>станци</w:t>
      </w:r>
      <w:r>
        <w:rPr>
          <w:rFonts w:ascii="Times New Roman" w:hAnsi="Times New Roman" w:cs="Times New Roman"/>
          <w:sz w:val="28"/>
          <w:szCs w:val="28"/>
        </w:rPr>
        <w:t>я</w:t>
      </w:r>
      <w:r w:rsidRPr="004A6D9B">
        <w:rPr>
          <w:rFonts w:ascii="Times New Roman" w:hAnsi="Times New Roman" w:cs="Times New Roman"/>
          <w:sz w:val="28"/>
          <w:szCs w:val="28"/>
        </w:rPr>
        <w:t xml:space="preserve"> </w:t>
      </w:r>
      <w:r>
        <w:rPr>
          <w:rFonts w:ascii="Times New Roman" w:hAnsi="Times New Roman" w:cs="Times New Roman"/>
          <w:sz w:val="28"/>
          <w:szCs w:val="28"/>
        </w:rPr>
        <w:t>(</w:t>
      </w:r>
      <w:r w:rsidRPr="004A6D9B">
        <w:rPr>
          <w:rFonts w:ascii="Times New Roman" w:hAnsi="Times New Roman" w:cs="Times New Roman"/>
          <w:sz w:val="28"/>
          <w:szCs w:val="28"/>
        </w:rPr>
        <w:t>АГНКС</w:t>
      </w:r>
      <w:r>
        <w:rPr>
          <w:rFonts w:ascii="Times New Roman" w:hAnsi="Times New Roman" w:cs="Times New Roman"/>
          <w:sz w:val="28"/>
          <w:szCs w:val="28"/>
        </w:rPr>
        <w:t>)</w:t>
      </w:r>
      <w:r w:rsidRPr="004A6D9B">
        <w:rPr>
          <w:rFonts w:ascii="Times New Roman" w:hAnsi="Times New Roman" w:cs="Times New Roman"/>
          <w:sz w:val="28"/>
          <w:szCs w:val="28"/>
        </w:rPr>
        <w:t xml:space="preserve"> </w:t>
      </w:r>
      <w:r>
        <w:rPr>
          <w:rFonts w:ascii="Times New Roman" w:hAnsi="Times New Roman" w:cs="Times New Roman"/>
          <w:sz w:val="28"/>
          <w:szCs w:val="28"/>
        </w:rPr>
        <w:t xml:space="preserve">в Республике </w:t>
      </w:r>
      <w:r w:rsidRPr="004A6D9B">
        <w:rPr>
          <w:rFonts w:ascii="Times New Roman" w:hAnsi="Times New Roman" w:cs="Times New Roman"/>
          <w:sz w:val="28"/>
          <w:szCs w:val="28"/>
        </w:rPr>
        <w:t xml:space="preserve">функционирует в г. Чебоксары. Объем реализации природного газа на АГНКС в 2019 </w:t>
      </w:r>
      <w:r>
        <w:rPr>
          <w:rFonts w:ascii="Times New Roman" w:hAnsi="Times New Roman" w:cs="Times New Roman"/>
          <w:sz w:val="28"/>
          <w:szCs w:val="28"/>
        </w:rPr>
        <w:t>г.</w:t>
      </w:r>
      <w:r w:rsidRPr="004A6D9B">
        <w:rPr>
          <w:rFonts w:ascii="Times New Roman" w:hAnsi="Times New Roman" w:cs="Times New Roman"/>
          <w:sz w:val="28"/>
          <w:szCs w:val="28"/>
        </w:rPr>
        <w:t xml:space="preserve"> составил 8</w:t>
      </w:r>
      <w:r>
        <w:rPr>
          <w:rFonts w:ascii="Times New Roman" w:hAnsi="Times New Roman" w:cs="Times New Roman"/>
          <w:sz w:val="28"/>
          <w:szCs w:val="28"/>
        </w:rPr>
        <w:t> </w:t>
      </w:r>
      <w:r w:rsidRPr="004A6D9B">
        <w:rPr>
          <w:rFonts w:ascii="Times New Roman" w:hAnsi="Times New Roman" w:cs="Times New Roman"/>
          <w:sz w:val="28"/>
          <w:szCs w:val="28"/>
        </w:rPr>
        <w:t xml:space="preserve">663 тыс. куб. м (рост в 2 раза к 2018 </w:t>
      </w:r>
      <w:r>
        <w:rPr>
          <w:rFonts w:ascii="Times New Roman" w:hAnsi="Times New Roman" w:cs="Times New Roman"/>
          <w:sz w:val="28"/>
          <w:szCs w:val="28"/>
        </w:rPr>
        <w:t>г.</w:t>
      </w:r>
      <w:r w:rsidRPr="004A6D9B">
        <w:rPr>
          <w:rFonts w:ascii="Times New Roman" w:hAnsi="Times New Roman" w:cs="Times New Roman"/>
          <w:sz w:val="28"/>
          <w:szCs w:val="28"/>
        </w:rPr>
        <w:t>). Загрузка АГНКС составила 72% от плановой.</w:t>
      </w:r>
    </w:p>
    <w:p w14:paraId="093CE0EA" w14:textId="77777777" w:rsidR="00D66061" w:rsidRPr="004A6D9B" w:rsidRDefault="00D66061" w:rsidP="00D66061">
      <w:pPr>
        <w:pStyle w:val="af0"/>
        <w:widowControl w:val="0"/>
        <w:spacing w:after="0" w:line="240" w:lineRule="auto"/>
        <w:ind w:left="0" w:firstLine="709"/>
        <w:jc w:val="both"/>
        <w:rPr>
          <w:rFonts w:ascii="Times New Roman" w:hAnsi="Times New Roman" w:cs="Times New Roman"/>
          <w:sz w:val="28"/>
          <w:szCs w:val="28"/>
        </w:rPr>
      </w:pPr>
      <w:r w:rsidRPr="004A6D9B">
        <w:rPr>
          <w:rFonts w:ascii="Times New Roman" w:hAnsi="Times New Roman" w:cs="Times New Roman"/>
          <w:sz w:val="28"/>
          <w:szCs w:val="28"/>
        </w:rPr>
        <w:t>Республика вошла в перечень субъектов Российской Федерации, в которых формирование заправочной инфраструктуры компримированного природного газа (метана) осуществляется в первоочередном порядке. В 2019 г</w:t>
      </w:r>
      <w:r>
        <w:rPr>
          <w:rFonts w:ascii="Times New Roman" w:hAnsi="Times New Roman" w:cs="Times New Roman"/>
          <w:sz w:val="28"/>
          <w:szCs w:val="28"/>
        </w:rPr>
        <w:t xml:space="preserve">. </w:t>
      </w:r>
      <w:r w:rsidRPr="004A6D9B">
        <w:rPr>
          <w:rFonts w:ascii="Times New Roman" w:hAnsi="Times New Roman" w:cs="Times New Roman"/>
          <w:sz w:val="28"/>
          <w:szCs w:val="28"/>
        </w:rPr>
        <w:t xml:space="preserve">Республикой заключено с Минэнерго России соглашение о </w:t>
      </w:r>
      <w:proofErr w:type="spellStart"/>
      <w:r w:rsidRPr="004A6D9B">
        <w:rPr>
          <w:rFonts w:ascii="Times New Roman" w:hAnsi="Times New Roman" w:cs="Times New Roman"/>
          <w:sz w:val="28"/>
          <w:szCs w:val="28"/>
        </w:rPr>
        <w:t>софинансировании</w:t>
      </w:r>
      <w:proofErr w:type="spellEnd"/>
      <w:r w:rsidRPr="004A6D9B">
        <w:rPr>
          <w:rFonts w:ascii="Times New Roman" w:hAnsi="Times New Roman" w:cs="Times New Roman"/>
          <w:sz w:val="28"/>
          <w:szCs w:val="28"/>
        </w:rPr>
        <w:t xml:space="preserve"> из федерального бюджета строительств</w:t>
      </w:r>
      <w:r>
        <w:rPr>
          <w:rFonts w:ascii="Times New Roman" w:hAnsi="Times New Roman" w:cs="Times New Roman"/>
          <w:sz w:val="28"/>
          <w:szCs w:val="28"/>
        </w:rPr>
        <w:t>а</w:t>
      </w:r>
      <w:r w:rsidRPr="004A6D9B">
        <w:rPr>
          <w:rFonts w:ascii="Times New Roman" w:hAnsi="Times New Roman" w:cs="Times New Roman"/>
          <w:sz w:val="28"/>
          <w:szCs w:val="28"/>
        </w:rPr>
        <w:t xml:space="preserve"> АГНКС. </w:t>
      </w:r>
      <w:r>
        <w:rPr>
          <w:rFonts w:ascii="Times New Roman" w:hAnsi="Times New Roman" w:cs="Times New Roman"/>
          <w:sz w:val="28"/>
          <w:szCs w:val="28"/>
        </w:rPr>
        <w:t>П</w:t>
      </w:r>
      <w:r w:rsidRPr="004A6D9B">
        <w:rPr>
          <w:rFonts w:ascii="Times New Roman" w:hAnsi="Times New Roman" w:cs="Times New Roman"/>
          <w:sz w:val="28"/>
          <w:szCs w:val="28"/>
        </w:rPr>
        <w:t xml:space="preserve">редусматривается строительство </w:t>
      </w:r>
      <w:r>
        <w:rPr>
          <w:rFonts w:ascii="Times New Roman" w:hAnsi="Times New Roman" w:cs="Times New Roman"/>
          <w:sz w:val="28"/>
          <w:szCs w:val="28"/>
        </w:rPr>
        <w:t>3</w:t>
      </w:r>
      <w:r w:rsidRPr="004A6D9B">
        <w:rPr>
          <w:rFonts w:ascii="Times New Roman" w:hAnsi="Times New Roman" w:cs="Times New Roman"/>
          <w:sz w:val="28"/>
          <w:szCs w:val="28"/>
        </w:rPr>
        <w:t xml:space="preserve"> АГНКС в 2020 </w:t>
      </w:r>
      <w:r>
        <w:rPr>
          <w:rFonts w:ascii="Times New Roman" w:hAnsi="Times New Roman" w:cs="Times New Roman"/>
          <w:sz w:val="28"/>
          <w:szCs w:val="28"/>
        </w:rPr>
        <w:t>г.</w:t>
      </w:r>
      <w:r w:rsidRPr="004A6D9B">
        <w:rPr>
          <w:rFonts w:ascii="Times New Roman" w:hAnsi="Times New Roman" w:cs="Times New Roman"/>
          <w:sz w:val="28"/>
          <w:szCs w:val="28"/>
        </w:rPr>
        <w:t xml:space="preserve">, </w:t>
      </w:r>
      <w:r>
        <w:rPr>
          <w:rFonts w:ascii="Times New Roman" w:hAnsi="Times New Roman" w:cs="Times New Roman"/>
          <w:sz w:val="28"/>
          <w:szCs w:val="28"/>
        </w:rPr>
        <w:t>2</w:t>
      </w:r>
      <w:r w:rsidRPr="004A6D9B">
        <w:rPr>
          <w:rFonts w:ascii="Times New Roman" w:hAnsi="Times New Roman" w:cs="Times New Roman"/>
          <w:sz w:val="28"/>
          <w:szCs w:val="28"/>
        </w:rPr>
        <w:t xml:space="preserve"> </w:t>
      </w:r>
      <w:r>
        <w:rPr>
          <w:rFonts w:ascii="Times New Roman" w:hAnsi="Times New Roman" w:cs="Times New Roman"/>
          <w:sz w:val="28"/>
          <w:szCs w:val="28"/>
        </w:rPr>
        <w:t>–</w:t>
      </w:r>
      <w:r w:rsidRPr="004A6D9B">
        <w:rPr>
          <w:rFonts w:ascii="Times New Roman" w:hAnsi="Times New Roman" w:cs="Times New Roman"/>
          <w:sz w:val="28"/>
          <w:szCs w:val="28"/>
        </w:rPr>
        <w:t xml:space="preserve"> в 2021 </w:t>
      </w:r>
      <w:r>
        <w:rPr>
          <w:rFonts w:ascii="Times New Roman" w:hAnsi="Times New Roman" w:cs="Times New Roman"/>
          <w:sz w:val="28"/>
          <w:szCs w:val="28"/>
        </w:rPr>
        <w:t>г. Реализация проекта позволит</w:t>
      </w:r>
      <w:r w:rsidRPr="004A6D9B">
        <w:rPr>
          <w:rFonts w:ascii="Times New Roman" w:hAnsi="Times New Roman" w:cs="Times New Roman"/>
          <w:sz w:val="28"/>
          <w:szCs w:val="28"/>
        </w:rPr>
        <w:t xml:space="preserve"> обеспеч</w:t>
      </w:r>
      <w:r>
        <w:rPr>
          <w:rFonts w:ascii="Times New Roman" w:hAnsi="Times New Roman" w:cs="Times New Roman"/>
          <w:sz w:val="28"/>
          <w:szCs w:val="28"/>
        </w:rPr>
        <w:t>ить</w:t>
      </w:r>
      <w:r w:rsidRPr="004A6D9B">
        <w:rPr>
          <w:rFonts w:ascii="Times New Roman" w:hAnsi="Times New Roman" w:cs="Times New Roman"/>
          <w:sz w:val="28"/>
          <w:szCs w:val="28"/>
        </w:rPr>
        <w:t xml:space="preserve"> плечо между станциями в 300-400 </w:t>
      </w:r>
      <w:r w:rsidRPr="004A6D9B">
        <w:rPr>
          <w:rFonts w:ascii="Times New Roman" w:hAnsi="Times New Roman" w:cs="Times New Roman"/>
          <w:sz w:val="28"/>
          <w:szCs w:val="28"/>
        </w:rPr>
        <w:lastRenderedPageBreak/>
        <w:t xml:space="preserve">км между гг. Нижний Новгород, Чебоксары, Казань. </w:t>
      </w:r>
    </w:p>
    <w:p w14:paraId="7F8D25AE" w14:textId="77777777" w:rsidR="00D66061" w:rsidRPr="004A6D9B" w:rsidRDefault="00D66061" w:rsidP="00D66061">
      <w:pPr>
        <w:pStyle w:val="af0"/>
        <w:widowControl w:val="0"/>
        <w:spacing w:after="0" w:line="240" w:lineRule="auto"/>
        <w:ind w:left="0" w:firstLine="709"/>
        <w:jc w:val="both"/>
        <w:rPr>
          <w:rFonts w:ascii="Times New Roman" w:hAnsi="Times New Roman" w:cs="Times New Roman"/>
          <w:sz w:val="28"/>
          <w:szCs w:val="28"/>
        </w:rPr>
      </w:pPr>
      <w:r w:rsidRPr="004A6D9B">
        <w:rPr>
          <w:rFonts w:ascii="Times New Roman" w:hAnsi="Times New Roman" w:cs="Times New Roman"/>
          <w:sz w:val="28"/>
          <w:szCs w:val="28"/>
        </w:rPr>
        <w:t xml:space="preserve">Согласно соглашению между Министерством энергетики Российской Федерации и Чувашской Республикой о предоставлении субсидии </w:t>
      </w:r>
      <w:r>
        <w:rPr>
          <w:rFonts w:ascii="Times New Roman" w:hAnsi="Times New Roman" w:cs="Times New Roman"/>
          <w:sz w:val="28"/>
          <w:szCs w:val="28"/>
        </w:rPr>
        <w:t>на</w:t>
      </w:r>
      <w:r w:rsidRPr="004A6D9B">
        <w:rPr>
          <w:rFonts w:ascii="Times New Roman" w:hAnsi="Times New Roman" w:cs="Times New Roman"/>
          <w:sz w:val="28"/>
          <w:szCs w:val="28"/>
        </w:rPr>
        <w:t xml:space="preserve"> поддержк</w:t>
      </w:r>
      <w:r>
        <w:rPr>
          <w:rFonts w:ascii="Times New Roman" w:hAnsi="Times New Roman" w:cs="Times New Roman"/>
          <w:sz w:val="28"/>
          <w:szCs w:val="28"/>
        </w:rPr>
        <w:t>у</w:t>
      </w:r>
      <w:r w:rsidRPr="004A6D9B">
        <w:rPr>
          <w:rFonts w:ascii="Times New Roman" w:hAnsi="Times New Roman" w:cs="Times New Roman"/>
          <w:sz w:val="28"/>
          <w:szCs w:val="28"/>
        </w:rPr>
        <w:t xml:space="preserve"> переоборудования существующей автомобильной техники</w:t>
      </w:r>
      <w:r>
        <w:rPr>
          <w:rFonts w:ascii="Times New Roman" w:hAnsi="Times New Roman" w:cs="Times New Roman"/>
          <w:sz w:val="28"/>
          <w:szCs w:val="28"/>
        </w:rPr>
        <w:t xml:space="preserve"> </w:t>
      </w:r>
      <w:r w:rsidRPr="004A6D9B">
        <w:rPr>
          <w:rFonts w:ascii="Times New Roman" w:hAnsi="Times New Roman" w:cs="Times New Roman"/>
          <w:sz w:val="28"/>
          <w:szCs w:val="28"/>
        </w:rPr>
        <w:t>для использования природного газа в качестве топлива</w:t>
      </w:r>
      <w:r>
        <w:rPr>
          <w:rFonts w:ascii="Times New Roman" w:hAnsi="Times New Roman" w:cs="Times New Roman"/>
          <w:sz w:val="28"/>
          <w:szCs w:val="28"/>
        </w:rPr>
        <w:t>,</w:t>
      </w:r>
      <w:r w:rsidRPr="004A6D9B">
        <w:rPr>
          <w:rFonts w:ascii="Times New Roman" w:hAnsi="Times New Roman" w:cs="Times New Roman"/>
          <w:sz w:val="28"/>
          <w:szCs w:val="28"/>
        </w:rPr>
        <w:t xml:space="preserve"> в 2020 г. </w:t>
      </w:r>
      <w:r>
        <w:rPr>
          <w:rFonts w:ascii="Times New Roman" w:hAnsi="Times New Roman" w:cs="Times New Roman"/>
          <w:sz w:val="28"/>
          <w:szCs w:val="28"/>
        </w:rPr>
        <w:t>должно быть переоборудовано</w:t>
      </w:r>
      <w:r w:rsidRPr="004A6D9B">
        <w:rPr>
          <w:rFonts w:ascii="Times New Roman" w:hAnsi="Times New Roman" w:cs="Times New Roman"/>
          <w:sz w:val="28"/>
          <w:szCs w:val="28"/>
        </w:rPr>
        <w:t xml:space="preserve"> 595 ед.</w:t>
      </w:r>
      <w:r>
        <w:rPr>
          <w:rFonts w:ascii="Times New Roman" w:hAnsi="Times New Roman" w:cs="Times New Roman"/>
          <w:sz w:val="28"/>
          <w:szCs w:val="28"/>
        </w:rPr>
        <w:t xml:space="preserve"> транспорта</w:t>
      </w:r>
      <w:r w:rsidRPr="004A6D9B">
        <w:rPr>
          <w:rFonts w:ascii="Times New Roman" w:hAnsi="Times New Roman" w:cs="Times New Roman"/>
          <w:sz w:val="28"/>
          <w:szCs w:val="28"/>
        </w:rPr>
        <w:t>, в 2021 г. – 351 ед</w:t>
      </w:r>
      <w:proofErr w:type="gramStart"/>
      <w:r w:rsidRPr="004A6D9B">
        <w:rPr>
          <w:rFonts w:ascii="Times New Roman" w:hAnsi="Times New Roman" w:cs="Times New Roman"/>
          <w:sz w:val="28"/>
          <w:szCs w:val="28"/>
        </w:rPr>
        <w:t>.</w:t>
      </w:r>
      <w:r w:rsidRPr="00CC50EE">
        <w:rPr>
          <w:rFonts w:ascii="Times New Roman" w:hAnsi="Times New Roman" w:cs="Times New Roman"/>
          <w:sz w:val="28"/>
          <w:szCs w:val="28"/>
        </w:rPr>
        <w:t>.</w:t>
      </w:r>
      <w:proofErr w:type="gramEnd"/>
    </w:p>
    <w:p w14:paraId="64EB78A6" w14:textId="77777777" w:rsidR="00D66061" w:rsidRDefault="00D66061" w:rsidP="00D66061">
      <w:pPr>
        <w:pStyle w:val="af0"/>
        <w:widowControl w:val="0"/>
        <w:spacing w:after="0" w:line="240" w:lineRule="auto"/>
        <w:ind w:left="0" w:firstLine="709"/>
        <w:jc w:val="both"/>
        <w:rPr>
          <w:rFonts w:ascii="Times New Roman" w:hAnsi="Times New Roman" w:cs="Times New Roman"/>
          <w:sz w:val="28"/>
          <w:szCs w:val="28"/>
        </w:rPr>
      </w:pPr>
      <w:r w:rsidRPr="004A6D9B">
        <w:rPr>
          <w:rFonts w:ascii="Times New Roman" w:hAnsi="Times New Roman" w:cs="Times New Roman"/>
          <w:sz w:val="28"/>
          <w:szCs w:val="28"/>
        </w:rPr>
        <w:t xml:space="preserve">Ввод в эксплуатацию АГНКС и переоборудование парка автотранспортных средств позволит снизить до 10 раз негативное влияние отработавших газов </w:t>
      </w:r>
      <w:r>
        <w:rPr>
          <w:rFonts w:ascii="Times New Roman" w:hAnsi="Times New Roman" w:cs="Times New Roman"/>
          <w:sz w:val="28"/>
          <w:szCs w:val="28"/>
        </w:rPr>
        <w:t>ДВС</w:t>
      </w:r>
      <w:r w:rsidRPr="004A6D9B">
        <w:rPr>
          <w:rFonts w:ascii="Times New Roman" w:hAnsi="Times New Roman" w:cs="Times New Roman"/>
          <w:sz w:val="28"/>
          <w:szCs w:val="28"/>
        </w:rPr>
        <w:t xml:space="preserve"> на окружающую среду</w:t>
      </w:r>
      <w:r>
        <w:rPr>
          <w:rFonts w:ascii="Times New Roman" w:hAnsi="Times New Roman" w:cs="Times New Roman"/>
          <w:sz w:val="28"/>
          <w:szCs w:val="28"/>
        </w:rPr>
        <w:t xml:space="preserve"> и</w:t>
      </w:r>
      <w:r w:rsidRPr="004A6D9B">
        <w:rPr>
          <w:rFonts w:ascii="Times New Roman" w:hAnsi="Times New Roman" w:cs="Times New Roman"/>
          <w:sz w:val="28"/>
          <w:szCs w:val="28"/>
        </w:rPr>
        <w:t xml:space="preserve"> уменьшить потребление нефтяного топлива.</w:t>
      </w:r>
      <w:r>
        <w:rPr>
          <w:rFonts w:ascii="Times New Roman" w:hAnsi="Times New Roman" w:cs="Times New Roman"/>
          <w:sz w:val="28"/>
          <w:szCs w:val="28"/>
        </w:rPr>
        <w:t xml:space="preserve"> </w:t>
      </w:r>
      <w:r w:rsidRPr="001E572A">
        <w:rPr>
          <w:rFonts w:ascii="Times New Roman" w:hAnsi="Times New Roman" w:cs="Times New Roman"/>
          <w:sz w:val="28"/>
          <w:szCs w:val="28"/>
        </w:rPr>
        <w:t xml:space="preserve">К 2022 </w:t>
      </w:r>
      <w:r>
        <w:rPr>
          <w:rFonts w:ascii="Times New Roman" w:hAnsi="Times New Roman" w:cs="Times New Roman"/>
          <w:sz w:val="28"/>
          <w:szCs w:val="28"/>
        </w:rPr>
        <w:t>г.</w:t>
      </w:r>
      <w:r w:rsidRPr="001E572A">
        <w:rPr>
          <w:rFonts w:ascii="Times New Roman" w:hAnsi="Times New Roman" w:cs="Times New Roman"/>
          <w:sz w:val="28"/>
          <w:szCs w:val="28"/>
        </w:rPr>
        <w:t xml:space="preserve"> количество переоборудованных транспортных средств, работающих на природном газе составит1</w:t>
      </w:r>
      <w:r>
        <w:rPr>
          <w:rFonts w:ascii="Times New Roman" w:hAnsi="Times New Roman" w:cs="Times New Roman"/>
          <w:sz w:val="28"/>
          <w:szCs w:val="28"/>
        </w:rPr>
        <w:t> </w:t>
      </w:r>
      <w:r w:rsidRPr="001E572A">
        <w:rPr>
          <w:rFonts w:ascii="Times New Roman" w:hAnsi="Times New Roman" w:cs="Times New Roman"/>
          <w:sz w:val="28"/>
          <w:szCs w:val="28"/>
        </w:rPr>
        <w:t>882 ед.</w:t>
      </w:r>
    </w:p>
    <w:p w14:paraId="38805CA2" w14:textId="77777777" w:rsidR="00D66061" w:rsidRDefault="00D66061" w:rsidP="0046261D">
      <w:pPr>
        <w:pStyle w:val="af0"/>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17023">
        <w:rPr>
          <w:rFonts w:ascii="Times New Roman" w:hAnsi="Times New Roman" w:cs="Times New Roman"/>
          <w:sz w:val="28"/>
          <w:szCs w:val="28"/>
        </w:rPr>
        <w:t>лавуч</w:t>
      </w:r>
      <w:r>
        <w:rPr>
          <w:rFonts w:ascii="Times New Roman" w:hAnsi="Times New Roman" w:cs="Times New Roman"/>
          <w:sz w:val="28"/>
          <w:szCs w:val="28"/>
        </w:rPr>
        <w:t>ая</w:t>
      </w:r>
      <w:r w:rsidRPr="00117023">
        <w:rPr>
          <w:rFonts w:ascii="Times New Roman" w:hAnsi="Times New Roman" w:cs="Times New Roman"/>
          <w:sz w:val="28"/>
          <w:szCs w:val="28"/>
        </w:rPr>
        <w:t xml:space="preserve"> заправочн</w:t>
      </w:r>
      <w:r>
        <w:rPr>
          <w:rFonts w:ascii="Times New Roman" w:hAnsi="Times New Roman" w:cs="Times New Roman"/>
          <w:sz w:val="28"/>
          <w:szCs w:val="28"/>
        </w:rPr>
        <w:t>ая</w:t>
      </w:r>
      <w:r w:rsidRPr="00117023">
        <w:rPr>
          <w:rFonts w:ascii="Times New Roman" w:hAnsi="Times New Roman" w:cs="Times New Roman"/>
          <w:sz w:val="28"/>
          <w:szCs w:val="28"/>
        </w:rPr>
        <w:t xml:space="preserve"> станци</w:t>
      </w:r>
      <w:r>
        <w:rPr>
          <w:rFonts w:ascii="Times New Roman" w:hAnsi="Times New Roman" w:cs="Times New Roman"/>
          <w:sz w:val="28"/>
          <w:szCs w:val="28"/>
        </w:rPr>
        <w:t>я</w:t>
      </w:r>
      <w:r w:rsidRPr="00117023">
        <w:rPr>
          <w:rFonts w:ascii="Times New Roman" w:hAnsi="Times New Roman" w:cs="Times New Roman"/>
          <w:sz w:val="28"/>
          <w:szCs w:val="28"/>
        </w:rPr>
        <w:t xml:space="preserve"> </w:t>
      </w:r>
      <w:r>
        <w:rPr>
          <w:rFonts w:ascii="Times New Roman" w:hAnsi="Times New Roman" w:cs="Times New Roman"/>
          <w:sz w:val="28"/>
          <w:szCs w:val="28"/>
        </w:rPr>
        <w:t xml:space="preserve">(ПЗС) </w:t>
      </w:r>
      <w:r w:rsidRPr="00117023">
        <w:rPr>
          <w:rFonts w:ascii="Times New Roman" w:hAnsi="Times New Roman" w:cs="Times New Roman"/>
          <w:sz w:val="28"/>
          <w:szCs w:val="28"/>
        </w:rPr>
        <w:t>«</w:t>
      </w:r>
      <w:proofErr w:type="spellStart"/>
      <w:r w:rsidRPr="00117023">
        <w:rPr>
          <w:rFonts w:ascii="Times New Roman" w:hAnsi="Times New Roman" w:cs="Times New Roman"/>
          <w:sz w:val="28"/>
          <w:szCs w:val="28"/>
        </w:rPr>
        <w:t>Илем</w:t>
      </w:r>
      <w:proofErr w:type="spellEnd"/>
      <w:r w:rsidRPr="00117023">
        <w:rPr>
          <w:rFonts w:ascii="Times New Roman" w:hAnsi="Times New Roman" w:cs="Times New Roman"/>
          <w:sz w:val="28"/>
          <w:szCs w:val="28"/>
        </w:rPr>
        <w:t>» в акватории речного порта города Чебоксары</w:t>
      </w:r>
      <w:r>
        <w:rPr>
          <w:rFonts w:ascii="Times New Roman" w:hAnsi="Times New Roman" w:cs="Times New Roman"/>
          <w:sz w:val="28"/>
          <w:szCs w:val="28"/>
        </w:rPr>
        <w:t>.</w:t>
      </w:r>
    </w:p>
    <w:p w14:paraId="2F6E9502" w14:textId="10295092" w:rsidR="00D66061" w:rsidRDefault="00D66061" w:rsidP="00D66061">
      <w:pPr>
        <w:pStyle w:val="af0"/>
        <w:widowControl w:val="0"/>
        <w:spacing w:after="0" w:line="240" w:lineRule="auto"/>
        <w:ind w:left="0" w:firstLine="709"/>
        <w:jc w:val="both"/>
        <w:rPr>
          <w:rFonts w:ascii="Times New Roman" w:hAnsi="Times New Roman" w:cs="Times New Roman"/>
          <w:sz w:val="28"/>
          <w:szCs w:val="28"/>
        </w:rPr>
      </w:pPr>
      <w:r w:rsidRPr="00117023">
        <w:rPr>
          <w:rFonts w:ascii="Times New Roman" w:hAnsi="Times New Roman" w:cs="Times New Roman"/>
          <w:sz w:val="28"/>
          <w:szCs w:val="28"/>
        </w:rPr>
        <w:t xml:space="preserve">Размещение ПЗС в акватории речного порта Чебоксар </w:t>
      </w:r>
      <w:r>
        <w:rPr>
          <w:rFonts w:ascii="Times New Roman" w:hAnsi="Times New Roman" w:cs="Times New Roman"/>
          <w:sz w:val="28"/>
          <w:szCs w:val="28"/>
        </w:rPr>
        <w:t xml:space="preserve">необходимо </w:t>
      </w:r>
      <w:r w:rsidRPr="00117023">
        <w:rPr>
          <w:rFonts w:ascii="Times New Roman" w:hAnsi="Times New Roman" w:cs="Times New Roman"/>
          <w:sz w:val="28"/>
          <w:szCs w:val="28"/>
        </w:rPr>
        <w:t>в связи с реализацией проекта «Чувашия – сердце Волги», предусматривающего в том числе строительство яхт-клуба, организаци</w:t>
      </w:r>
      <w:r>
        <w:rPr>
          <w:rFonts w:ascii="Times New Roman" w:hAnsi="Times New Roman" w:cs="Times New Roman"/>
          <w:sz w:val="28"/>
          <w:szCs w:val="28"/>
        </w:rPr>
        <w:t>ю</w:t>
      </w:r>
      <w:r w:rsidRPr="00117023">
        <w:rPr>
          <w:rFonts w:ascii="Times New Roman" w:hAnsi="Times New Roman" w:cs="Times New Roman"/>
          <w:sz w:val="28"/>
          <w:szCs w:val="28"/>
        </w:rPr>
        <w:t xml:space="preserve"> речного такси</w:t>
      </w:r>
      <w:r>
        <w:rPr>
          <w:rFonts w:ascii="Times New Roman" w:hAnsi="Times New Roman" w:cs="Times New Roman"/>
          <w:sz w:val="28"/>
          <w:szCs w:val="28"/>
        </w:rPr>
        <w:t>. Цель проекта – б</w:t>
      </w:r>
      <w:r w:rsidRPr="00117023">
        <w:rPr>
          <w:rFonts w:ascii="Times New Roman" w:hAnsi="Times New Roman" w:cs="Times New Roman"/>
          <w:sz w:val="28"/>
          <w:szCs w:val="28"/>
        </w:rPr>
        <w:t xml:space="preserve">ункеровка судов маломерного флота, в </w:t>
      </w:r>
      <w:r>
        <w:rPr>
          <w:rFonts w:ascii="Times New Roman" w:hAnsi="Times New Roman" w:cs="Times New Roman"/>
          <w:sz w:val="28"/>
          <w:szCs w:val="28"/>
        </w:rPr>
        <w:t>т. ч.</w:t>
      </w:r>
      <w:r w:rsidRPr="00117023">
        <w:rPr>
          <w:rFonts w:ascii="Times New Roman" w:hAnsi="Times New Roman" w:cs="Times New Roman"/>
          <w:sz w:val="28"/>
          <w:szCs w:val="28"/>
        </w:rPr>
        <w:t xml:space="preserve"> речного такси</w:t>
      </w:r>
      <w:r>
        <w:rPr>
          <w:rFonts w:ascii="Times New Roman" w:hAnsi="Times New Roman" w:cs="Times New Roman"/>
          <w:sz w:val="28"/>
          <w:szCs w:val="28"/>
        </w:rPr>
        <w:t>. Для</w:t>
      </w:r>
      <w:r w:rsidRPr="00117023">
        <w:rPr>
          <w:rFonts w:ascii="Times New Roman" w:hAnsi="Times New Roman" w:cs="Times New Roman"/>
          <w:sz w:val="28"/>
          <w:szCs w:val="28"/>
        </w:rPr>
        <w:t xml:space="preserve"> реализации проекта необходимо согласование и получение разрешительной документации</w:t>
      </w:r>
      <w:r>
        <w:rPr>
          <w:rFonts w:ascii="Times New Roman" w:hAnsi="Times New Roman" w:cs="Times New Roman"/>
          <w:sz w:val="28"/>
          <w:szCs w:val="28"/>
        </w:rPr>
        <w:t>. Б</w:t>
      </w:r>
      <w:r w:rsidRPr="00CC50EE">
        <w:rPr>
          <w:rFonts w:ascii="Times New Roman" w:hAnsi="Times New Roman" w:cs="Times New Roman"/>
          <w:sz w:val="28"/>
          <w:szCs w:val="28"/>
        </w:rPr>
        <w:t xml:space="preserve">лижайшие альтернативные заправочные станции расположены в Самаре и Москве, поэтому </w:t>
      </w:r>
      <w:r w:rsidRPr="00644282">
        <w:rPr>
          <w:rFonts w:ascii="Times New Roman" w:hAnsi="Times New Roman" w:cs="Times New Roman"/>
          <w:sz w:val="28"/>
          <w:szCs w:val="28"/>
        </w:rPr>
        <w:t xml:space="preserve">размещение </w:t>
      </w:r>
      <w:r>
        <w:rPr>
          <w:rFonts w:ascii="Times New Roman" w:hAnsi="Times New Roman" w:cs="Times New Roman"/>
          <w:sz w:val="28"/>
          <w:szCs w:val="28"/>
        </w:rPr>
        <w:t>ПЗС</w:t>
      </w:r>
      <w:r w:rsidRPr="00644282">
        <w:rPr>
          <w:rFonts w:ascii="Times New Roman" w:hAnsi="Times New Roman" w:cs="Times New Roman"/>
          <w:sz w:val="28"/>
          <w:szCs w:val="28"/>
        </w:rPr>
        <w:t xml:space="preserve"> «</w:t>
      </w:r>
      <w:proofErr w:type="spellStart"/>
      <w:r w:rsidRPr="00644282">
        <w:rPr>
          <w:rFonts w:ascii="Times New Roman" w:hAnsi="Times New Roman" w:cs="Times New Roman"/>
          <w:sz w:val="28"/>
          <w:szCs w:val="28"/>
        </w:rPr>
        <w:t>Илем</w:t>
      </w:r>
      <w:proofErr w:type="spellEnd"/>
      <w:r w:rsidRPr="00644282">
        <w:rPr>
          <w:rFonts w:ascii="Times New Roman" w:hAnsi="Times New Roman" w:cs="Times New Roman"/>
          <w:sz w:val="28"/>
          <w:szCs w:val="28"/>
        </w:rPr>
        <w:t>» в акватории речного порта города Чебоксары будет способствовать развитию водного туризма и позволит привлечь не только частные маломерные суда, но и туристические и круизные лайнеры.</w:t>
      </w:r>
      <w:r>
        <w:rPr>
          <w:rFonts w:ascii="Times New Roman" w:hAnsi="Times New Roman" w:cs="Times New Roman"/>
          <w:sz w:val="28"/>
          <w:szCs w:val="28"/>
        </w:rPr>
        <w:t xml:space="preserve"> Требуемый объем финансирования проекта составляет 28 млн руб.,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бюджетных – 7 млн руб.</w:t>
      </w:r>
    </w:p>
    <w:p w14:paraId="4057459E" w14:textId="77777777" w:rsidR="00D66061" w:rsidRPr="008D4A95" w:rsidRDefault="00D66061" w:rsidP="0046261D">
      <w:pPr>
        <w:pStyle w:val="af0"/>
        <w:numPr>
          <w:ilvl w:val="0"/>
          <w:numId w:val="16"/>
        </w:numPr>
        <w:spacing w:after="0" w:line="240" w:lineRule="auto"/>
        <w:ind w:left="0" w:firstLine="709"/>
        <w:jc w:val="both"/>
        <w:rPr>
          <w:rFonts w:ascii="Times New Roman" w:hAnsi="Times New Roman" w:cs="Times New Roman"/>
          <w:sz w:val="28"/>
          <w:szCs w:val="28"/>
        </w:rPr>
      </w:pPr>
      <w:r w:rsidRPr="008D4A95">
        <w:rPr>
          <w:rFonts w:ascii="Times New Roman" w:hAnsi="Times New Roman" w:cs="Times New Roman"/>
          <w:sz w:val="28"/>
          <w:szCs w:val="28"/>
        </w:rPr>
        <w:t>Антикризисная поддержка предприятий транспортного комплекса</w:t>
      </w:r>
    </w:p>
    <w:p w14:paraId="6F169AB5" w14:textId="77777777" w:rsidR="00D66061" w:rsidRDefault="00D66061" w:rsidP="00D66061">
      <w:pPr>
        <w:pStyle w:val="af0"/>
        <w:widowControl w:val="0"/>
        <w:spacing w:after="0" w:line="240" w:lineRule="auto"/>
        <w:ind w:left="0"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Из-за мер по борьбе с распространением </w:t>
      </w:r>
      <w:proofErr w:type="spellStart"/>
      <w:r w:rsidRPr="00E63FDC">
        <w:rPr>
          <w:rFonts w:ascii="Times New Roman" w:hAnsi="Times New Roman" w:cs="Times New Roman"/>
          <w:sz w:val="28"/>
          <w:szCs w:val="28"/>
        </w:rPr>
        <w:t>коронавирусной</w:t>
      </w:r>
      <w:proofErr w:type="spellEnd"/>
      <w:r w:rsidRPr="00E63FDC">
        <w:rPr>
          <w:rFonts w:ascii="Times New Roman" w:hAnsi="Times New Roman" w:cs="Times New Roman"/>
          <w:sz w:val="28"/>
          <w:szCs w:val="28"/>
        </w:rPr>
        <w:t xml:space="preserve"> инфекции все транспортные предприятия страны в настоящее время терпят значительные убытки, в первую очередь организации сферы авиаперевозок</w:t>
      </w:r>
      <w:r>
        <w:rPr>
          <w:rFonts w:ascii="Times New Roman" w:hAnsi="Times New Roman" w:cs="Times New Roman"/>
          <w:sz w:val="28"/>
          <w:szCs w:val="28"/>
        </w:rPr>
        <w:t xml:space="preserve">. Но в поддержке нуждаются и другие транспортные пассажирские компании: снижение пассажиропотока, вызванное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инфекцией, привело к падению выручки от продажи билетов до 70-80%. </w:t>
      </w:r>
      <w:r w:rsidRPr="001E572A">
        <w:rPr>
          <w:rFonts w:ascii="Times New Roman" w:hAnsi="Times New Roman" w:cs="Times New Roman"/>
          <w:sz w:val="28"/>
          <w:szCs w:val="28"/>
        </w:rPr>
        <w:t>В связи с этим, у перевозчиков, имеющих обязательства по лизингу</w:t>
      </w:r>
      <w:r>
        <w:rPr>
          <w:rFonts w:ascii="Times New Roman" w:hAnsi="Times New Roman" w:cs="Times New Roman"/>
          <w:sz w:val="28"/>
          <w:szCs w:val="28"/>
        </w:rPr>
        <w:t>,</w:t>
      </w:r>
      <w:r w:rsidRPr="001E572A">
        <w:rPr>
          <w:rFonts w:ascii="Times New Roman" w:hAnsi="Times New Roman" w:cs="Times New Roman"/>
          <w:sz w:val="28"/>
          <w:szCs w:val="28"/>
        </w:rPr>
        <w:t xml:space="preserve"> возникла задолженность по ежемесячным платежам, </w:t>
      </w:r>
      <w:r>
        <w:rPr>
          <w:rFonts w:ascii="Times New Roman" w:hAnsi="Times New Roman" w:cs="Times New Roman"/>
          <w:sz w:val="28"/>
          <w:szCs w:val="28"/>
        </w:rPr>
        <w:t>превысившая</w:t>
      </w:r>
      <w:r w:rsidRPr="001E572A">
        <w:rPr>
          <w:rFonts w:ascii="Times New Roman" w:hAnsi="Times New Roman" w:cs="Times New Roman"/>
          <w:sz w:val="28"/>
          <w:szCs w:val="28"/>
        </w:rPr>
        <w:t xml:space="preserve"> 29,0 </w:t>
      </w:r>
      <w:proofErr w:type="gramStart"/>
      <w:r w:rsidRPr="001E572A">
        <w:rPr>
          <w:rFonts w:ascii="Times New Roman" w:hAnsi="Times New Roman" w:cs="Times New Roman"/>
          <w:sz w:val="28"/>
          <w:szCs w:val="28"/>
        </w:rPr>
        <w:t>млн</w:t>
      </w:r>
      <w:proofErr w:type="gramEnd"/>
      <w:r w:rsidRPr="001E572A">
        <w:rPr>
          <w:rFonts w:ascii="Times New Roman" w:hAnsi="Times New Roman" w:cs="Times New Roman"/>
          <w:sz w:val="28"/>
          <w:szCs w:val="28"/>
        </w:rPr>
        <w:t xml:space="preserve"> руб. </w:t>
      </w:r>
      <w:r>
        <w:rPr>
          <w:rFonts w:ascii="Times New Roman" w:hAnsi="Times New Roman" w:cs="Times New Roman"/>
          <w:sz w:val="28"/>
          <w:szCs w:val="28"/>
        </w:rPr>
        <w:t>С</w:t>
      </w:r>
      <w:r w:rsidRPr="001E572A">
        <w:rPr>
          <w:rFonts w:ascii="Times New Roman" w:hAnsi="Times New Roman" w:cs="Times New Roman"/>
          <w:sz w:val="28"/>
          <w:szCs w:val="28"/>
        </w:rPr>
        <w:t xml:space="preserve">окращение выручки привело </w:t>
      </w:r>
      <w:r>
        <w:rPr>
          <w:rFonts w:ascii="Times New Roman" w:hAnsi="Times New Roman" w:cs="Times New Roman"/>
          <w:sz w:val="28"/>
          <w:szCs w:val="28"/>
        </w:rPr>
        <w:t xml:space="preserve">и </w:t>
      </w:r>
      <w:r w:rsidRPr="001E572A">
        <w:rPr>
          <w:rFonts w:ascii="Times New Roman" w:hAnsi="Times New Roman" w:cs="Times New Roman"/>
          <w:sz w:val="28"/>
          <w:szCs w:val="28"/>
        </w:rPr>
        <w:t>к затруднению по выплате заработной платы работникам и других платежей.</w:t>
      </w:r>
    </w:p>
    <w:p w14:paraId="513A0990" w14:textId="77777777" w:rsidR="00D66061" w:rsidRPr="008A1039" w:rsidRDefault="00D66061" w:rsidP="00D66061">
      <w:pPr>
        <w:pStyle w:val="af0"/>
        <w:widowControl w:val="0"/>
        <w:spacing w:after="0" w:line="240" w:lineRule="auto"/>
        <w:ind w:left="0" w:firstLine="709"/>
        <w:jc w:val="both"/>
        <w:rPr>
          <w:rFonts w:ascii="Times New Roman" w:hAnsi="Times New Roman" w:cs="Times New Roman"/>
          <w:sz w:val="28"/>
          <w:szCs w:val="28"/>
        </w:rPr>
      </w:pPr>
      <w:r w:rsidRPr="008A1039">
        <w:rPr>
          <w:rFonts w:ascii="Times New Roman" w:hAnsi="Times New Roman" w:cs="Times New Roman"/>
          <w:sz w:val="28"/>
          <w:szCs w:val="28"/>
        </w:rPr>
        <w:t>Снижение пассажиропотока также сказалось на деятельности автовокзалов Республики</w:t>
      </w:r>
      <w:r>
        <w:rPr>
          <w:rFonts w:ascii="Times New Roman" w:hAnsi="Times New Roman" w:cs="Times New Roman"/>
          <w:sz w:val="28"/>
          <w:szCs w:val="28"/>
        </w:rPr>
        <w:t>: к</w:t>
      </w:r>
      <w:r w:rsidRPr="008A1039">
        <w:rPr>
          <w:rFonts w:ascii="Times New Roman" w:hAnsi="Times New Roman" w:cs="Times New Roman"/>
          <w:sz w:val="28"/>
          <w:szCs w:val="28"/>
        </w:rPr>
        <w:t xml:space="preserve">ассовая выручка от продажи билетов снизилась от 60 до 80%. Сложившаяся ситуация не позволяет своевременно рассчитываться по выплате заработной платы работникам, перечислять перевозчикам денежные средства от продажи билетов, платить налоги и сборы. </w:t>
      </w:r>
    </w:p>
    <w:p w14:paraId="3A8DC43C" w14:textId="77777777" w:rsidR="00D66061" w:rsidRDefault="00D66061" w:rsidP="00D66061">
      <w:pPr>
        <w:pStyle w:val="af0"/>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Ситуация отягощена сезонностью сферы пассажирских перевозок: наибольшая выручка идёт в весенне-летние месяцы, на значительную часть </w:t>
      </w:r>
      <w:r>
        <w:rPr>
          <w:rFonts w:ascii="Times New Roman" w:hAnsi="Times New Roman" w:cs="Times New Roman"/>
          <w:sz w:val="28"/>
          <w:szCs w:val="28"/>
        </w:rPr>
        <w:lastRenderedPageBreak/>
        <w:t>которых пришлись карантинные мероприятия.</w:t>
      </w:r>
    </w:p>
    <w:p w14:paraId="6BAE135A" w14:textId="77777777" w:rsidR="00D66061" w:rsidRDefault="00D66061" w:rsidP="00D66061">
      <w:pPr>
        <w:pStyle w:val="af0"/>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Необходимо разработать комплекс мер поддержки перевозчиков с целью сохранения транспортного обслуживания населения Республики.</w:t>
      </w:r>
    </w:p>
    <w:p w14:paraId="18760E12" w14:textId="77777777" w:rsidR="00687513" w:rsidRPr="00F74051" w:rsidRDefault="00687513" w:rsidP="00687513">
      <w:pPr>
        <w:pStyle w:val="2"/>
        <w:ind w:firstLine="709"/>
        <w:rPr>
          <w:rFonts w:ascii="Times New Roman" w:hAnsi="Times New Roman" w:cs="Times New Roman"/>
          <w:b/>
          <w:color w:val="000000"/>
          <w:sz w:val="28"/>
          <w:szCs w:val="28"/>
        </w:rPr>
      </w:pPr>
      <w:bookmarkStart w:id="31" w:name="_Toc38026530"/>
      <w:bookmarkStart w:id="32" w:name="_Toc45889370"/>
      <w:bookmarkStart w:id="33" w:name="_Toc45889731"/>
      <w:r w:rsidRPr="00F74051">
        <w:rPr>
          <w:rFonts w:ascii="Times New Roman" w:hAnsi="Times New Roman" w:cs="Times New Roman"/>
          <w:b/>
          <w:color w:val="000000"/>
          <w:sz w:val="28"/>
          <w:szCs w:val="28"/>
        </w:rPr>
        <w:t>Здравоохранение</w:t>
      </w:r>
      <w:bookmarkEnd w:id="31"/>
      <w:bookmarkEnd w:id="32"/>
      <w:bookmarkEnd w:id="33"/>
    </w:p>
    <w:p w14:paraId="0BA4AB07" w14:textId="77777777" w:rsidR="00687513" w:rsidRPr="00F90D98" w:rsidRDefault="00687513" w:rsidP="00687513">
      <w:pPr>
        <w:spacing w:after="0" w:line="240" w:lineRule="auto"/>
        <w:ind w:firstLine="709"/>
        <w:jc w:val="both"/>
        <w:rPr>
          <w:rFonts w:ascii="Times New Roman" w:eastAsia="Calibri" w:hAnsi="Times New Roman" w:cs="Times New Roman"/>
          <w:color w:val="000000"/>
          <w:sz w:val="28"/>
          <w:szCs w:val="28"/>
        </w:rPr>
      </w:pPr>
      <w:r w:rsidRPr="00F90D98">
        <w:rPr>
          <w:rFonts w:ascii="Times New Roman" w:eastAsia="Calibri" w:hAnsi="Times New Roman" w:cs="Times New Roman"/>
          <w:color w:val="000000"/>
          <w:sz w:val="28"/>
          <w:szCs w:val="28"/>
        </w:rPr>
        <w:t>Основными причинами смерти жителей Республики, по данным за 2019</w:t>
      </w:r>
      <w:r>
        <w:rPr>
          <w:rFonts w:ascii="Times New Roman" w:eastAsia="Calibri" w:hAnsi="Times New Roman" w:cs="Times New Roman"/>
          <w:color w:val="000000"/>
          <w:sz w:val="28"/>
          <w:szCs w:val="28"/>
        </w:rPr>
        <w:t> г.</w:t>
      </w:r>
      <w:r w:rsidRPr="00F90D98">
        <w:rPr>
          <w:rFonts w:ascii="Times New Roman" w:eastAsia="Calibri" w:hAnsi="Times New Roman" w:cs="Times New Roman"/>
          <w:color w:val="000000"/>
          <w:sz w:val="28"/>
          <w:szCs w:val="28"/>
        </w:rPr>
        <w:t>, являются болезни системы кровообращения (39,3% всех умерших), новообразования (12,2%), внешние причины смерти (10,2%), болезни органов пищеварения (6,4%) и дыхания (5,3%).</w:t>
      </w:r>
    </w:p>
    <w:p w14:paraId="4741ECBB" w14:textId="77777777" w:rsidR="00687513" w:rsidRPr="00F90D98" w:rsidRDefault="00687513" w:rsidP="00687513">
      <w:pPr>
        <w:spacing w:after="0" w:line="240" w:lineRule="auto"/>
        <w:ind w:firstLine="709"/>
        <w:jc w:val="both"/>
        <w:rPr>
          <w:rFonts w:ascii="Times New Roman" w:eastAsia="Calibri" w:hAnsi="Times New Roman" w:cs="Times New Roman"/>
          <w:color w:val="000000"/>
          <w:sz w:val="28"/>
          <w:szCs w:val="28"/>
        </w:rPr>
      </w:pPr>
      <w:r w:rsidRPr="00F90D98">
        <w:rPr>
          <w:rFonts w:ascii="Times New Roman" w:eastAsia="Calibri" w:hAnsi="Times New Roman" w:cs="Times New Roman"/>
          <w:color w:val="000000"/>
          <w:sz w:val="28"/>
          <w:szCs w:val="28"/>
        </w:rPr>
        <w:t>В структуре младенческой смертности по основным классам болезней за 2019 год лидирующие позиции занимают отдельные состояния, возникающие в перинатальном периоде, – 31,6%, врожденные аномалии – 20,6%, внешние причины смерти – 15,5%, болезни нервной системы – 10,1%, инфекционные заболевания – 10,1%, болезни органов дыхания – 2,5%.</w:t>
      </w:r>
    </w:p>
    <w:p w14:paraId="47239CD2" w14:textId="77777777" w:rsidR="00687513" w:rsidRPr="00F90D98" w:rsidRDefault="00687513" w:rsidP="00687513">
      <w:pPr>
        <w:spacing w:after="0" w:line="240" w:lineRule="auto"/>
        <w:ind w:firstLine="709"/>
        <w:jc w:val="both"/>
        <w:rPr>
          <w:rFonts w:ascii="Times New Roman" w:eastAsia="Calibri" w:hAnsi="Times New Roman" w:cs="Times New Roman"/>
          <w:color w:val="000000"/>
          <w:sz w:val="28"/>
          <w:szCs w:val="28"/>
        </w:rPr>
      </w:pPr>
      <w:r w:rsidRPr="00F90D98">
        <w:rPr>
          <w:rFonts w:ascii="Times New Roman" w:eastAsia="Calibri" w:hAnsi="Times New Roman" w:cs="Times New Roman"/>
          <w:color w:val="000000"/>
          <w:sz w:val="28"/>
          <w:szCs w:val="28"/>
        </w:rPr>
        <w:t xml:space="preserve">Показатель смертности всего населения от болезней системы кровообращения снизился на 2,1% по сравнению с 2018 </w:t>
      </w:r>
      <w:r>
        <w:rPr>
          <w:rFonts w:ascii="Times New Roman" w:eastAsia="Calibri" w:hAnsi="Times New Roman" w:cs="Times New Roman"/>
          <w:color w:val="000000"/>
          <w:sz w:val="28"/>
          <w:szCs w:val="28"/>
        </w:rPr>
        <w:t>г.</w:t>
      </w:r>
      <w:r w:rsidRPr="00F90D98">
        <w:rPr>
          <w:rFonts w:ascii="Times New Roman" w:eastAsia="Calibri" w:hAnsi="Times New Roman" w:cs="Times New Roman"/>
          <w:color w:val="000000"/>
          <w:sz w:val="28"/>
          <w:szCs w:val="28"/>
        </w:rPr>
        <w:t xml:space="preserve"> и составил в 2019 </w:t>
      </w:r>
      <w:r>
        <w:rPr>
          <w:rFonts w:ascii="Times New Roman" w:eastAsia="Calibri" w:hAnsi="Times New Roman" w:cs="Times New Roman"/>
          <w:color w:val="000000"/>
          <w:sz w:val="28"/>
          <w:szCs w:val="28"/>
        </w:rPr>
        <w:t>г.</w:t>
      </w:r>
      <w:r w:rsidRPr="00F90D98">
        <w:rPr>
          <w:rFonts w:ascii="Times New Roman" w:eastAsia="Calibri" w:hAnsi="Times New Roman" w:cs="Times New Roman"/>
          <w:color w:val="000000"/>
          <w:sz w:val="28"/>
          <w:szCs w:val="28"/>
        </w:rPr>
        <w:t xml:space="preserve"> 490,1 случая на 100 тыс. чел</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населения (Россия – 573,6; ПФО – 613,3). В 2019 </w:t>
      </w:r>
      <w:r>
        <w:rPr>
          <w:rFonts w:ascii="Times New Roman" w:eastAsia="Calibri" w:hAnsi="Times New Roman" w:cs="Times New Roman"/>
          <w:color w:val="000000"/>
          <w:sz w:val="28"/>
          <w:szCs w:val="28"/>
        </w:rPr>
        <w:t>г.</w:t>
      </w:r>
      <w:r w:rsidRPr="00F90D98">
        <w:rPr>
          <w:rFonts w:ascii="Times New Roman" w:eastAsia="Calibri" w:hAnsi="Times New Roman" w:cs="Times New Roman"/>
          <w:color w:val="000000"/>
          <w:sz w:val="28"/>
          <w:szCs w:val="28"/>
        </w:rPr>
        <w:t xml:space="preserve"> смертность от ишемической болезни сердца по сравнению с 2018 </w:t>
      </w:r>
      <w:r>
        <w:rPr>
          <w:rFonts w:ascii="Times New Roman" w:eastAsia="Calibri" w:hAnsi="Times New Roman" w:cs="Times New Roman"/>
          <w:color w:val="000000"/>
          <w:sz w:val="28"/>
          <w:szCs w:val="28"/>
        </w:rPr>
        <w:t>г.</w:t>
      </w:r>
      <w:r w:rsidRPr="00F90D98">
        <w:rPr>
          <w:rFonts w:ascii="Times New Roman" w:eastAsia="Calibri" w:hAnsi="Times New Roman" w:cs="Times New Roman"/>
          <w:color w:val="000000"/>
          <w:sz w:val="28"/>
          <w:szCs w:val="28"/>
        </w:rPr>
        <w:t xml:space="preserve"> снизилась на 3,6% и составила 185,2 случая на 100 тыс. чел</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населения (Россия – 301,6), в </w:t>
      </w:r>
      <w:r>
        <w:rPr>
          <w:rFonts w:ascii="Times New Roman" w:eastAsia="Calibri" w:hAnsi="Times New Roman" w:cs="Times New Roman"/>
          <w:color w:val="000000"/>
          <w:sz w:val="28"/>
          <w:szCs w:val="28"/>
        </w:rPr>
        <w:t>т. ч.</w:t>
      </w:r>
      <w:r w:rsidRPr="00F90D98">
        <w:rPr>
          <w:rFonts w:ascii="Times New Roman" w:eastAsia="Calibri" w:hAnsi="Times New Roman" w:cs="Times New Roman"/>
          <w:color w:val="000000"/>
          <w:sz w:val="28"/>
          <w:szCs w:val="28"/>
        </w:rPr>
        <w:t xml:space="preserve"> от инфаркта миокарда – на 12,8% (32,7 случая на 100 тыс. чел</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населения, Россия – 37,1), от цереброваскулярных болезней – на 6,0% (225,9 случая на 100 тыс. чел</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населения; Россия – 173,7), в </w:t>
      </w:r>
      <w:r>
        <w:rPr>
          <w:rFonts w:ascii="Times New Roman" w:eastAsia="Calibri" w:hAnsi="Times New Roman" w:cs="Times New Roman"/>
          <w:color w:val="000000"/>
          <w:sz w:val="28"/>
          <w:szCs w:val="28"/>
        </w:rPr>
        <w:t>т. ч.</w:t>
      </w:r>
      <w:r w:rsidRPr="00F90D98">
        <w:rPr>
          <w:rFonts w:ascii="Times New Roman" w:eastAsia="Calibri" w:hAnsi="Times New Roman" w:cs="Times New Roman"/>
          <w:color w:val="000000"/>
          <w:sz w:val="28"/>
          <w:szCs w:val="28"/>
        </w:rPr>
        <w:t xml:space="preserve"> от инсульта – на 5,1% (92,7 случая на 100 тыс. чел</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населения).</w:t>
      </w:r>
    </w:p>
    <w:p w14:paraId="3C440ACB" w14:textId="77777777" w:rsidR="00687513" w:rsidRPr="00F90D98" w:rsidRDefault="00687513" w:rsidP="00687513">
      <w:pPr>
        <w:spacing w:after="0" w:line="240" w:lineRule="auto"/>
        <w:ind w:firstLine="709"/>
        <w:jc w:val="both"/>
        <w:rPr>
          <w:rFonts w:ascii="Times New Roman" w:eastAsia="Calibri" w:hAnsi="Times New Roman" w:cs="Times New Roman"/>
          <w:color w:val="000000"/>
          <w:sz w:val="28"/>
          <w:szCs w:val="28"/>
        </w:rPr>
      </w:pPr>
      <w:r w:rsidRPr="00F90D98">
        <w:rPr>
          <w:rFonts w:ascii="Times New Roman" w:eastAsia="Calibri" w:hAnsi="Times New Roman" w:cs="Times New Roman"/>
          <w:color w:val="000000"/>
          <w:sz w:val="28"/>
          <w:szCs w:val="28"/>
        </w:rPr>
        <w:t>Второе место в структуре общей смертности населения Чуваш</w:t>
      </w:r>
      <w:r>
        <w:rPr>
          <w:rFonts w:ascii="Times New Roman" w:eastAsia="Calibri" w:hAnsi="Times New Roman" w:cs="Times New Roman"/>
          <w:color w:val="000000"/>
          <w:sz w:val="28"/>
          <w:szCs w:val="28"/>
        </w:rPr>
        <w:t>ии</w:t>
      </w:r>
      <w:r w:rsidRPr="00F90D98">
        <w:rPr>
          <w:rFonts w:ascii="Times New Roman" w:eastAsia="Calibri" w:hAnsi="Times New Roman" w:cs="Times New Roman"/>
          <w:color w:val="000000"/>
          <w:sz w:val="28"/>
          <w:szCs w:val="28"/>
        </w:rPr>
        <w:t xml:space="preserve"> занимают новообразования, смертность от которых в 2019 </w:t>
      </w:r>
      <w:r>
        <w:rPr>
          <w:rFonts w:ascii="Times New Roman" w:eastAsia="Calibri" w:hAnsi="Times New Roman" w:cs="Times New Roman"/>
          <w:color w:val="000000"/>
          <w:sz w:val="28"/>
          <w:szCs w:val="28"/>
        </w:rPr>
        <w:t>г.</w:t>
      </w:r>
      <w:r w:rsidRPr="00F90D98">
        <w:rPr>
          <w:rFonts w:ascii="Times New Roman" w:eastAsia="Calibri" w:hAnsi="Times New Roman" w:cs="Times New Roman"/>
          <w:color w:val="000000"/>
          <w:sz w:val="28"/>
          <w:szCs w:val="28"/>
        </w:rPr>
        <w:t xml:space="preserve"> снизилась на 2,5% по сравнению с 2018 </w:t>
      </w:r>
      <w:r>
        <w:rPr>
          <w:rFonts w:ascii="Times New Roman" w:eastAsia="Calibri" w:hAnsi="Times New Roman" w:cs="Times New Roman"/>
          <w:color w:val="000000"/>
          <w:sz w:val="28"/>
          <w:szCs w:val="28"/>
        </w:rPr>
        <w:t>г.</w:t>
      </w:r>
      <w:r w:rsidRPr="00F90D98">
        <w:rPr>
          <w:rFonts w:ascii="Times New Roman" w:eastAsia="Calibri" w:hAnsi="Times New Roman" w:cs="Times New Roman"/>
          <w:color w:val="000000"/>
          <w:sz w:val="28"/>
          <w:szCs w:val="28"/>
        </w:rPr>
        <w:t xml:space="preserve"> и составила 151,7 случай на 100 тыс. чел</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населения (Россия – 201,5; ПФО – 195,0), в </w:t>
      </w:r>
      <w:r>
        <w:rPr>
          <w:rFonts w:ascii="Times New Roman" w:eastAsia="Calibri" w:hAnsi="Times New Roman" w:cs="Times New Roman"/>
          <w:color w:val="000000"/>
          <w:sz w:val="28"/>
          <w:szCs w:val="28"/>
        </w:rPr>
        <w:t>т. ч.</w:t>
      </w:r>
      <w:r w:rsidRPr="00F90D98">
        <w:rPr>
          <w:rFonts w:ascii="Times New Roman" w:eastAsia="Calibri" w:hAnsi="Times New Roman" w:cs="Times New Roman"/>
          <w:color w:val="000000"/>
          <w:sz w:val="28"/>
          <w:szCs w:val="28"/>
        </w:rPr>
        <w:t xml:space="preserve"> от злокачественных новообразований на 3,2% (149,1 случай на 100 тыс. чел</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населения; Россия – 198,6; ПФО – 192,3). </w:t>
      </w:r>
    </w:p>
    <w:p w14:paraId="195ED3CF" w14:textId="77777777" w:rsidR="00687513" w:rsidRPr="00F90D98" w:rsidRDefault="00687513" w:rsidP="00687513">
      <w:pPr>
        <w:spacing w:after="0" w:line="240" w:lineRule="auto"/>
        <w:ind w:firstLine="709"/>
        <w:jc w:val="both"/>
        <w:rPr>
          <w:rFonts w:ascii="Times New Roman" w:eastAsia="Calibri" w:hAnsi="Times New Roman" w:cs="Times New Roman"/>
          <w:color w:val="000000"/>
          <w:sz w:val="28"/>
          <w:szCs w:val="28"/>
        </w:rPr>
      </w:pPr>
      <w:r w:rsidRPr="00F90D98">
        <w:rPr>
          <w:rFonts w:ascii="Times New Roman" w:eastAsia="Calibri" w:hAnsi="Times New Roman" w:cs="Times New Roman"/>
          <w:color w:val="000000"/>
          <w:sz w:val="28"/>
          <w:szCs w:val="28"/>
        </w:rPr>
        <w:t xml:space="preserve">Число умерших от внешних причин в 2019 </w:t>
      </w:r>
      <w:r>
        <w:rPr>
          <w:rFonts w:ascii="Times New Roman" w:eastAsia="Calibri" w:hAnsi="Times New Roman" w:cs="Times New Roman"/>
          <w:color w:val="000000"/>
          <w:sz w:val="28"/>
          <w:szCs w:val="28"/>
        </w:rPr>
        <w:t>г.</w:t>
      </w:r>
      <w:r w:rsidRPr="00F90D98">
        <w:rPr>
          <w:rFonts w:ascii="Times New Roman" w:eastAsia="Calibri" w:hAnsi="Times New Roman" w:cs="Times New Roman"/>
          <w:color w:val="000000"/>
          <w:sz w:val="28"/>
          <w:szCs w:val="28"/>
        </w:rPr>
        <w:t xml:space="preserve"> уменьшилось по сравнению с 2018 </w:t>
      </w:r>
      <w:r>
        <w:rPr>
          <w:rFonts w:ascii="Times New Roman" w:eastAsia="Calibri" w:hAnsi="Times New Roman" w:cs="Times New Roman"/>
          <w:color w:val="000000"/>
          <w:sz w:val="28"/>
          <w:szCs w:val="28"/>
        </w:rPr>
        <w:t>г.</w:t>
      </w:r>
      <w:r w:rsidRPr="00F90D98">
        <w:rPr>
          <w:rFonts w:ascii="Times New Roman" w:eastAsia="Calibri" w:hAnsi="Times New Roman" w:cs="Times New Roman"/>
          <w:color w:val="000000"/>
          <w:sz w:val="28"/>
          <w:szCs w:val="28"/>
        </w:rPr>
        <w:t xml:space="preserve"> на 11,3%, в расчете на 100 тыс. чел</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населения показатель смертности от внешних причин составил 127,5 случая (Россия – 87,4; ПФО – 95,5).</w:t>
      </w:r>
      <w:r>
        <w:rPr>
          <w:rFonts w:ascii="Times New Roman" w:eastAsia="Calibri" w:hAnsi="Times New Roman" w:cs="Times New Roman"/>
          <w:color w:val="000000"/>
          <w:sz w:val="28"/>
          <w:szCs w:val="28"/>
        </w:rPr>
        <w:t xml:space="preserve"> </w:t>
      </w:r>
      <w:r w:rsidRPr="00F90D98">
        <w:rPr>
          <w:rFonts w:ascii="Times New Roman" w:eastAsia="Calibri" w:hAnsi="Times New Roman" w:cs="Times New Roman"/>
          <w:color w:val="000000"/>
          <w:sz w:val="28"/>
          <w:szCs w:val="28"/>
        </w:rPr>
        <w:t xml:space="preserve">Наибольший удельный вес </w:t>
      </w:r>
      <w:r>
        <w:rPr>
          <w:rFonts w:ascii="Times New Roman" w:eastAsia="Calibri" w:hAnsi="Times New Roman" w:cs="Times New Roman"/>
          <w:color w:val="000000"/>
          <w:sz w:val="28"/>
          <w:szCs w:val="28"/>
        </w:rPr>
        <w:t xml:space="preserve">в её </w:t>
      </w:r>
      <w:r w:rsidRPr="00F90D98">
        <w:rPr>
          <w:rFonts w:ascii="Times New Roman" w:eastAsia="Calibri" w:hAnsi="Times New Roman" w:cs="Times New Roman"/>
          <w:color w:val="000000"/>
          <w:sz w:val="28"/>
          <w:szCs w:val="28"/>
        </w:rPr>
        <w:t>структуре имеют транспортные несчастные случаи (10,3%), самоубийства (5,5%), случайны</w:t>
      </w:r>
      <w:r>
        <w:rPr>
          <w:rFonts w:ascii="Times New Roman" w:eastAsia="Calibri" w:hAnsi="Times New Roman" w:cs="Times New Roman"/>
          <w:color w:val="000000"/>
          <w:sz w:val="28"/>
          <w:szCs w:val="28"/>
        </w:rPr>
        <w:t>е</w:t>
      </w:r>
      <w:r w:rsidRPr="00F90D98">
        <w:rPr>
          <w:rFonts w:ascii="Times New Roman" w:eastAsia="Calibri" w:hAnsi="Times New Roman" w:cs="Times New Roman"/>
          <w:color w:val="000000"/>
          <w:sz w:val="28"/>
          <w:szCs w:val="28"/>
        </w:rPr>
        <w:t xml:space="preserve"> отравления алкоголем (5,1%).</w:t>
      </w:r>
      <w:r>
        <w:rPr>
          <w:rFonts w:ascii="Times New Roman" w:eastAsia="Calibri" w:hAnsi="Times New Roman" w:cs="Times New Roman"/>
          <w:color w:val="000000"/>
          <w:sz w:val="28"/>
          <w:szCs w:val="28"/>
        </w:rPr>
        <w:t xml:space="preserve"> </w:t>
      </w:r>
      <w:r w:rsidRPr="00F90D98">
        <w:rPr>
          <w:rFonts w:ascii="Times New Roman" w:eastAsia="Calibri" w:hAnsi="Times New Roman" w:cs="Times New Roman"/>
          <w:color w:val="000000"/>
          <w:sz w:val="28"/>
          <w:szCs w:val="28"/>
        </w:rPr>
        <w:t xml:space="preserve">Смертность от случайных отравлений алкоголем по сравнению с 2018 </w:t>
      </w:r>
      <w:r>
        <w:rPr>
          <w:rFonts w:ascii="Times New Roman" w:eastAsia="Calibri" w:hAnsi="Times New Roman" w:cs="Times New Roman"/>
          <w:color w:val="000000"/>
          <w:sz w:val="28"/>
          <w:szCs w:val="28"/>
        </w:rPr>
        <w:t>г.</w:t>
      </w:r>
      <w:r w:rsidRPr="00F90D98">
        <w:rPr>
          <w:rFonts w:ascii="Times New Roman" w:eastAsia="Calibri" w:hAnsi="Times New Roman" w:cs="Times New Roman"/>
          <w:color w:val="000000"/>
          <w:sz w:val="28"/>
          <w:szCs w:val="28"/>
        </w:rPr>
        <w:t xml:space="preserve"> снизилась на 1,5% </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6,5 случая на 100 тыс. чел</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населения</w:t>
      </w:r>
      <w:r w:rsidRPr="00E60AC6">
        <w:rPr>
          <w:rFonts w:ascii="Times New Roman" w:eastAsia="Calibri" w:hAnsi="Times New Roman" w:cs="Times New Roman"/>
          <w:color w:val="000000"/>
          <w:sz w:val="28"/>
          <w:szCs w:val="28"/>
        </w:rPr>
        <w:t xml:space="preserve">; </w:t>
      </w:r>
      <w:r w:rsidRPr="00F90D98">
        <w:rPr>
          <w:rFonts w:ascii="Times New Roman" w:eastAsia="Calibri" w:hAnsi="Times New Roman" w:cs="Times New Roman"/>
          <w:color w:val="000000"/>
          <w:sz w:val="28"/>
          <w:szCs w:val="28"/>
        </w:rPr>
        <w:t>Россия – 4,4; ПФО – 4,9), от транспортных несчастных случаев снизилась на 14,9% (13,1 случа</w:t>
      </w:r>
      <w:r>
        <w:rPr>
          <w:rFonts w:ascii="Times New Roman" w:eastAsia="Calibri" w:hAnsi="Times New Roman" w:cs="Times New Roman"/>
          <w:color w:val="000000"/>
          <w:sz w:val="28"/>
          <w:szCs w:val="28"/>
        </w:rPr>
        <w:t>я</w:t>
      </w:r>
      <w:r w:rsidRPr="00F90D98">
        <w:rPr>
          <w:rFonts w:ascii="Times New Roman" w:eastAsia="Calibri" w:hAnsi="Times New Roman" w:cs="Times New Roman"/>
          <w:color w:val="000000"/>
          <w:sz w:val="28"/>
          <w:szCs w:val="28"/>
        </w:rPr>
        <w:t xml:space="preserve"> на 100 тыс. чел</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населения; Россия – 12,0; ПФО – 12,1), в </w:t>
      </w:r>
      <w:r>
        <w:rPr>
          <w:rFonts w:ascii="Times New Roman" w:eastAsia="Calibri" w:hAnsi="Times New Roman" w:cs="Times New Roman"/>
          <w:color w:val="000000"/>
          <w:sz w:val="28"/>
          <w:szCs w:val="28"/>
        </w:rPr>
        <w:t>т. ч.</w:t>
      </w:r>
      <w:r w:rsidRPr="00F90D98">
        <w:rPr>
          <w:rFonts w:ascii="Times New Roman" w:eastAsia="Calibri" w:hAnsi="Times New Roman" w:cs="Times New Roman"/>
          <w:color w:val="000000"/>
          <w:sz w:val="28"/>
          <w:szCs w:val="28"/>
        </w:rPr>
        <w:t xml:space="preserve"> от ДТП на 12,3% (11,4 случая на 100 тыс. чел</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населения; Россия – 9,1; ПФО – 9,8).</w:t>
      </w:r>
    </w:p>
    <w:p w14:paraId="65F0594E" w14:textId="77777777" w:rsidR="00687513" w:rsidRPr="00F90D98" w:rsidRDefault="00687513" w:rsidP="00687513">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w:t>
      </w:r>
      <w:r w:rsidRPr="00F90D98">
        <w:rPr>
          <w:rFonts w:ascii="Times New Roman" w:eastAsia="Calibri" w:hAnsi="Times New Roman" w:cs="Times New Roman"/>
          <w:color w:val="000000"/>
          <w:sz w:val="28"/>
          <w:szCs w:val="28"/>
        </w:rPr>
        <w:t>мертност</w:t>
      </w:r>
      <w:r>
        <w:rPr>
          <w:rFonts w:ascii="Times New Roman" w:eastAsia="Calibri" w:hAnsi="Times New Roman" w:cs="Times New Roman"/>
          <w:color w:val="000000"/>
          <w:sz w:val="28"/>
          <w:szCs w:val="28"/>
        </w:rPr>
        <w:t>ь</w:t>
      </w:r>
      <w:r w:rsidRPr="00F90D98">
        <w:rPr>
          <w:rFonts w:ascii="Times New Roman" w:eastAsia="Calibri" w:hAnsi="Times New Roman" w:cs="Times New Roman"/>
          <w:color w:val="000000"/>
          <w:sz w:val="28"/>
          <w:szCs w:val="28"/>
        </w:rPr>
        <w:t xml:space="preserve"> от болезней органов пищеварения </w:t>
      </w:r>
      <w:r>
        <w:rPr>
          <w:rFonts w:ascii="Times New Roman" w:eastAsia="Calibri" w:hAnsi="Times New Roman" w:cs="Times New Roman"/>
          <w:color w:val="000000"/>
          <w:sz w:val="28"/>
          <w:szCs w:val="28"/>
        </w:rPr>
        <w:t>выросла</w:t>
      </w:r>
      <w:r w:rsidRPr="00F90D9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в 2019 г. </w:t>
      </w:r>
      <w:r w:rsidRPr="00F90D98">
        <w:rPr>
          <w:rFonts w:ascii="Times New Roman" w:eastAsia="Calibri" w:hAnsi="Times New Roman" w:cs="Times New Roman"/>
          <w:color w:val="000000"/>
          <w:sz w:val="28"/>
          <w:szCs w:val="28"/>
        </w:rPr>
        <w:t xml:space="preserve">на 15,5% </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80,3 случая на 100 тыс. чел</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населения</w:t>
      </w:r>
      <w:r w:rsidRPr="00E60AC6">
        <w:rPr>
          <w:rFonts w:ascii="Times New Roman" w:eastAsia="Calibri" w:hAnsi="Times New Roman" w:cs="Times New Roman"/>
          <w:color w:val="000000"/>
          <w:sz w:val="28"/>
          <w:szCs w:val="28"/>
        </w:rPr>
        <w:t xml:space="preserve">; </w:t>
      </w:r>
      <w:r w:rsidRPr="00F90D98">
        <w:rPr>
          <w:rFonts w:ascii="Times New Roman" w:eastAsia="Calibri" w:hAnsi="Times New Roman" w:cs="Times New Roman"/>
          <w:color w:val="000000"/>
          <w:sz w:val="28"/>
          <w:szCs w:val="28"/>
        </w:rPr>
        <w:t>Россия – 66,4; ПФО – 73,1)</w:t>
      </w:r>
      <w:r>
        <w:rPr>
          <w:rFonts w:ascii="Times New Roman" w:eastAsia="Calibri" w:hAnsi="Times New Roman" w:cs="Times New Roman"/>
          <w:color w:val="000000"/>
          <w:sz w:val="28"/>
          <w:szCs w:val="28"/>
        </w:rPr>
        <w:t xml:space="preserve">, </w:t>
      </w:r>
      <w:r w:rsidRPr="00F90D98">
        <w:rPr>
          <w:rFonts w:ascii="Times New Roman" w:eastAsia="Calibri" w:hAnsi="Times New Roman" w:cs="Times New Roman"/>
          <w:color w:val="000000"/>
          <w:sz w:val="28"/>
          <w:szCs w:val="28"/>
        </w:rPr>
        <w:t>смертност</w:t>
      </w:r>
      <w:r>
        <w:rPr>
          <w:rFonts w:ascii="Times New Roman" w:eastAsia="Calibri" w:hAnsi="Times New Roman" w:cs="Times New Roman"/>
          <w:color w:val="000000"/>
          <w:sz w:val="28"/>
          <w:szCs w:val="28"/>
        </w:rPr>
        <w:t>ь</w:t>
      </w:r>
      <w:r w:rsidRPr="00F90D98">
        <w:rPr>
          <w:rFonts w:ascii="Times New Roman" w:eastAsia="Calibri" w:hAnsi="Times New Roman" w:cs="Times New Roman"/>
          <w:color w:val="000000"/>
          <w:sz w:val="28"/>
          <w:szCs w:val="28"/>
        </w:rPr>
        <w:t xml:space="preserve"> от болезней органов дыхания снизил</w:t>
      </w:r>
      <w:r>
        <w:rPr>
          <w:rFonts w:ascii="Times New Roman" w:eastAsia="Calibri" w:hAnsi="Times New Roman" w:cs="Times New Roman"/>
          <w:color w:val="000000"/>
          <w:sz w:val="28"/>
          <w:szCs w:val="28"/>
        </w:rPr>
        <w:t>а</w:t>
      </w:r>
      <w:r w:rsidRPr="00F90D98">
        <w:rPr>
          <w:rFonts w:ascii="Times New Roman" w:eastAsia="Calibri" w:hAnsi="Times New Roman" w:cs="Times New Roman"/>
          <w:color w:val="000000"/>
          <w:sz w:val="28"/>
          <w:szCs w:val="28"/>
        </w:rPr>
        <w:t>с</w:t>
      </w:r>
      <w:r>
        <w:rPr>
          <w:rFonts w:ascii="Times New Roman" w:eastAsia="Calibri" w:hAnsi="Times New Roman" w:cs="Times New Roman"/>
          <w:color w:val="000000"/>
          <w:sz w:val="28"/>
          <w:szCs w:val="28"/>
        </w:rPr>
        <w:t>ь</w:t>
      </w:r>
      <w:r w:rsidRPr="00F90D98">
        <w:rPr>
          <w:rFonts w:ascii="Times New Roman" w:eastAsia="Calibri" w:hAnsi="Times New Roman" w:cs="Times New Roman"/>
          <w:color w:val="000000"/>
          <w:sz w:val="28"/>
          <w:szCs w:val="28"/>
        </w:rPr>
        <w:t xml:space="preserve"> на 4,6% </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65,7 случая на 100 тыс. чел</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населения</w:t>
      </w:r>
      <w:r>
        <w:rPr>
          <w:rFonts w:ascii="Times New Roman" w:eastAsia="Calibri" w:hAnsi="Times New Roman" w:cs="Times New Roman"/>
          <w:color w:val="000000"/>
          <w:sz w:val="28"/>
          <w:szCs w:val="28"/>
        </w:rPr>
        <w:t xml:space="preserve">; </w:t>
      </w:r>
      <w:r w:rsidRPr="00F90D98">
        <w:rPr>
          <w:rFonts w:ascii="Times New Roman" w:eastAsia="Calibri" w:hAnsi="Times New Roman" w:cs="Times New Roman"/>
          <w:color w:val="000000"/>
          <w:sz w:val="28"/>
          <w:szCs w:val="28"/>
        </w:rPr>
        <w:t>Россия – 39,5; ПФО – 41,8)</w:t>
      </w:r>
      <w:r>
        <w:rPr>
          <w:rFonts w:ascii="Times New Roman" w:eastAsia="Calibri" w:hAnsi="Times New Roman" w:cs="Times New Roman"/>
          <w:color w:val="000000"/>
          <w:sz w:val="28"/>
          <w:szCs w:val="28"/>
        </w:rPr>
        <w:t>, с</w:t>
      </w:r>
      <w:r w:rsidRPr="00F90D98">
        <w:rPr>
          <w:rFonts w:ascii="Times New Roman" w:eastAsia="Calibri" w:hAnsi="Times New Roman" w:cs="Times New Roman"/>
          <w:color w:val="000000"/>
          <w:sz w:val="28"/>
          <w:szCs w:val="28"/>
        </w:rPr>
        <w:t>мертност</w:t>
      </w:r>
      <w:r>
        <w:rPr>
          <w:rFonts w:ascii="Times New Roman" w:eastAsia="Calibri" w:hAnsi="Times New Roman" w:cs="Times New Roman"/>
          <w:color w:val="000000"/>
          <w:sz w:val="28"/>
          <w:szCs w:val="28"/>
        </w:rPr>
        <w:t>ь</w:t>
      </w:r>
      <w:r w:rsidRPr="00F90D98">
        <w:rPr>
          <w:rFonts w:ascii="Times New Roman" w:eastAsia="Calibri" w:hAnsi="Times New Roman" w:cs="Times New Roman"/>
          <w:color w:val="000000"/>
          <w:sz w:val="28"/>
          <w:szCs w:val="28"/>
        </w:rPr>
        <w:t xml:space="preserve"> от туберкулеза снизилась на 5,1% </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3,7 случая на 100 тыс. чел</w:t>
      </w:r>
      <w:r>
        <w:rPr>
          <w:rFonts w:ascii="Times New Roman" w:eastAsia="Calibri" w:hAnsi="Times New Roman" w:cs="Times New Roman"/>
          <w:color w:val="000000"/>
          <w:sz w:val="28"/>
          <w:szCs w:val="28"/>
        </w:rPr>
        <w:t xml:space="preserve">. </w:t>
      </w:r>
      <w:r w:rsidRPr="00F90D98">
        <w:rPr>
          <w:rFonts w:ascii="Times New Roman" w:eastAsia="Calibri" w:hAnsi="Times New Roman" w:cs="Times New Roman"/>
          <w:color w:val="000000"/>
          <w:sz w:val="28"/>
          <w:szCs w:val="28"/>
        </w:rPr>
        <w:t>населения</w:t>
      </w:r>
      <w:r>
        <w:rPr>
          <w:rFonts w:ascii="Times New Roman" w:eastAsia="Calibri" w:hAnsi="Times New Roman" w:cs="Times New Roman"/>
          <w:color w:val="000000"/>
          <w:sz w:val="28"/>
          <w:szCs w:val="28"/>
        </w:rPr>
        <w:t xml:space="preserve">; </w:t>
      </w:r>
      <w:r w:rsidRPr="00F90D98">
        <w:rPr>
          <w:rFonts w:ascii="Times New Roman" w:eastAsia="Calibri" w:hAnsi="Times New Roman" w:cs="Times New Roman"/>
          <w:color w:val="000000"/>
          <w:sz w:val="28"/>
          <w:szCs w:val="28"/>
        </w:rPr>
        <w:t>Россия – 5,0; ПФО – 3,7).</w:t>
      </w:r>
    </w:p>
    <w:p w14:paraId="509EEC83" w14:textId="77777777" w:rsidR="00687513" w:rsidRDefault="00687513" w:rsidP="00687513">
      <w:pPr>
        <w:spacing w:after="0" w:line="240" w:lineRule="auto"/>
        <w:ind w:firstLine="709"/>
        <w:jc w:val="both"/>
        <w:rPr>
          <w:rFonts w:ascii="Times New Roman" w:eastAsia="Calibri" w:hAnsi="Times New Roman" w:cs="Times New Roman"/>
          <w:color w:val="000000"/>
          <w:sz w:val="28"/>
          <w:szCs w:val="28"/>
        </w:rPr>
      </w:pPr>
      <w:r w:rsidRPr="00F90D98">
        <w:rPr>
          <w:rFonts w:ascii="Times New Roman" w:eastAsia="Calibri" w:hAnsi="Times New Roman" w:cs="Times New Roman"/>
          <w:color w:val="000000"/>
          <w:sz w:val="28"/>
          <w:szCs w:val="28"/>
        </w:rPr>
        <w:lastRenderedPageBreak/>
        <w:t xml:space="preserve">В 2019 </w:t>
      </w:r>
      <w:r>
        <w:rPr>
          <w:rFonts w:ascii="Times New Roman" w:eastAsia="Calibri" w:hAnsi="Times New Roman" w:cs="Times New Roman"/>
          <w:color w:val="000000"/>
          <w:sz w:val="28"/>
          <w:szCs w:val="28"/>
        </w:rPr>
        <w:t>г.</w:t>
      </w:r>
      <w:r w:rsidRPr="00F90D98">
        <w:rPr>
          <w:rFonts w:ascii="Times New Roman" w:eastAsia="Calibri" w:hAnsi="Times New Roman" w:cs="Times New Roman"/>
          <w:color w:val="000000"/>
          <w:sz w:val="28"/>
          <w:szCs w:val="28"/>
        </w:rPr>
        <w:t xml:space="preserve"> в Республике зарегистрировано 2</w:t>
      </w:r>
      <w:r>
        <w:rPr>
          <w:rFonts w:ascii="Times New Roman" w:eastAsia="Calibri" w:hAnsi="Times New Roman" w:cs="Times New Roman"/>
          <w:color w:val="000000"/>
          <w:sz w:val="28"/>
          <w:szCs w:val="28"/>
        </w:rPr>
        <w:t> </w:t>
      </w:r>
      <w:r w:rsidRPr="00F90D98">
        <w:rPr>
          <w:rFonts w:ascii="Times New Roman" w:eastAsia="Calibri" w:hAnsi="Times New Roman" w:cs="Times New Roman"/>
          <w:color w:val="000000"/>
          <w:sz w:val="28"/>
          <w:szCs w:val="28"/>
        </w:rPr>
        <w:t>698,9 тыс. острых и хронических заболеваний, из которых 1</w:t>
      </w:r>
      <w:r>
        <w:rPr>
          <w:rFonts w:ascii="Times New Roman" w:eastAsia="Calibri" w:hAnsi="Times New Roman" w:cs="Times New Roman"/>
          <w:color w:val="000000"/>
          <w:sz w:val="28"/>
          <w:szCs w:val="28"/>
        </w:rPr>
        <w:t> </w:t>
      </w:r>
      <w:r w:rsidRPr="00F90D98">
        <w:rPr>
          <w:rFonts w:ascii="Times New Roman" w:eastAsia="Calibri" w:hAnsi="Times New Roman" w:cs="Times New Roman"/>
          <w:color w:val="000000"/>
          <w:sz w:val="28"/>
          <w:szCs w:val="28"/>
        </w:rPr>
        <w:t>055,5 тыс. – впервые установленных (41,8%).</w:t>
      </w:r>
      <w:r>
        <w:rPr>
          <w:rFonts w:ascii="Times New Roman" w:eastAsia="Calibri" w:hAnsi="Times New Roman" w:cs="Times New Roman"/>
          <w:color w:val="000000"/>
          <w:sz w:val="28"/>
          <w:szCs w:val="28"/>
        </w:rPr>
        <w:t xml:space="preserve"> </w:t>
      </w:r>
      <w:r w:rsidRPr="00F90D98">
        <w:rPr>
          <w:rFonts w:ascii="Times New Roman" w:eastAsia="Calibri" w:hAnsi="Times New Roman" w:cs="Times New Roman"/>
          <w:color w:val="000000"/>
          <w:sz w:val="28"/>
          <w:szCs w:val="28"/>
        </w:rPr>
        <w:t xml:space="preserve">Общая заболеваемость в 2019 </w:t>
      </w:r>
      <w:r>
        <w:rPr>
          <w:rFonts w:ascii="Times New Roman" w:eastAsia="Calibri" w:hAnsi="Times New Roman" w:cs="Times New Roman"/>
          <w:color w:val="000000"/>
          <w:sz w:val="28"/>
          <w:szCs w:val="28"/>
        </w:rPr>
        <w:t>г.</w:t>
      </w:r>
      <w:r w:rsidRPr="00F90D98">
        <w:rPr>
          <w:rFonts w:ascii="Times New Roman" w:eastAsia="Calibri" w:hAnsi="Times New Roman" w:cs="Times New Roman"/>
          <w:color w:val="000000"/>
          <w:sz w:val="28"/>
          <w:szCs w:val="28"/>
        </w:rPr>
        <w:t xml:space="preserve"> уменьшилась на 0,6% </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 </w:t>
      </w:r>
      <w:r w:rsidRPr="00F90D98">
        <w:rPr>
          <w:rFonts w:ascii="Times New Roman" w:eastAsia="Calibri" w:hAnsi="Times New Roman" w:cs="Times New Roman"/>
          <w:color w:val="000000"/>
          <w:sz w:val="28"/>
          <w:szCs w:val="28"/>
        </w:rPr>
        <w:t>211,1 случая на 1 тыс. чел</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населения), первичная заболеваемость снизилась на 7,0% (864,7 на 1 тыс. чел</w:t>
      </w:r>
      <w:r w:rsidRPr="0072092A">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населения).</w:t>
      </w:r>
      <w:r w:rsidRPr="0072092A">
        <w:rPr>
          <w:rFonts w:ascii="Times New Roman" w:eastAsia="Calibri" w:hAnsi="Times New Roman" w:cs="Times New Roman"/>
          <w:color w:val="000000"/>
          <w:sz w:val="28"/>
          <w:szCs w:val="28"/>
        </w:rPr>
        <w:t xml:space="preserve"> </w:t>
      </w:r>
    </w:p>
    <w:p w14:paraId="7BE43BFF" w14:textId="77777777" w:rsidR="00687513" w:rsidRPr="00F90D98" w:rsidRDefault="00687513" w:rsidP="00687513">
      <w:pPr>
        <w:spacing w:after="0" w:line="240" w:lineRule="auto"/>
        <w:ind w:firstLine="709"/>
        <w:jc w:val="both"/>
        <w:rPr>
          <w:rFonts w:ascii="Times New Roman" w:eastAsia="Calibri" w:hAnsi="Times New Roman" w:cs="Times New Roman"/>
          <w:color w:val="000000"/>
          <w:sz w:val="28"/>
          <w:szCs w:val="28"/>
        </w:rPr>
      </w:pPr>
      <w:r w:rsidRPr="00F90D98">
        <w:rPr>
          <w:rFonts w:ascii="Times New Roman" w:eastAsia="Calibri" w:hAnsi="Times New Roman" w:cs="Times New Roman"/>
          <w:color w:val="000000"/>
          <w:sz w:val="28"/>
          <w:szCs w:val="28"/>
        </w:rPr>
        <w:t xml:space="preserve">В структуре причин заболеваемости всего населения Республики в 2019 </w:t>
      </w:r>
      <w:r>
        <w:rPr>
          <w:rFonts w:ascii="Times New Roman" w:eastAsia="Calibri" w:hAnsi="Times New Roman" w:cs="Times New Roman"/>
          <w:color w:val="000000"/>
          <w:sz w:val="28"/>
          <w:szCs w:val="28"/>
        </w:rPr>
        <w:t>г.</w:t>
      </w:r>
      <w:r w:rsidRPr="00F90D98">
        <w:rPr>
          <w:rFonts w:ascii="Times New Roman" w:eastAsia="Calibri" w:hAnsi="Times New Roman" w:cs="Times New Roman"/>
          <w:color w:val="000000"/>
          <w:sz w:val="28"/>
          <w:szCs w:val="28"/>
        </w:rPr>
        <w:t xml:space="preserve"> на первом месте болезни органов дыхания (42,6%), на втором – травмы, отравления и некоторые другие последствия воздействия внешних причин (11,2%), на третьем – болезни мочеполовой системы (8,5%). В структуре распространенности ведущее место занимает патология органов дыхания (20,0%), на второй позиции – кровообращения (18,7%), на третьей – костно-мышечной системы (9,0%).</w:t>
      </w:r>
    </w:p>
    <w:p w14:paraId="7DDEA0BE" w14:textId="7549601B" w:rsidR="00687513" w:rsidRPr="00F90D98" w:rsidRDefault="00687513" w:rsidP="00687513">
      <w:pPr>
        <w:spacing w:after="0" w:line="240" w:lineRule="auto"/>
        <w:ind w:firstLine="709"/>
        <w:jc w:val="both"/>
        <w:rPr>
          <w:rFonts w:ascii="Times New Roman" w:eastAsia="Calibri" w:hAnsi="Times New Roman" w:cs="Times New Roman"/>
          <w:color w:val="000000"/>
          <w:sz w:val="28"/>
          <w:szCs w:val="28"/>
        </w:rPr>
      </w:pPr>
      <w:r w:rsidRPr="00F90D98">
        <w:rPr>
          <w:rFonts w:ascii="Times New Roman" w:eastAsia="Calibri" w:hAnsi="Times New Roman" w:cs="Times New Roman"/>
          <w:color w:val="000000"/>
          <w:sz w:val="28"/>
          <w:szCs w:val="28"/>
        </w:rPr>
        <w:t xml:space="preserve">В 2019 </w:t>
      </w:r>
      <w:r>
        <w:rPr>
          <w:rFonts w:ascii="Times New Roman" w:eastAsia="Calibri" w:hAnsi="Times New Roman" w:cs="Times New Roman"/>
          <w:color w:val="000000"/>
          <w:sz w:val="28"/>
          <w:szCs w:val="28"/>
        </w:rPr>
        <w:t>г.</w:t>
      </w:r>
      <w:r w:rsidRPr="00F90D98">
        <w:rPr>
          <w:rFonts w:ascii="Times New Roman" w:eastAsia="Calibri" w:hAnsi="Times New Roman" w:cs="Times New Roman"/>
          <w:color w:val="000000"/>
          <w:sz w:val="28"/>
          <w:szCs w:val="28"/>
        </w:rPr>
        <w:t xml:space="preserve"> показатель заболеваемости среди детей в возрасте 0–14 лет </w:t>
      </w:r>
      <w:r>
        <w:rPr>
          <w:rFonts w:ascii="Times New Roman" w:eastAsia="Calibri" w:hAnsi="Times New Roman" w:cs="Times New Roman"/>
          <w:color w:val="000000"/>
          <w:sz w:val="28"/>
          <w:szCs w:val="28"/>
        </w:rPr>
        <w:t>снизился</w:t>
      </w:r>
      <w:r w:rsidRPr="00F90D98">
        <w:rPr>
          <w:rFonts w:ascii="Times New Roman" w:eastAsia="Calibri" w:hAnsi="Times New Roman" w:cs="Times New Roman"/>
          <w:color w:val="000000"/>
          <w:sz w:val="28"/>
          <w:szCs w:val="28"/>
        </w:rPr>
        <w:t xml:space="preserve"> на 13,3% (1</w:t>
      </w:r>
      <w:r>
        <w:rPr>
          <w:rFonts w:ascii="Times New Roman" w:eastAsia="Calibri" w:hAnsi="Times New Roman" w:cs="Times New Roman"/>
          <w:color w:val="000000"/>
          <w:sz w:val="28"/>
          <w:szCs w:val="28"/>
        </w:rPr>
        <w:t> </w:t>
      </w:r>
      <w:r w:rsidRPr="00F90D98">
        <w:rPr>
          <w:rFonts w:ascii="Times New Roman" w:eastAsia="Calibri" w:hAnsi="Times New Roman" w:cs="Times New Roman"/>
          <w:color w:val="000000"/>
          <w:sz w:val="28"/>
          <w:szCs w:val="28"/>
        </w:rPr>
        <w:t>787,0 случая на 1 тыс. чел</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соответствующего возраста). Ведущее место занимают болезни органов дыхания (66,1%), травмы, отравления и некоторые другие последствия воздействия внешних причин (6,9%), болезни кожи и подкожной клетчатки (4,5%), инфекционные заболевания (4,3%) и болезни органов пищеварения (3,1%). За последний год отмечается снижение заболеваемости</w:t>
      </w:r>
      <w:r w:rsidR="00737EB4">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травм, отравлений и некоторых других последствий воздействия внешних причин (на 2,8%), болезнями органов дыхания (на 7,3%).</w:t>
      </w:r>
      <w:r>
        <w:rPr>
          <w:rFonts w:ascii="Times New Roman" w:eastAsia="Calibri" w:hAnsi="Times New Roman" w:cs="Times New Roman"/>
          <w:color w:val="000000"/>
          <w:sz w:val="28"/>
          <w:szCs w:val="28"/>
        </w:rPr>
        <w:t xml:space="preserve"> </w:t>
      </w:r>
      <w:r w:rsidRPr="00F90D98">
        <w:rPr>
          <w:rFonts w:ascii="Times New Roman" w:eastAsia="Calibri" w:hAnsi="Times New Roman" w:cs="Times New Roman"/>
          <w:color w:val="000000"/>
          <w:sz w:val="28"/>
          <w:szCs w:val="28"/>
        </w:rPr>
        <w:t>Уровень заболеваемости среди подростков снизился на 8,7% и составил 1</w:t>
      </w:r>
      <w:r>
        <w:rPr>
          <w:rFonts w:ascii="Times New Roman" w:eastAsia="Calibri" w:hAnsi="Times New Roman" w:cs="Times New Roman"/>
          <w:color w:val="000000"/>
          <w:sz w:val="28"/>
          <w:szCs w:val="28"/>
        </w:rPr>
        <w:t> </w:t>
      </w:r>
      <w:r w:rsidRPr="00F90D98">
        <w:rPr>
          <w:rFonts w:ascii="Times New Roman" w:eastAsia="Calibri" w:hAnsi="Times New Roman" w:cs="Times New Roman"/>
          <w:color w:val="000000"/>
          <w:sz w:val="28"/>
          <w:szCs w:val="28"/>
        </w:rPr>
        <w:t>253,5 случая на 1 тыс. чел</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соответствующего возраста, за счет болезней органов пищеварения – на 23,7%, болезней мочеполовой системы – на 10,6%, болезней органов дыхания – на 4,9%</w:t>
      </w:r>
      <w:r>
        <w:rPr>
          <w:rFonts w:ascii="Times New Roman" w:eastAsia="Calibri" w:hAnsi="Times New Roman" w:cs="Times New Roman"/>
          <w:color w:val="000000"/>
          <w:sz w:val="28"/>
          <w:szCs w:val="28"/>
        </w:rPr>
        <w:t xml:space="preserve">. </w:t>
      </w:r>
      <w:r w:rsidRPr="00F90D98">
        <w:rPr>
          <w:rFonts w:ascii="Times New Roman" w:eastAsia="Calibri" w:hAnsi="Times New Roman" w:cs="Times New Roman"/>
          <w:color w:val="000000"/>
          <w:sz w:val="28"/>
          <w:szCs w:val="28"/>
        </w:rPr>
        <w:t>Для детей в возрасте 15–17 лет характерны высокие показатели заболеваемости болезнями органов дыхания.</w:t>
      </w:r>
    </w:p>
    <w:p w14:paraId="60C983A5" w14:textId="77777777" w:rsidR="00687513" w:rsidRPr="00F90D98" w:rsidRDefault="00687513" w:rsidP="00687513">
      <w:pPr>
        <w:spacing w:after="0" w:line="240" w:lineRule="auto"/>
        <w:ind w:firstLine="709"/>
        <w:jc w:val="both"/>
        <w:rPr>
          <w:rFonts w:ascii="Times New Roman" w:eastAsia="Calibri" w:hAnsi="Times New Roman" w:cs="Times New Roman"/>
          <w:color w:val="000000"/>
          <w:sz w:val="28"/>
          <w:szCs w:val="28"/>
        </w:rPr>
      </w:pPr>
      <w:r w:rsidRPr="00F90D98">
        <w:rPr>
          <w:rFonts w:ascii="Times New Roman" w:eastAsia="Calibri" w:hAnsi="Times New Roman" w:cs="Times New Roman"/>
          <w:color w:val="000000"/>
          <w:sz w:val="28"/>
          <w:szCs w:val="28"/>
        </w:rPr>
        <w:t xml:space="preserve">В возрастной группе трудоспособного населения чаще регистрируются острые заболевания: в 2019 </w:t>
      </w:r>
      <w:r>
        <w:rPr>
          <w:rFonts w:ascii="Times New Roman" w:eastAsia="Calibri" w:hAnsi="Times New Roman" w:cs="Times New Roman"/>
          <w:color w:val="000000"/>
          <w:sz w:val="28"/>
          <w:szCs w:val="28"/>
        </w:rPr>
        <w:t>г.</w:t>
      </w:r>
      <w:r w:rsidRPr="00F90D98">
        <w:rPr>
          <w:rFonts w:ascii="Times New Roman" w:eastAsia="Calibri" w:hAnsi="Times New Roman" w:cs="Times New Roman"/>
          <w:color w:val="000000"/>
          <w:sz w:val="28"/>
          <w:szCs w:val="28"/>
        </w:rPr>
        <w:t xml:space="preserve"> показатель заболеваемости составил 609,1 случая на 1 тыс. чел</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соответствующего возраста, распространенности – 1</w:t>
      </w:r>
      <w:r>
        <w:rPr>
          <w:rFonts w:ascii="Times New Roman" w:eastAsia="Calibri" w:hAnsi="Times New Roman" w:cs="Times New Roman"/>
          <w:color w:val="000000"/>
          <w:sz w:val="28"/>
          <w:szCs w:val="28"/>
        </w:rPr>
        <w:t> </w:t>
      </w:r>
      <w:r w:rsidRPr="00F90D98">
        <w:rPr>
          <w:rFonts w:ascii="Times New Roman" w:eastAsia="Calibri" w:hAnsi="Times New Roman" w:cs="Times New Roman"/>
          <w:color w:val="000000"/>
          <w:sz w:val="28"/>
          <w:szCs w:val="28"/>
        </w:rPr>
        <w:t>546,2 случая на 1 тыс. чел</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населения соответствующего возраста.</w:t>
      </w:r>
      <w:r>
        <w:rPr>
          <w:rFonts w:ascii="Times New Roman" w:eastAsia="Calibri" w:hAnsi="Times New Roman" w:cs="Times New Roman"/>
          <w:color w:val="000000"/>
          <w:sz w:val="28"/>
          <w:szCs w:val="28"/>
        </w:rPr>
        <w:t xml:space="preserve"> </w:t>
      </w:r>
      <w:r w:rsidRPr="00F90D98">
        <w:rPr>
          <w:rFonts w:ascii="Times New Roman" w:eastAsia="Calibri" w:hAnsi="Times New Roman" w:cs="Times New Roman"/>
          <w:color w:val="000000"/>
          <w:sz w:val="28"/>
          <w:szCs w:val="28"/>
        </w:rPr>
        <w:t>В структуре заболеваемости среди населения трудоспособного возраста первое место занимают болезни органов дыхания (29,5%), второе – травмы, отравления и некоторые другие последствия воздействия внешних причин (14,7%), третье – болезни мочеполовой системы (13,5%).</w:t>
      </w:r>
    </w:p>
    <w:p w14:paraId="2DCC3D10" w14:textId="77777777" w:rsidR="00687513" w:rsidRPr="00F90D98" w:rsidRDefault="00687513" w:rsidP="00687513">
      <w:pPr>
        <w:spacing w:after="0" w:line="240" w:lineRule="auto"/>
        <w:ind w:firstLine="709"/>
        <w:jc w:val="both"/>
        <w:rPr>
          <w:rFonts w:ascii="Times New Roman" w:eastAsia="Calibri" w:hAnsi="Times New Roman" w:cs="Times New Roman"/>
          <w:color w:val="000000"/>
          <w:sz w:val="28"/>
          <w:szCs w:val="28"/>
        </w:rPr>
      </w:pPr>
      <w:r w:rsidRPr="00F90D98">
        <w:rPr>
          <w:rFonts w:ascii="Times New Roman" w:eastAsia="Calibri" w:hAnsi="Times New Roman" w:cs="Times New Roman"/>
          <w:color w:val="000000"/>
          <w:sz w:val="28"/>
          <w:szCs w:val="28"/>
        </w:rPr>
        <w:t>Показатель распространенности заболеваний среди населения старше трудоспособного возраста</w:t>
      </w:r>
      <w:r>
        <w:rPr>
          <w:rFonts w:ascii="Times New Roman" w:eastAsia="Calibri" w:hAnsi="Times New Roman" w:cs="Times New Roman"/>
          <w:color w:val="000000"/>
          <w:sz w:val="28"/>
          <w:szCs w:val="28"/>
        </w:rPr>
        <w:t xml:space="preserve"> в 2019 г.</w:t>
      </w:r>
      <w:r w:rsidRPr="00F90D9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3</w:t>
      </w:r>
      <w:r>
        <w:rPr>
          <w:rFonts w:ascii="Times New Roman" w:eastAsia="Calibri" w:hAnsi="Times New Roman" w:cs="Times New Roman"/>
          <w:color w:val="000000"/>
          <w:sz w:val="28"/>
          <w:szCs w:val="28"/>
        </w:rPr>
        <w:t> </w:t>
      </w:r>
      <w:r w:rsidRPr="00F90D98">
        <w:rPr>
          <w:rFonts w:ascii="Times New Roman" w:eastAsia="Calibri" w:hAnsi="Times New Roman" w:cs="Times New Roman"/>
          <w:color w:val="000000"/>
          <w:sz w:val="28"/>
          <w:szCs w:val="28"/>
        </w:rPr>
        <w:t>123,1 случая на 1 тыс. чел</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соответствующего возраста, заболеваемости – 640,2 случая на 1 тыс. чел</w:t>
      </w:r>
      <w:r>
        <w:rPr>
          <w:rFonts w:ascii="Times New Roman" w:eastAsia="Calibri" w:hAnsi="Times New Roman" w:cs="Times New Roman"/>
          <w:color w:val="000000"/>
          <w:sz w:val="28"/>
          <w:szCs w:val="28"/>
        </w:rPr>
        <w:t>.</w:t>
      </w:r>
      <w:r w:rsidRPr="00F90D98">
        <w:rPr>
          <w:rFonts w:ascii="Times New Roman" w:eastAsia="Calibri" w:hAnsi="Times New Roman" w:cs="Times New Roman"/>
          <w:color w:val="000000"/>
          <w:sz w:val="28"/>
          <w:szCs w:val="28"/>
        </w:rPr>
        <w:t xml:space="preserve"> соответствующего возраста. В структуре заболеваемости среди населения старше трудоспособного возраста на первом месте остаются болезни органов дыхания (20,5%), на втором – травмы и отравления (12,4%), на третьем – болезни системы кровообращения (11,7%). </w:t>
      </w:r>
    </w:p>
    <w:p w14:paraId="0F4F6CC7" w14:textId="526C4893"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В Республике сформирована трехуровневая система оказания медицинской помощи</w:t>
      </w:r>
      <w:r w:rsidR="005D54DF">
        <w:rPr>
          <w:rFonts w:ascii="Times New Roman" w:hAnsi="Times New Roman" w:cs="Times New Roman"/>
          <w:sz w:val="28"/>
          <w:szCs w:val="28"/>
        </w:rPr>
        <w:t xml:space="preserve"> (</w:t>
      </w:r>
      <w:r w:rsidR="005D54DF" w:rsidRPr="005D54DF">
        <w:rPr>
          <w:rFonts w:ascii="Times New Roman" w:hAnsi="Times New Roman" w:cs="Times New Roman"/>
          <w:b/>
          <w:bCs/>
          <w:sz w:val="28"/>
          <w:szCs w:val="28"/>
        </w:rPr>
        <w:t xml:space="preserve">Приложение </w:t>
      </w:r>
      <w:r w:rsidR="005D54DF">
        <w:rPr>
          <w:rFonts w:ascii="Times New Roman" w:hAnsi="Times New Roman" w:cs="Times New Roman"/>
          <w:b/>
          <w:bCs/>
          <w:sz w:val="28"/>
          <w:szCs w:val="28"/>
        </w:rPr>
        <w:t>3</w:t>
      </w:r>
      <w:r w:rsidR="005D54DF">
        <w:rPr>
          <w:rFonts w:ascii="Times New Roman" w:hAnsi="Times New Roman" w:cs="Times New Roman"/>
          <w:sz w:val="28"/>
          <w:szCs w:val="28"/>
        </w:rPr>
        <w:t>)</w:t>
      </w:r>
      <w:r w:rsidRPr="002B78A7">
        <w:rPr>
          <w:rFonts w:ascii="Times New Roman" w:hAnsi="Times New Roman" w:cs="Times New Roman"/>
          <w:sz w:val="28"/>
          <w:szCs w:val="28"/>
        </w:rPr>
        <w:t>,</w:t>
      </w:r>
      <w:r w:rsidRPr="00F90D98">
        <w:rPr>
          <w:rFonts w:ascii="Times New Roman" w:hAnsi="Times New Roman" w:cs="Times New Roman"/>
          <w:sz w:val="28"/>
          <w:szCs w:val="28"/>
        </w:rPr>
        <w:t xml:space="preserve"> </w:t>
      </w:r>
      <w:r>
        <w:rPr>
          <w:rFonts w:ascii="Times New Roman" w:hAnsi="Times New Roman" w:cs="Times New Roman"/>
          <w:sz w:val="28"/>
          <w:szCs w:val="28"/>
        </w:rPr>
        <w:t>в которой</w:t>
      </w:r>
      <w:r w:rsidRPr="00F90D98">
        <w:rPr>
          <w:rFonts w:ascii="Times New Roman" w:hAnsi="Times New Roman" w:cs="Times New Roman"/>
          <w:sz w:val="28"/>
          <w:szCs w:val="28"/>
        </w:rPr>
        <w:t xml:space="preserve"> первы</w:t>
      </w:r>
      <w:r>
        <w:rPr>
          <w:rFonts w:ascii="Times New Roman" w:hAnsi="Times New Roman" w:cs="Times New Roman"/>
          <w:sz w:val="28"/>
          <w:szCs w:val="28"/>
        </w:rPr>
        <w:t>й</w:t>
      </w:r>
      <w:r w:rsidRPr="00F90D98">
        <w:rPr>
          <w:rFonts w:ascii="Times New Roman" w:hAnsi="Times New Roman" w:cs="Times New Roman"/>
          <w:sz w:val="28"/>
          <w:szCs w:val="28"/>
        </w:rPr>
        <w:t xml:space="preserve"> уров</w:t>
      </w:r>
      <w:r>
        <w:rPr>
          <w:rFonts w:ascii="Times New Roman" w:hAnsi="Times New Roman" w:cs="Times New Roman"/>
          <w:sz w:val="28"/>
          <w:szCs w:val="28"/>
        </w:rPr>
        <w:t>е</w:t>
      </w:r>
      <w:r w:rsidRPr="00F90D98">
        <w:rPr>
          <w:rFonts w:ascii="Times New Roman" w:hAnsi="Times New Roman" w:cs="Times New Roman"/>
          <w:sz w:val="28"/>
          <w:szCs w:val="28"/>
        </w:rPr>
        <w:t>н</w:t>
      </w:r>
      <w:r>
        <w:rPr>
          <w:rFonts w:ascii="Times New Roman" w:hAnsi="Times New Roman" w:cs="Times New Roman"/>
          <w:sz w:val="28"/>
          <w:szCs w:val="28"/>
        </w:rPr>
        <w:t>ь</w:t>
      </w:r>
      <w:r w:rsidRPr="00F90D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0D98">
        <w:rPr>
          <w:rFonts w:ascii="Times New Roman" w:hAnsi="Times New Roman" w:cs="Times New Roman"/>
          <w:sz w:val="28"/>
          <w:szCs w:val="28"/>
        </w:rPr>
        <w:t>медицинские организации, оказывающие преимущественно первичную медико-санитарную помощь прикрепленному населению</w:t>
      </w:r>
      <w:r w:rsidRPr="008D48C3">
        <w:rPr>
          <w:rFonts w:ascii="Times New Roman" w:hAnsi="Times New Roman" w:cs="Times New Roman"/>
          <w:sz w:val="28"/>
          <w:szCs w:val="28"/>
        </w:rPr>
        <w:t xml:space="preserve">; </w:t>
      </w:r>
      <w:r w:rsidRPr="00F90D98">
        <w:rPr>
          <w:rFonts w:ascii="Times New Roman" w:hAnsi="Times New Roman" w:cs="Times New Roman"/>
          <w:sz w:val="28"/>
          <w:szCs w:val="28"/>
        </w:rPr>
        <w:t xml:space="preserve">второй уровень – </w:t>
      </w:r>
      <w:r w:rsidRPr="00F90D98">
        <w:rPr>
          <w:rFonts w:ascii="Times New Roman" w:hAnsi="Times New Roman" w:cs="Times New Roman"/>
          <w:sz w:val="28"/>
          <w:szCs w:val="28"/>
        </w:rPr>
        <w:lastRenderedPageBreak/>
        <w:t>межтерриториальные центры и диспансеры</w:t>
      </w:r>
      <w:r w:rsidRPr="008D48C3">
        <w:rPr>
          <w:rFonts w:ascii="Times New Roman" w:hAnsi="Times New Roman" w:cs="Times New Roman"/>
          <w:sz w:val="28"/>
          <w:szCs w:val="28"/>
        </w:rPr>
        <w:t>;</w:t>
      </w:r>
      <w:r w:rsidRPr="00F90D98">
        <w:rPr>
          <w:rFonts w:ascii="Times New Roman" w:hAnsi="Times New Roman" w:cs="Times New Roman"/>
          <w:sz w:val="28"/>
          <w:szCs w:val="28"/>
        </w:rPr>
        <w:t xml:space="preserve"> третий уровень – медицинские организации республиканского уровня, оказывающие специализированную медицинскую помощь населению Республики по отдельным профилям и высокотехнологичную медицинскую помощь.</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На каждом уровне создана инфраструктура с обеспечением шаговой доступности медицинской помощи в месте проживания – от домовых хозяйств и ФАП до республиканских и федеральных центров высоких технологий. </w:t>
      </w:r>
    </w:p>
    <w:p w14:paraId="750CB939" w14:textId="77777777" w:rsidR="00687513" w:rsidRPr="00F90D98" w:rsidRDefault="00687513" w:rsidP="00687513">
      <w:pPr>
        <w:spacing w:after="0" w:line="240" w:lineRule="auto"/>
        <w:ind w:firstLine="709"/>
        <w:jc w:val="both"/>
        <w:rPr>
          <w:rFonts w:ascii="Times New Roman" w:eastAsia="Calibri" w:hAnsi="Times New Roman" w:cs="Times New Roman"/>
          <w:color w:val="000000"/>
          <w:sz w:val="28"/>
          <w:szCs w:val="28"/>
        </w:rPr>
      </w:pPr>
      <w:r w:rsidRPr="00F90D98">
        <w:rPr>
          <w:rFonts w:ascii="Times New Roman" w:hAnsi="Times New Roman" w:cs="Times New Roman"/>
          <w:sz w:val="28"/>
          <w:szCs w:val="28"/>
        </w:rPr>
        <w:t xml:space="preserve">В 2019 </w:t>
      </w:r>
      <w:r>
        <w:rPr>
          <w:rFonts w:ascii="Times New Roman" w:hAnsi="Times New Roman" w:cs="Times New Roman"/>
          <w:sz w:val="28"/>
          <w:szCs w:val="28"/>
        </w:rPr>
        <w:t>г.</w:t>
      </w:r>
      <w:r w:rsidRPr="00F90D98">
        <w:rPr>
          <w:rFonts w:ascii="Times New Roman" w:hAnsi="Times New Roman" w:cs="Times New Roman"/>
          <w:sz w:val="28"/>
          <w:szCs w:val="28"/>
        </w:rPr>
        <w:t xml:space="preserve"> медицинскую помощь населению Республики оказывали 47 медицинских организаций государственной системы здравоохранения с общей плановой мощностью 37540 посещений в смену и общим коечным фондом на 9285 круглосуточных коек.</w:t>
      </w:r>
      <w:r>
        <w:rPr>
          <w:rFonts w:ascii="Times New Roman" w:hAnsi="Times New Roman" w:cs="Times New Roman"/>
          <w:sz w:val="28"/>
          <w:szCs w:val="28"/>
        </w:rPr>
        <w:t xml:space="preserve"> </w:t>
      </w:r>
      <w:r w:rsidRPr="00F90D98">
        <w:rPr>
          <w:rFonts w:ascii="Times New Roman" w:eastAsia="Calibri" w:hAnsi="Times New Roman" w:cs="Times New Roman"/>
          <w:color w:val="000000"/>
          <w:sz w:val="28"/>
          <w:szCs w:val="28"/>
        </w:rPr>
        <w:t xml:space="preserve">На конец 2019 </w:t>
      </w:r>
      <w:r>
        <w:rPr>
          <w:rFonts w:ascii="Times New Roman" w:eastAsia="Calibri" w:hAnsi="Times New Roman" w:cs="Times New Roman"/>
          <w:color w:val="000000"/>
          <w:sz w:val="28"/>
          <w:szCs w:val="28"/>
        </w:rPr>
        <w:t>г.</w:t>
      </w:r>
      <w:r w:rsidRPr="00F90D98">
        <w:rPr>
          <w:rFonts w:ascii="Times New Roman" w:eastAsia="Calibri" w:hAnsi="Times New Roman" w:cs="Times New Roman"/>
          <w:color w:val="000000"/>
          <w:sz w:val="28"/>
          <w:szCs w:val="28"/>
        </w:rPr>
        <w:t xml:space="preserve"> в отрасли здравоохранения работал 27</w:t>
      </w:r>
      <w:r>
        <w:rPr>
          <w:rFonts w:ascii="Times New Roman" w:eastAsia="Calibri" w:hAnsi="Times New Roman" w:cs="Times New Roman"/>
          <w:color w:val="000000"/>
          <w:sz w:val="28"/>
          <w:szCs w:val="28"/>
        </w:rPr>
        <w:t> </w:t>
      </w:r>
      <w:r w:rsidRPr="00F90D98">
        <w:rPr>
          <w:rFonts w:ascii="Times New Roman" w:eastAsia="Calibri" w:hAnsi="Times New Roman" w:cs="Times New Roman"/>
          <w:color w:val="000000"/>
          <w:sz w:val="28"/>
          <w:szCs w:val="28"/>
        </w:rPr>
        <w:t xml:space="preserve">451 специалист, в </w:t>
      </w:r>
      <w:r>
        <w:rPr>
          <w:rFonts w:ascii="Times New Roman" w:eastAsia="Calibri" w:hAnsi="Times New Roman" w:cs="Times New Roman"/>
          <w:color w:val="000000"/>
          <w:sz w:val="28"/>
          <w:szCs w:val="28"/>
        </w:rPr>
        <w:t>т. ч.</w:t>
      </w:r>
      <w:r w:rsidRPr="00F90D98">
        <w:rPr>
          <w:rFonts w:ascii="Times New Roman" w:eastAsia="Calibri" w:hAnsi="Times New Roman" w:cs="Times New Roman"/>
          <w:color w:val="000000"/>
          <w:sz w:val="28"/>
          <w:szCs w:val="28"/>
        </w:rPr>
        <w:t xml:space="preserve"> 5</w:t>
      </w:r>
      <w:r>
        <w:rPr>
          <w:rFonts w:ascii="Times New Roman" w:eastAsia="Calibri" w:hAnsi="Times New Roman" w:cs="Times New Roman"/>
          <w:color w:val="000000"/>
          <w:sz w:val="28"/>
          <w:szCs w:val="28"/>
        </w:rPr>
        <w:t> </w:t>
      </w:r>
      <w:r w:rsidRPr="00F90D98">
        <w:rPr>
          <w:rFonts w:ascii="Times New Roman" w:eastAsia="Calibri" w:hAnsi="Times New Roman" w:cs="Times New Roman"/>
          <w:color w:val="000000"/>
          <w:sz w:val="28"/>
          <w:szCs w:val="28"/>
        </w:rPr>
        <w:t>157 врачей и 11</w:t>
      </w:r>
      <w:r>
        <w:rPr>
          <w:rFonts w:ascii="Times New Roman" w:eastAsia="Calibri" w:hAnsi="Times New Roman" w:cs="Times New Roman"/>
          <w:color w:val="000000"/>
          <w:sz w:val="28"/>
          <w:szCs w:val="28"/>
        </w:rPr>
        <w:t> </w:t>
      </w:r>
      <w:r w:rsidRPr="00F90D98">
        <w:rPr>
          <w:rFonts w:ascii="Times New Roman" w:eastAsia="Calibri" w:hAnsi="Times New Roman" w:cs="Times New Roman"/>
          <w:color w:val="000000"/>
          <w:sz w:val="28"/>
          <w:szCs w:val="28"/>
        </w:rPr>
        <w:t>737 работников со средним медицинским образованием.</w:t>
      </w:r>
      <w:r>
        <w:rPr>
          <w:rFonts w:ascii="Times New Roman" w:eastAsia="Calibri" w:hAnsi="Times New Roman" w:cs="Times New Roman"/>
          <w:color w:val="000000"/>
          <w:sz w:val="28"/>
          <w:szCs w:val="28"/>
        </w:rPr>
        <w:t xml:space="preserve"> </w:t>
      </w:r>
      <w:r w:rsidRPr="00F90D98">
        <w:rPr>
          <w:rFonts w:ascii="Times New Roman" w:eastAsia="Calibri" w:hAnsi="Times New Roman" w:cs="Times New Roman"/>
          <w:color w:val="000000"/>
          <w:sz w:val="28"/>
          <w:szCs w:val="28"/>
        </w:rPr>
        <w:t>В 2020 г. в Республике был организован центр амбулаторной онкологической помощи (на базе БУ «Центральная городская больница» Минздрава Чувашии).</w:t>
      </w:r>
    </w:p>
    <w:p w14:paraId="69CFFEF1" w14:textId="75119999"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34" w:name="_Toc45889371"/>
      <w:r w:rsidRPr="00687513">
        <w:rPr>
          <w:rFonts w:eastAsiaTheme="majorEastAsia"/>
          <w:b w:val="0"/>
          <w:bCs w:val="0"/>
          <w:i/>
          <w:color w:val="1F3763" w:themeColor="accent1" w:themeShade="7F"/>
          <w:sz w:val="28"/>
          <w:szCs w:val="28"/>
          <w:lang w:eastAsia="en-US"/>
        </w:rPr>
        <w:t xml:space="preserve">Направления развития </w:t>
      </w:r>
      <w:r>
        <w:rPr>
          <w:rFonts w:eastAsiaTheme="majorEastAsia"/>
          <w:b w:val="0"/>
          <w:bCs w:val="0"/>
          <w:i/>
          <w:color w:val="1F3763" w:themeColor="accent1" w:themeShade="7F"/>
          <w:sz w:val="28"/>
          <w:szCs w:val="28"/>
          <w:lang w:eastAsia="en-US"/>
        </w:rPr>
        <w:t>здравоохранения</w:t>
      </w:r>
      <w:bookmarkEnd w:id="34"/>
    </w:p>
    <w:p w14:paraId="7786FA03"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Основными проблемами сферы здравоохранения Чувашской </w:t>
      </w:r>
      <w:r>
        <w:rPr>
          <w:rFonts w:ascii="Times New Roman" w:hAnsi="Times New Roman" w:cs="Times New Roman"/>
          <w:sz w:val="28"/>
          <w:szCs w:val="28"/>
        </w:rPr>
        <w:t>Республик</w:t>
      </w:r>
      <w:r w:rsidRPr="00E63FDC">
        <w:rPr>
          <w:rFonts w:ascii="Times New Roman" w:hAnsi="Times New Roman" w:cs="Times New Roman"/>
          <w:sz w:val="28"/>
          <w:szCs w:val="28"/>
        </w:rPr>
        <w:t>и являются:</w:t>
      </w:r>
    </w:p>
    <w:p w14:paraId="10323556" w14:textId="41A1AFC2" w:rsidR="00687513" w:rsidRPr="00927A3F" w:rsidRDefault="00687513" w:rsidP="0046261D">
      <w:pPr>
        <w:pStyle w:val="af0"/>
        <w:numPr>
          <w:ilvl w:val="0"/>
          <w:numId w:val="28"/>
        </w:numPr>
        <w:spacing w:after="0" w:line="240" w:lineRule="auto"/>
        <w:ind w:left="0" w:firstLine="709"/>
        <w:jc w:val="both"/>
        <w:rPr>
          <w:rFonts w:ascii="Times New Roman" w:hAnsi="Times New Roman" w:cs="Times New Roman"/>
          <w:sz w:val="28"/>
          <w:szCs w:val="28"/>
        </w:rPr>
      </w:pPr>
      <w:r w:rsidRPr="008D4A95">
        <w:rPr>
          <w:rFonts w:ascii="Times New Roman" w:hAnsi="Times New Roman" w:cs="Times New Roman"/>
          <w:sz w:val="28"/>
          <w:szCs w:val="28"/>
        </w:rPr>
        <w:t>Недостаточное инфраструктурное развитие, т.</w:t>
      </w:r>
      <w:r w:rsidR="00E82712">
        <w:rPr>
          <w:rFonts w:ascii="Times New Roman" w:hAnsi="Times New Roman" w:cs="Times New Roman"/>
          <w:sz w:val="28"/>
          <w:szCs w:val="28"/>
        </w:rPr>
        <w:t xml:space="preserve"> </w:t>
      </w:r>
      <w:r w:rsidRPr="008D4A95">
        <w:rPr>
          <w:rFonts w:ascii="Times New Roman" w:hAnsi="Times New Roman" w:cs="Times New Roman"/>
          <w:sz w:val="28"/>
          <w:szCs w:val="28"/>
        </w:rPr>
        <w:t>е. проблема доступности услуг здравоохранения для населения (особенно на селе) и отсталость имеющейся медицинской инфраструктуры</w:t>
      </w:r>
    </w:p>
    <w:p w14:paraId="7134DB9D"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Так, например, в </w:t>
      </w:r>
      <w:r>
        <w:rPr>
          <w:rFonts w:ascii="Times New Roman" w:hAnsi="Times New Roman" w:cs="Times New Roman"/>
          <w:sz w:val="28"/>
          <w:szCs w:val="28"/>
        </w:rPr>
        <w:t>Республик</w:t>
      </w:r>
      <w:r w:rsidRPr="00E63FDC">
        <w:rPr>
          <w:rFonts w:ascii="Times New Roman" w:hAnsi="Times New Roman" w:cs="Times New Roman"/>
          <w:sz w:val="28"/>
          <w:szCs w:val="28"/>
        </w:rPr>
        <w:t>е имеются 4 населенных пункта, которые находятся вне зоны доступа медицинской помощи</w:t>
      </w:r>
      <w:r w:rsidRPr="00203FDC">
        <w:rPr>
          <w:rFonts w:ascii="Times New Roman" w:hAnsi="Times New Roman" w:cs="Times New Roman"/>
          <w:sz w:val="28"/>
          <w:szCs w:val="28"/>
        </w:rPr>
        <w:t xml:space="preserve">. </w:t>
      </w:r>
      <w:r w:rsidRPr="00E63FDC">
        <w:rPr>
          <w:rFonts w:ascii="Times New Roman" w:hAnsi="Times New Roman" w:cs="Times New Roman"/>
          <w:sz w:val="28"/>
          <w:szCs w:val="28"/>
        </w:rPr>
        <w:t>Общая же потребность в поликлиниках, амбулаториях, отделениях общеврачебной практики, фельдшерско-акушерских пунктах сейчас исчисляется десятками единиц объектов.</w:t>
      </w:r>
    </w:p>
    <w:p w14:paraId="13D9F8CB" w14:textId="77777777" w:rsidR="00687513"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Для решения этой проблемы в настоящее время </w:t>
      </w:r>
      <w:r>
        <w:rPr>
          <w:rFonts w:ascii="Times New Roman" w:hAnsi="Times New Roman" w:cs="Times New Roman"/>
          <w:sz w:val="28"/>
          <w:szCs w:val="28"/>
        </w:rPr>
        <w:t>реализуется</w:t>
      </w:r>
      <w:r w:rsidRPr="00E63FDC">
        <w:rPr>
          <w:rFonts w:ascii="Times New Roman" w:hAnsi="Times New Roman" w:cs="Times New Roman"/>
          <w:sz w:val="28"/>
          <w:szCs w:val="28"/>
        </w:rPr>
        <w:t xml:space="preserve"> </w:t>
      </w:r>
      <w:r w:rsidRPr="00355E07">
        <w:rPr>
          <w:rFonts w:ascii="Times New Roman" w:hAnsi="Times New Roman" w:cs="Times New Roman"/>
          <w:sz w:val="28"/>
          <w:szCs w:val="28"/>
        </w:rPr>
        <w:t>региональная программа модернизации первичного звена здравоохранения, в рамках которой в муниципальн</w:t>
      </w:r>
      <w:r>
        <w:rPr>
          <w:rFonts w:ascii="Times New Roman" w:hAnsi="Times New Roman" w:cs="Times New Roman"/>
          <w:sz w:val="28"/>
          <w:szCs w:val="28"/>
        </w:rPr>
        <w:t>ых</w:t>
      </w:r>
      <w:r w:rsidRPr="00355E07">
        <w:rPr>
          <w:rFonts w:ascii="Times New Roman" w:hAnsi="Times New Roman" w:cs="Times New Roman"/>
          <w:sz w:val="28"/>
          <w:szCs w:val="28"/>
        </w:rPr>
        <w:t xml:space="preserve"> </w:t>
      </w:r>
      <w:r>
        <w:rPr>
          <w:rFonts w:ascii="Times New Roman" w:hAnsi="Times New Roman" w:cs="Times New Roman"/>
          <w:sz w:val="28"/>
          <w:szCs w:val="28"/>
        </w:rPr>
        <w:t>образованиях</w:t>
      </w:r>
      <w:r w:rsidRPr="00355E07">
        <w:rPr>
          <w:rFonts w:ascii="Times New Roman" w:hAnsi="Times New Roman" w:cs="Times New Roman"/>
          <w:sz w:val="28"/>
          <w:szCs w:val="28"/>
        </w:rPr>
        <w:t xml:space="preserve"> планируется строительство </w:t>
      </w:r>
      <w:r w:rsidRPr="004E3A34">
        <w:rPr>
          <w:rFonts w:ascii="Times New Roman" w:hAnsi="Times New Roman" w:cs="Times New Roman"/>
          <w:sz w:val="28"/>
          <w:szCs w:val="28"/>
        </w:rPr>
        <w:t xml:space="preserve">88 </w:t>
      </w:r>
      <w:r w:rsidRPr="00E63FDC">
        <w:rPr>
          <w:rFonts w:ascii="Times New Roman" w:hAnsi="Times New Roman" w:cs="Times New Roman"/>
          <w:sz w:val="28"/>
          <w:szCs w:val="28"/>
        </w:rPr>
        <w:t>фельдшерско-акушерски</w:t>
      </w:r>
      <w:r>
        <w:rPr>
          <w:rFonts w:ascii="Times New Roman" w:hAnsi="Times New Roman" w:cs="Times New Roman"/>
          <w:sz w:val="28"/>
          <w:szCs w:val="28"/>
        </w:rPr>
        <w:t>х</w:t>
      </w:r>
      <w:r w:rsidRPr="00E63FDC">
        <w:rPr>
          <w:rFonts w:ascii="Times New Roman" w:hAnsi="Times New Roman" w:cs="Times New Roman"/>
          <w:sz w:val="28"/>
          <w:szCs w:val="28"/>
        </w:rPr>
        <w:t xml:space="preserve"> пункт</w:t>
      </w:r>
      <w:r>
        <w:rPr>
          <w:rFonts w:ascii="Times New Roman" w:hAnsi="Times New Roman" w:cs="Times New Roman"/>
          <w:sz w:val="28"/>
          <w:szCs w:val="28"/>
        </w:rPr>
        <w:t xml:space="preserve">ов </w:t>
      </w:r>
      <w:r w:rsidRPr="004E3A34">
        <w:rPr>
          <w:rFonts w:ascii="Times New Roman" w:hAnsi="Times New Roman" w:cs="Times New Roman"/>
          <w:sz w:val="28"/>
          <w:szCs w:val="28"/>
        </w:rPr>
        <w:t>(</w:t>
      </w:r>
      <w:r w:rsidRPr="00355E07">
        <w:rPr>
          <w:rFonts w:ascii="Times New Roman" w:hAnsi="Times New Roman" w:cs="Times New Roman"/>
          <w:sz w:val="28"/>
          <w:szCs w:val="28"/>
        </w:rPr>
        <w:t>ФАП</w:t>
      </w:r>
      <w:r w:rsidRPr="004E3A34">
        <w:rPr>
          <w:rFonts w:ascii="Times New Roman" w:hAnsi="Times New Roman" w:cs="Times New Roman"/>
          <w:sz w:val="28"/>
          <w:szCs w:val="28"/>
        </w:rPr>
        <w:t>)</w:t>
      </w:r>
      <w:r w:rsidRPr="00355E07">
        <w:rPr>
          <w:rFonts w:ascii="Times New Roman" w:hAnsi="Times New Roman" w:cs="Times New Roman"/>
          <w:sz w:val="28"/>
          <w:szCs w:val="28"/>
        </w:rPr>
        <w:t>, 15 врачебных амбулаторий, 9 отделений врача общей практики</w:t>
      </w:r>
      <w:r>
        <w:rPr>
          <w:rFonts w:ascii="Times New Roman" w:hAnsi="Times New Roman" w:cs="Times New Roman"/>
          <w:sz w:val="28"/>
          <w:szCs w:val="28"/>
        </w:rPr>
        <w:t xml:space="preserve"> (ОВОП)</w:t>
      </w:r>
      <w:r w:rsidRPr="00355E07">
        <w:rPr>
          <w:rFonts w:ascii="Times New Roman" w:hAnsi="Times New Roman" w:cs="Times New Roman"/>
          <w:sz w:val="28"/>
          <w:szCs w:val="28"/>
        </w:rPr>
        <w:t>, 2 поликлиник</w:t>
      </w:r>
      <w:r w:rsidRPr="004E3A34">
        <w:rPr>
          <w:rFonts w:ascii="Times New Roman" w:hAnsi="Times New Roman" w:cs="Times New Roman"/>
          <w:sz w:val="28"/>
          <w:szCs w:val="28"/>
        </w:rPr>
        <w:t xml:space="preserve"> </w:t>
      </w:r>
      <w:r w:rsidRPr="00355E07">
        <w:rPr>
          <w:rFonts w:ascii="Times New Roman" w:hAnsi="Times New Roman" w:cs="Times New Roman"/>
          <w:sz w:val="28"/>
          <w:szCs w:val="28"/>
        </w:rPr>
        <w:t xml:space="preserve">в муниципальных районах </w:t>
      </w:r>
      <w:r>
        <w:rPr>
          <w:rFonts w:ascii="Times New Roman" w:hAnsi="Times New Roman" w:cs="Times New Roman"/>
          <w:sz w:val="28"/>
          <w:szCs w:val="28"/>
        </w:rPr>
        <w:t>и 4</w:t>
      </w:r>
      <w:r w:rsidRPr="00355E07">
        <w:rPr>
          <w:rFonts w:ascii="Times New Roman" w:hAnsi="Times New Roman" w:cs="Times New Roman"/>
          <w:sz w:val="28"/>
          <w:szCs w:val="28"/>
        </w:rPr>
        <w:t xml:space="preserve"> поликлиник в г. Чебоксары.</w:t>
      </w:r>
      <w:r>
        <w:rPr>
          <w:rFonts w:ascii="Times New Roman" w:hAnsi="Times New Roman" w:cs="Times New Roman"/>
          <w:sz w:val="28"/>
          <w:szCs w:val="28"/>
        </w:rPr>
        <w:t xml:space="preserve"> </w:t>
      </w:r>
      <w:r w:rsidRPr="00E63FDC">
        <w:rPr>
          <w:rFonts w:ascii="Times New Roman" w:hAnsi="Times New Roman" w:cs="Times New Roman"/>
          <w:sz w:val="28"/>
          <w:szCs w:val="28"/>
        </w:rPr>
        <w:t>Но требуется и строительство других объектов здравоохранения, не включенных в региональные проекты.</w:t>
      </w:r>
      <w:r>
        <w:rPr>
          <w:rFonts w:ascii="Times New Roman" w:hAnsi="Times New Roman" w:cs="Times New Roman"/>
          <w:sz w:val="28"/>
          <w:szCs w:val="28"/>
        </w:rPr>
        <w:t xml:space="preserve"> </w:t>
      </w:r>
      <w:r w:rsidRPr="00E63FDC">
        <w:rPr>
          <w:rFonts w:ascii="Times New Roman" w:hAnsi="Times New Roman" w:cs="Times New Roman"/>
          <w:sz w:val="28"/>
          <w:szCs w:val="28"/>
        </w:rPr>
        <w:t xml:space="preserve">Кроме того, хотя система скорой помощи в </w:t>
      </w:r>
      <w:r>
        <w:rPr>
          <w:rFonts w:ascii="Times New Roman" w:hAnsi="Times New Roman" w:cs="Times New Roman"/>
          <w:sz w:val="28"/>
          <w:szCs w:val="28"/>
        </w:rPr>
        <w:t>Республик</w:t>
      </w:r>
      <w:r w:rsidRPr="00E63FDC">
        <w:rPr>
          <w:rFonts w:ascii="Times New Roman" w:hAnsi="Times New Roman" w:cs="Times New Roman"/>
          <w:sz w:val="28"/>
          <w:szCs w:val="28"/>
        </w:rPr>
        <w:t>е хорошо развита, необходимо докупить 30 машин скорой помощи для формирования резервного фонда машин.</w:t>
      </w:r>
      <w:r>
        <w:rPr>
          <w:rFonts w:ascii="Times New Roman" w:hAnsi="Times New Roman" w:cs="Times New Roman"/>
          <w:sz w:val="28"/>
          <w:szCs w:val="28"/>
        </w:rPr>
        <w:t xml:space="preserve"> Также необходимо </w:t>
      </w:r>
      <w:r w:rsidRPr="006437A1">
        <w:rPr>
          <w:rFonts w:ascii="Times New Roman" w:hAnsi="Times New Roman" w:cs="Times New Roman"/>
          <w:sz w:val="28"/>
          <w:szCs w:val="28"/>
        </w:rPr>
        <w:t>обеспеч</w:t>
      </w:r>
      <w:r>
        <w:rPr>
          <w:rFonts w:ascii="Times New Roman" w:hAnsi="Times New Roman" w:cs="Times New Roman"/>
          <w:sz w:val="28"/>
          <w:szCs w:val="28"/>
        </w:rPr>
        <w:t>ить</w:t>
      </w:r>
      <w:r w:rsidRPr="006437A1">
        <w:rPr>
          <w:rFonts w:ascii="Times New Roman" w:hAnsi="Times New Roman" w:cs="Times New Roman"/>
          <w:sz w:val="28"/>
          <w:szCs w:val="28"/>
        </w:rPr>
        <w:t xml:space="preserve"> подключени</w:t>
      </w:r>
      <w:r>
        <w:rPr>
          <w:rFonts w:ascii="Times New Roman" w:hAnsi="Times New Roman" w:cs="Times New Roman"/>
          <w:sz w:val="28"/>
          <w:szCs w:val="28"/>
        </w:rPr>
        <w:t>е</w:t>
      </w:r>
      <w:r w:rsidRPr="006437A1">
        <w:rPr>
          <w:rFonts w:ascii="Times New Roman" w:hAnsi="Times New Roman" w:cs="Times New Roman"/>
          <w:sz w:val="28"/>
          <w:szCs w:val="28"/>
        </w:rPr>
        <w:t xml:space="preserve"> 100% ФАП к сети «Интернет» с высокоскоростной передачей данных</w:t>
      </w:r>
      <w:r>
        <w:rPr>
          <w:rFonts w:ascii="Times New Roman" w:hAnsi="Times New Roman" w:cs="Times New Roman"/>
          <w:sz w:val="28"/>
          <w:szCs w:val="28"/>
        </w:rPr>
        <w:t xml:space="preserve"> для обеспечения </w:t>
      </w:r>
      <w:r w:rsidRPr="006437A1">
        <w:rPr>
          <w:rFonts w:ascii="Times New Roman" w:hAnsi="Times New Roman" w:cs="Times New Roman"/>
          <w:sz w:val="28"/>
          <w:szCs w:val="28"/>
        </w:rPr>
        <w:t>доступ</w:t>
      </w:r>
      <w:r>
        <w:rPr>
          <w:rFonts w:ascii="Times New Roman" w:hAnsi="Times New Roman" w:cs="Times New Roman"/>
          <w:sz w:val="28"/>
          <w:szCs w:val="28"/>
        </w:rPr>
        <w:t>а</w:t>
      </w:r>
      <w:r w:rsidRPr="006437A1">
        <w:rPr>
          <w:rFonts w:ascii="Times New Roman" w:hAnsi="Times New Roman" w:cs="Times New Roman"/>
          <w:sz w:val="28"/>
          <w:szCs w:val="28"/>
        </w:rPr>
        <w:t xml:space="preserve"> к электронной медицинской карте пациента и электронной регистратуре средних медицинских работников</w:t>
      </w:r>
      <w:r>
        <w:rPr>
          <w:rFonts w:ascii="Times New Roman" w:hAnsi="Times New Roman" w:cs="Times New Roman"/>
          <w:sz w:val="28"/>
          <w:szCs w:val="28"/>
        </w:rPr>
        <w:t>,</w:t>
      </w:r>
      <w:r w:rsidRPr="006437A1">
        <w:rPr>
          <w:rFonts w:ascii="Times New Roman" w:hAnsi="Times New Roman" w:cs="Times New Roman"/>
          <w:sz w:val="28"/>
          <w:szCs w:val="28"/>
        </w:rPr>
        <w:t xml:space="preserve"> ведущих самостоятельный прием пациентов</w:t>
      </w:r>
      <w:r>
        <w:rPr>
          <w:rFonts w:ascii="Times New Roman" w:hAnsi="Times New Roman" w:cs="Times New Roman"/>
          <w:sz w:val="28"/>
          <w:szCs w:val="28"/>
        </w:rPr>
        <w:t>.</w:t>
      </w:r>
    </w:p>
    <w:p w14:paraId="2C2A46CF" w14:textId="77777777" w:rsidR="00687513" w:rsidRPr="00355E07" w:rsidRDefault="00687513" w:rsidP="0046261D">
      <w:pPr>
        <w:pStyle w:val="af0"/>
        <w:numPr>
          <w:ilvl w:val="0"/>
          <w:numId w:val="2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355E07">
        <w:rPr>
          <w:rFonts w:ascii="Times New Roman" w:hAnsi="Times New Roman" w:cs="Times New Roman"/>
          <w:sz w:val="28"/>
          <w:szCs w:val="28"/>
        </w:rPr>
        <w:t>азвити</w:t>
      </w:r>
      <w:r>
        <w:rPr>
          <w:rFonts w:ascii="Times New Roman" w:hAnsi="Times New Roman" w:cs="Times New Roman"/>
          <w:sz w:val="28"/>
          <w:szCs w:val="28"/>
        </w:rPr>
        <w:t>е</w:t>
      </w:r>
      <w:r w:rsidRPr="00355E07">
        <w:rPr>
          <w:rFonts w:ascii="Times New Roman" w:hAnsi="Times New Roman" w:cs="Times New Roman"/>
          <w:sz w:val="28"/>
          <w:szCs w:val="28"/>
        </w:rPr>
        <w:t xml:space="preserve"> системы межрайонных медицинских центров</w:t>
      </w:r>
      <w:r>
        <w:rPr>
          <w:rFonts w:ascii="Times New Roman" w:hAnsi="Times New Roman" w:cs="Times New Roman"/>
          <w:sz w:val="28"/>
          <w:szCs w:val="28"/>
        </w:rPr>
        <w:t xml:space="preserve"> (</w:t>
      </w:r>
      <w:r w:rsidRPr="00A0743E">
        <w:rPr>
          <w:rFonts w:ascii="Times New Roman" w:hAnsi="Times New Roman" w:cs="Times New Roman"/>
          <w:sz w:val="28"/>
          <w:szCs w:val="28"/>
        </w:rPr>
        <w:t>организации кустовой системы организации в здравоохранении</w:t>
      </w:r>
      <w:r>
        <w:rPr>
          <w:rFonts w:ascii="Times New Roman" w:hAnsi="Times New Roman" w:cs="Times New Roman"/>
          <w:sz w:val="28"/>
          <w:szCs w:val="28"/>
        </w:rPr>
        <w:t>)</w:t>
      </w:r>
      <w:r w:rsidRPr="00355E07">
        <w:rPr>
          <w:rFonts w:ascii="Times New Roman" w:hAnsi="Times New Roman" w:cs="Times New Roman"/>
          <w:sz w:val="28"/>
          <w:szCs w:val="28"/>
        </w:rPr>
        <w:t>.</w:t>
      </w:r>
    </w:p>
    <w:p w14:paraId="6CEB3C7A" w14:textId="77777777" w:rsidR="00687513" w:rsidRPr="00355E07" w:rsidRDefault="00687513" w:rsidP="00687513">
      <w:pPr>
        <w:spacing w:after="0" w:line="240" w:lineRule="auto"/>
        <w:ind w:firstLine="709"/>
        <w:jc w:val="both"/>
        <w:rPr>
          <w:rFonts w:ascii="Times New Roman" w:hAnsi="Times New Roman" w:cs="Times New Roman"/>
          <w:sz w:val="28"/>
          <w:szCs w:val="28"/>
        </w:rPr>
      </w:pPr>
      <w:r w:rsidRPr="00355E07">
        <w:rPr>
          <w:rFonts w:ascii="Times New Roman" w:hAnsi="Times New Roman" w:cs="Times New Roman"/>
          <w:sz w:val="28"/>
          <w:szCs w:val="28"/>
        </w:rPr>
        <w:t xml:space="preserve">Во многом негативная динамика демографических процессов в сельской местности, обусловлена достаточно высокими показателями смертности среди сельского населения. </w:t>
      </w:r>
      <w:r>
        <w:rPr>
          <w:rFonts w:ascii="Times New Roman" w:hAnsi="Times New Roman" w:cs="Times New Roman"/>
          <w:sz w:val="28"/>
          <w:szCs w:val="28"/>
        </w:rPr>
        <w:t xml:space="preserve">Ситуация усугубляется кадровым </w:t>
      </w:r>
      <w:r>
        <w:rPr>
          <w:rFonts w:ascii="Times New Roman" w:hAnsi="Times New Roman" w:cs="Times New Roman"/>
          <w:sz w:val="28"/>
          <w:szCs w:val="28"/>
        </w:rPr>
        <w:lastRenderedPageBreak/>
        <w:t xml:space="preserve">дефицитом, характерным для всей системы здравоохранения, но особенно острым на селе. </w:t>
      </w:r>
      <w:r w:rsidRPr="00355E07">
        <w:rPr>
          <w:rFonts w:ascii="Times New Roman" w:hAnsi="Times New Roman" w:cs="Times New Roman"/>
          <w:sz w:val="28"/>
          <w:szCs w:val="28"/>
        </w:rPr>
        <w:t>Присутствуют и иные проблемы:</w:t>
      </w:r>
      <w:r>
        <w:rPr>
          <w:rFonts w:ascii="Times New Roman" w:hAnsi="Times New Roman" w:cs="Times New Roman"/>
          <w:sz w:val="28"/>
          <w:szCs w:val="28"/>
        </w:rPr>
        <w:t xml:space="preserve"> </w:t>
      </w:r>
      <w:r w:rsidRPr="00355E07">
        <w:rPr>
          <w:rFonts w:ascii="Times New Roman" w:hAnsi="Times New Roman" w:cs="Times New Roman"/>
          <w:sz w:val="28"/>
          <w:szCs w:val="28"/>
        </w:rPr>
        <w:t>неравенство в доступе к медицинской помощи сельского и городского населения</w:t>
      </w:r>
      <w:r>
        <w:rPr>
          <w:rFonts w:ascii="Times New Roman" w:hAnsi="Times New Roman" w:cs="Times New Roman"/>
          <w:sz w:val="28"/>
          <w:szCs w:val="28"/>
        </w:rPr>
        <w:t xml:space="preserve">, </w:t>
      </w:r>
      <w:r w:rsidRPr="00355E07">
        <w:rPr>
          <w:rFonts w:ascii="Times New Roman" w:hAnsi="Times New Roman" w:cs="Times New Roman"/>
          <w:sz w:val="28"/>
          <w:szCs w:val="28"/>
        </w:rPr>
        <w:t>ежегодно возрастающие требования и нагрузка на медицинский персонал в первичном звене</w:t>
      </w:r>
      <w:r>
        <w:rPr>
          <w:rFonts w:ascii="Times New Roman" w:hAnsi="Times New Roman" w:cs="Times New Roman"/>
          <w:sz w:val="28"/>
          <w:szCs w:val="28"/>
        </w:rPr>
        <w:t xml:space="preserve">, нехватка </w:t>
      </w:r>
      <w:r w:rsidRPr="00355E07">
        <w:rPr>
          <w:rFonts w:ascii="Times New Roman" w:hAnsi="Times New Roman" w:cs="Times New Roman"/>
          <w:sz w:val="28"/>
          <w:szCs w:val="28"/>
        </w:rPr>
        <w:t>средств на развитие медицинских организаций.</w:t>
      </w:r>
    </w:p>
    <w:p w14:paraId="177C06E3" w14:textId="77777777" w:rsidR="00687513" w:rsidRPr="00355E07"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решения проблемы н</w:t>
      </w:r>
      <w:r w:rsidRPr="00355E07">
        <w:rPr>
          <w:rFonts w:ascii="Times New Roman" w:hAnsi="Times New Roman" w:cs="Times New Roman"/>
          <w:sz w:val="28"/>
          <w:szCs w:val="28"/>
        </w:rPr>
        <w:t>еобходимо усиление роли межтерриториальных центров как наиболее рациональное решение в условиях компактности Республики, восстановление инфраструктуры первичного звена здравоохранения (</w:t>
      </w:r>
      <w:proofErr w:type="spellStart"/>
      <w:r>
        <w:rPr>
          <w:rFonts w:ascii="Times New Roman" w:hAnsi="Times New Roman" w:cs="Times New Roman"/>
          <w:sz w:val="28"/>
          <w:szCs w:val="28"/>
        </w:rPr>
        <w:t>ФАПы</w:t>
      </w:r>
      <w:proofErr w:type="spellEnd"/>
      <w:r w:rsidRPr="00355E07">
        <w:rPr>
          <w:rFonts w:ascii="Times New Roman" w:hAnsi="Times New Roman" w:cs="Times New Roman"/>
          <w:sz w:val="28"/>
          <w:szCs w:val="28"/>
        </w:rPr>
        <w:t xml:space="preserve">, </w:t>
      </w:r>
      <w:proofErr w:type="spellStart"/>
      <w:r w:rsidRPr="00355E07">
        <w:rPr>
          <w:rFonts w:ascii="Times New Roman" w:hAnsi="Times New Roman" w:cs="Times New Roman"/>
          <w:sz w:val="28"/>
          <w:szCs w:val="28"/>
        </w:rPr>
        <w:t>ОВОПы</w:t>
      </w:r>
      <w:proofErr w:type="spellEnd"/>
      <w:r w:rsidRPr="00355E07">
        <w:rPr>
          <w:rFonts w:ascii="Times New Roman" w:hAnsi="Times New Roman" w:cs="Times New Roman"/>
          <w:sz w:val="28"/>
          <w:szCs w:val="28"/>
        </w:rPr>
        <w:t>, врачебные амбулатории, поликлиники), а также дополнительные меры поддержки медицинских работников на селе:</w:t>
      </w:r>
    </w:p>
    <w:p w14:paraId="0C2101F8" w14:textId="77777777" w:rsidR="00687513" w:rsidRPr="00355E07" w:rsidRDefault="00687513" w:rsidP="00687513">
      <w:pPr>
        <w:spacing w:after="0" w:line="240" w:lineRule="auto"/>
        <w:ind w:firstLine="709"/>
        <w:jc w:val="both"/>
        <w:rPr>
          <w:rFonts w:ascii="Times New Roman" w:hAnsi="Times New Roman" w:cs="Times New Roman"/>
          <w:sz w:val="28"/>
          <w:szCs w:val="28"/>
        </w:rPr>
      </w:pPr>
      <w:r w:rsidRPr="00355E07">
        <w:rPr>
          <w:rFonts w:ascii="Times New Roman" w:hAnsi="Times New Roman" w:cs="Times New Roman"/>
          <w:sz w:val="28"/>
          <w:szCs w:val="28"/>
        </w:rPr>
        <w:t>1)</w:t>
      </w:r>
      <w:r w:rsidRPr="00355E07">
        <w:rPr>
          <w:rFonts w:ascii="Times New Roman" w:hAnsi="Times New Roman" w:cs="Times New Roman"/>
          <w:sz w:val="28"/>
          <w:szCs w:val="28"/>
        </w:rPr>
        <w:tab/>
        <w:t>доведение заработной платы каждого специалиста межтерриториального центра до уровня городских медицинских организаций;</w:t>
      </w:r>
    </w:p>
    <w:p w14:paraId="69552FDA" w14:textId="77777777" w:rsidR="00687513" w:rsidRPr="00355E07" w:rsidRDefault="00687513" w:rsidP="00687513">
      <w:pPr>
        <w:spacing w:after="0" w:line="240" w:lineRule="auto"/>
        <w:ind w:firstLine="709"/>
        <w:jc w:val="both"/>
        <w:rPr>
          <w:rFonts w:ascii="Times New Roman" w:hAnsi="Times New Roman" w:cs="Times New Roman"/>
          <w:sz w:val="28"/>
          <w:szCs w:val="28"/>
        </w:rPr>
      </w:pPr>
      <w:r w:rsidRPr="00355E07">
        <w:rPr>
          <w:rFonts w:ascii="Times New Roman" w:hAnsi="Times New Roman" w:cs="Times New Roman"/>
          <w:sz w:val="28"/>
          <w:szCs w:val="28"/>
        </w:rPr>
        <w:t>2)</w:t>
      </w:r>
      <w:r w:rsidRPr="00355E07">
        <w:rPr>
          <w:rFonts w:ascii="Times New Roman" w:hAnsi="Times New Roman" w:cs="Times New Roman"/>
          <w:sz w:val="28"/>
          <w:szCs w:val="28"/>
        </w:rPr>
        <w:tab/>
        <w:t>дополнительные компенсационные выплаты врачам, оказывающим первичную медико-санитарную помощь с выравниванием их до уровня средней заработной платы стационаров;</w:t>
      </w:r>
    </w:p>
    <w:p w14:paraId="0419B735" w14:textId="77777777" w:rsidR="00687513" w:rsidRPr="00355E07" w:rsidRDefault="00687513" w:rsidP="00687513">
      <w:pPr>
        <w:spacing w:after="0" w:line="240" w:lineRule="auto"/>
        <w:ind w:firstLine="709"/>
        <w:jc w:val="both"/>
        <w:rPr>
          <w:rFonts w:ascii="Times New Roman" w:hAnsi="Times New Roman" w:cs="Times New Roman"/>
          <w:sz w:val="28"/>
          <w:szCs w:val="28"/>
        </w:rPr>
      </w:pPr>
      <w:r w:rsidRPr="00355E07">
        <w:rPr>
          <w:rFonts w:ascii="Times New Roman" w:hAnsi="Times New Roman" w:cs="Times New Roman"/>
          <w:sz w:val="28"/>
          <w:szCs w:val="28"/>
        </w:rPr>
        <w:t>3)</w:t>
      </w:r>
      <w:r w:rsidRPr="00355E07">
        <w:rPr>
          <w:rFonts w:ascii="Times New Roman" w:hAnsi="Times New Roman" w:cs="Times New Roman"/>
          <w:sz w:val="28"/>
          <w:szCs w:val="28"/>
        </w:rPr>
        <w:tab/>
        <w:t>республиканская программа по предоставлению служебных помещений вновь прибывшим специалистам;</w:t>
      </w:r>
    </w:p>
    <w:p w14:paraId="69962D24" w14:textId="77777777" w:rsidR="00687513" w:rsidRPr="00355E07" w:rsidRDefault="00687513" w:rsidP="00687513">
      <w:pPr>
        <w:spacing w:after="0" w:line="240" w:lineRule="auto"/>
        <w:ind w:firstLine="709"/>
        <w:jc w:val="both"/>
        <w:rPr>
          <w:rFonts w:ascii="Times New Roman" w:hAnsi="Times New Roman" w:cs="Times New Roman"/>
          <w:sz w:val="28"/>
          <w:szCs w:val="28"/>
        </w:rPr>
      </w:pPr>
      <w:r w:rsidRPr="00355E07">
        <w:rPr>
          <w:rFonts w:ascii="Times New Roman" w:hAnsi="Times New Roman" w:cs="Times New Roman"/>
          <w:sz w:val="28"/>
          <w:szCs w:val="28"/>
        </w:rPr>
        <w:t>4)</w:t>
      </w:r>
      <w:r w:rsidRPr="00355E07">
        <w:rPr>
          <w:rFonts w:ascii="Times New Roman" w:hAnsi="Times New Roman" w:cs="Times New Roman"/>
          <w:sz w:val="28"/>
          <w:szCs w:val="28"/>
        </w:rPr>
        <w:tab/>
        <w:t xml:space="preserve">дополнительные программы подготовки специалистов межтерриториальных центров, в </w:t>
      </w:r>
      <w:r>
        <w:rPr>
          <w:rFonts w:ascii="Times New Roman" w:hAnsi="Times New Roman" w:cs="Times New Roman"/>
          <w:sz w:val="28"/>
          <w:szCs w:val="28"/>
        </w:rPr>
        <w:t>т. ч.</w:t>
      </w:r>
      <w:r w:rsidRPr="00355E07">
        <w:rPr>
          <w:rFonts w:ascii="Times New Roman" w:hAnsi="Times New Roman" w:cs="Times New Roman"/>
          <w:sz w:val="28"/>
          <w:szCs w:val="28"/>
        </w:rPr>
        <w:t xml:space="preserve"> в федеральных медицинских центрах.</w:t>
      </w:r>
    </w:p>
    <w:p w14:paraId="414EA375" w14:textId="77777777" w:rsidR="00687513" w:rsidRPr="00355E07" w:rsidRDefault="00687513" w:rsidP="00687513">
      <w:pPr>
        <w:spacing w:after="0" w:line="240" w:lineRule="auto"/>
        <w:ind w:firstLine="709"/>
        <w:jc w:val="both"/>
        <w:rPr>
          <w:rFonts w:ascii="Times New Roman" w:hAnsi="Times New Roman" w:cs="Times New Roman"/>
          <w:sz w:val="28"/>
          <w:szCs w:val="28"/>
        </w:rPr>
      </w:pPr>
      <w:r w:rsidRPr="00355E07">
        <w:rPr>
          <w:rFonts w:ascii="Times New Roman" w:hAnsi="Times New Roman" w:cs="Times New Roman"/>
          <w:sz w:val="28"/>
          <w:szCs w:val="28"/>
        </w:rPr>
        <w:t>Необходима также реструктуризация системы здравоохранения на основе создания межрайонных медицинских центров путем закрепления маломощных медицинских организаций за наиболее крупными по «кустовому» принципу.</w:t>
      </w:r>
      <w:r>
        <w:rPr>
          <w:rFonts w:ascii="Times New Roman" w:hAnsi="Times New Roman" w:cs="Times New Roman"/>
          <w:sz w:val="28"/>
          <w:szCs w:val="28"/>
        </w:rPr>
        <w:t xml:space="preserve"> </w:t>
      </w:r>
      <w:r w:rsidRPr="00355E07">
        <w:rPr>
          <w:rFonts w:ascii="Times New Roman" w:hAnsi="Times New Roman" w:cs="Times New Roman"/>
          <w:sz w:val="28"/>
          <w:szCs w:val="28"/>
        </w:rPr>
        <w:t>Особенно это актуально в связи с реализацией региональной программы модернизации первичного звена здравоохранения, в рамках которой упор сделан на развитие первичной помощи</w:t>
      </w:r>
      <w:r>
        <w:rPr>
          <w:rFonts w:ascii="Times New Roman" w:hAnsi="Times New Roman" w:cs="Times New Roman"/>
          <w:sz w:val="28"/>
          <w:szCs w:val="28"/>
        </w:rPr>
        <w:t>, но</w:t>
      </w:r>
      <w:r w:rsidRPr="00355E07">
        <w:rPr>
          <w:rFonts w:ascii="Times New Roman" w:hAnsi="Times New Roman" w:cs="Times New Roman"/>
          <w:sz w:val="28"/>
          <w:szCs w:val="28"/>
        </w:rPr>
        <w:t xml:space="preserve"> </w:t>
      </w:r>
      <w:r>
        <w:rPr>
          <w:rFonts w:ascii="Times New Roman" w:hAnsi="Times New Roman" w:cs="Times New Roman"/>
          <w:sz w:val="28"/>
          <w:szCs w:val="28"/>
        </w:rPr>
        <w:t xml:space="preserve">при этом </w:t>
      </w:r>
      <w:r w:rsidRPr="00355E07">
        <w:rPr>
          <w:rFonts w:ascii="Times New Roman" w:hAnsi="Times New Roman" w:cs="Times New Roman"/>
          <w:sz w:val="28"/>
          <w:szCs w:val="28"/>
        </w:rPr>
        <w:t xml:space="preserve">«выпадающим звеном» остается развитие специализированной диагностической и стационарной медицинской помощи. </w:t>
      </w:r>
    </w:p>
    <w:p w14:paraId="00E19022" w14:textId="77777777" w:rsidR="00687513" w:rsidRPr="00355E07" w:rsidRDefault="00687513" w:rsidP="00687513">
      <w:pPr>
        <w:spacing w:after="0" w:line="240" w:lineRule="auto"/>
        <w:ind w:firstLine="709"/>
        <w:jc w:val="both"/>
        <w:rPr>
          <w:rFonts w:ascii="Times New Roman" w:hAnsi="Times New Roman" w:cs="Times New Roman"/>
          <w:sz w:val="28"/>
          <w:szCs w:val="28"/>
        </w:rPr>
      </w:pPr>
      <w:r w:rsidRPr="00355E07">
        <w:rPr>
          <w:rFonts w:ascii="Times New Roman" w:hAnsi="Times New Roman" w:cs="Times New Roman"/>
          <w:sz w:val="28"/>
          <w:szCs w:val="28"/>
        </w:rPr>
        <w:t xml:space="preserve">Основным условием работы центров станет закрепление за ними более обширных территорий с численностью населения от 60 до 100 тыс. человек. Оснащение центров современным технологичным оборудованием в полном объеме, расширение мощностей как в стационарном, так и в амбулаторном (диагностическом) секторе, укомплектование их высококвалифицированным персоналом позволят усилить второй уровень медицинской помощи и снизить нагрузку на стационары третьего уровня, где должна оказываться преимущественно высокотехнологичная медицинская помощь. </w:t>
      </w:r>
    </w:p>
    <w:p w14:paraId="6863068C" w14:textId="5D30939F"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30EFB">
        <w:rPr>
          <w:rFonts w:ascii="Times New Roman" w:hAnsi="Times New Roman" w:cs="Times New Roman"/>
          <w:sz w:val="28"/>
          <w:szCs w:val="28"/>
        </w:rPr>
        <w:t>редложенный кустовой принцип предполагает дальнейшее, более мощное, оснащение центров</w:t>
      </w:r>
      <w:r>
        <w:rPr>
          <w:rFonts w:ascii="Times New Roman" w:hAnsi="Times New Roman" w:cs="Times New Roman"/>
          <w:sz w:val="28"/>
          <w:szCs w:val="28"/>
        </w:rPr>
        <w:t xml:space="preserve"> </w:t>
      </w:r>
      <w:r w:rsidRPr="00830EFB">
        <w:rPr>
          <w:rFonts w:ascii="Times New Roman" w:hAnsi="Times New Roman" w:cs="Times New Roman"/>
          <w:sz w:val="28"/>
          <w:szCs w:val="28"/>
        </w:rPr>
        <w:t>для оказания плановой медицинской и диагностической помощи для прикрепленных муниципалитетов, поскольку схема оказания экстренной помощи уже выстроена и эффективна.</w:t>
      </w:r>
      <w:r>
        <w:rPr>
          <w:rFonts w:ascii="Times New Roman" w:hAnsi="Times New Roman" w:cs="Times New Roman"/>
          <w:sz w:val="28"/>
          <w:szCs w:val="28"/>
        </w:rPr>
        <w:t xml:space="preserve"> </w:t>
      </w:r>
      <w:r w:rsidRPr="00830EFB">
        <w:rPr>
          <w:rFonts w:ascii="Times New Roman" w:hAnsi="Times New Roman" w:cs="Times New Roman"/>
          <w:sz w:val="28"/>
          <w:szCs w:val="28"/>
        </w:rPr>
        <w:t>Необходимо расшир</w:t>
      </w:r>
      <w:r>
        <w:rPr>
          <w:rFonts w:ascii="Times New Roman" w:hAnsi="Times New Roman" w:cs="Times New Roman"/>
          <w:sz w:val="28"/>
          <w:szCs w:val="28"/>
        </w:rPr>
        <w:t>ение</w:t>
      </w:r>
      <w:r w:rsidRPr="00830EFB">
        <w:rPr>
          <w:rFonts w:ascii="Times New Roman" w:hAnsi="Times New Roman" w:cs="Times New Roman"/>
          <w:sz w:val="28"/>
          <w:szCs w:val="28"/>
        </w:rPr>
        <w:t xml:space="preserve"> в этих центрах переч</w:t>
      </w:r>
      <w:r>
        <w:rPr>
          <w:rFonts w:ascii="Times New Roman" w:hAnsi="Times New Roman" w:cs="Times New Roman"/>
          <w:sz w:val="28"/>
          <w:szCs w:val="28"/>
        </w:rPr>
        <w:t>ня</w:t>
      </w:r>
      <w:r w:rsidRPr="00830EFB">
        <w:rPr>
          <w:rFonts w:ascii="Times New Roman" w:hAnsi="Times New Roman" w:cs="Times New Roman"/>
          <w:sz w:val="28"/>
          <w:szCs w:val="28"/>
        </w:rPr>
        <w:t xml:space="preserve"> профилей оказания медицинской помощи (специализированные неврологические, кардиологические, хирургические, травматологические койки с более «серьезным» оснащением) и </w:t>
      </w:r>
      <w:r>
        <w:rPr>
          <w:rFonts w:ascii="Times New Roman" w:hAnsi="Times New Roman" w:cs="Times New Roman"/>
          <w:sz w:val="28"/>
          <w:szCs w:val="28"/>
        </w:rPr>
        <w:t>перенос</w:t>
      </w:r>
      <w:r w:rsidRPr="00830EFB">
        <w:rPr>
          <w:rFonts w:ascii="Times New Roman" w:hAnsi="Times New Roman" w:cs="Times New Roman"/>
          <w:sz w:val="28"/>
          <w:szCs w:val="28"/>
        </w:rPr>
        <w:t xml:space="preserve"> основн</w:t>
      </w:r>
      <w:r>
        <w:rPr>
          <w:rFonts w:ascii="Times New Roman" w:hAnsi="Times New Roman" w:cs="Times New Roman"/>
          <w:sz w:val="28"/>
          <w:szCs w:val="28"/>
        </w:rPr>
        <w:t>ой</w:t>
      </w:r>
      <w:r w:rsidRPr="00830EFB">
        <w:rPr>
          <w:rFonts w:ascii="Times New Roman" w:hAnsi="Times New Roman" w:cs="Times New Roman"/>
          <w:sz w:val="28"/>
          <w:szCs w:val="28"/>
        </w:rPr>
        <w:t xml:space="preserve"> диагностическ</w:t>
      </w:r>
      <w:r>
        <w:rPr>
          <w:rFonts w:ascii="Times New Roman" w:hAnsi="Times New Roman" w:cs="Times New Roman"/>
          <w:sz w:val="28"/>
          <w:szCs w:val="28"/>
        </w:rPr>
        <w:t>ой</w:t>
      </w:r>
      <w:r w:rsidRPr="00830EFB">
        <w:rPr>
          <w:rFonts w:ascii="Times New Roman" w:hAnsi="Times New Roman" w:cs="Times New Roman"/>
          <w:sz w:val="28"/>
          <w:szCs w:val="28"/>
        </w:rPr>
        <w:t xml:space="preserve"> нагрузк</w:t>
      </w:r>
      <w:r>
        <w:rPr>
          <w:rFonts w:ascii="Times New Roman" w:hAnsi="Times New Roman" w:cs="Times New Roman"/>
          <w:sz w:val="28"/>
          <w:szCs w:val="28"/>
        </w:rPr>
        <w:t>и</w:t>
      </w:r>
      <w:r w:rsidRPr="00830EFB">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830EFB">
        <w:rPr>
          <w:rFonts w:ascii="Times New Roman" w:hAnsi="Times New Roman" w:cs="Times New Roman"/>
          <w:sz w:val="28"/>
          <w:szCs w:val="28"/>
        </w:rPr>
        <w:lastRenderedPageBreak/>
        <w:t>республикански</w:t>
      </w:r>
      <w:r>
        <w:rPr>
          <w:rFonts w:ascii="Times New Roman" w:hAnsi="Times New Roman" w:cs="Times New Roman"/>
          <w:sz w:val="28"/>
          <w:szCs w:val="28"/>
        </w:rPr>
        <w:t>х</w:t>
      </w:r>
      <w:r w:rsidRPr="00830EFB">
        <w:rPr>
          <w:rFonts w:ascii="Times New Roman" w:hAnsi="Times New Roman" w:cs="Times New Roman"/>
          <w:sz w:val="28"/>
          <w:szCs w:val="28"/>
        </w:rPr>
        <w:t xml:space="preserve"> клиник на межтерриториальные центры (т.</w:t>
      </w:r>
      <w:r w:rsidR="00F035CB">
        <w:rPr>
          <w:rFonts w:ascii="Times New Roman" w:hAnsi="Times New Roman" w:cs="Times New Roman"/>
          <w:sz w:val="28"/>
          <w:szCs w:val="28"/>
        </w:rPr>
        <w:t xml:space="preserve"> </w:t>
      </w:r>
      <w:r w:rsidRPr="00830EFB">
        <w:rPr>
          <w:rFonts w:ascii="Times New Roman" w:hAnsi="Times New Roman" w:cs="Times New Roman"/>
          <w:sz w:val="28"/>
          <w:szCs w:val="28"/>
        </w:rPr>
        <w:t>н. диагностический поиск).</w:t>
      </w:r>
      <w:r>
        <w:rPr>
          <w:rFonts w:ascii="Times New Roman" w:hAnsi="Times New Roman" w:cs="Times New Roman"/>
          <w:sz w:val="28"/>
          <w:szCs w:val="28"/>
        </w:rPr>
        <w:t xml:space="preserve"> </w:t>
      </w:r>
    </w:p>
    <w:p w14:paraId="39FF0A6B" w14:textId="77777777" w:rsidR="00687513" w:rsidRPr="00355E07" w:rsidRDefault="00687513" w:rsidP="00687513">
      <w:pPr>
        <w:spacing w:after="0" w:line="240" w:lineRule="auto"/>
        <w:ind w:firstLine="709"/>
        <w:jc w:val="both"/>
        <w:rPr>
          <w:rFonts w:ascii="Times New Roman" w:hAnsi="Times New Roman" w:cs="Times New Roman"/>
          <w:sz w:val="28"/>
          <w:szCs w:val="28"/>
        </w:rPr>
      </w:pPr>
      <w:r w:rsidRPr="00355E07">
        <w:rPr>
          <w:rFonts w:ascii="Times New Roman" w:hAnsi="Times New Roman" w:cs="Times New Roman"/>
          <w:sz w:val="28"/>
          <w:szCs w:val="28"/>
        </w:rPr>
        <w:t>Рационально создание таких центров в наиболее удаленных от Чебоксар медицинских организациях.</w:t>
      </w:r>
    </w:p>
    <w:p w14:paraId="083F7CD9" w14:textId="77777777" w:rsidR="00687513" w:rsidRDefault="00687513" w:rsidP="00687513">
      <w:pPr>
        <w:spacing w:after="0" w:line="240" w:lineRule="auto"/>
        <w:ind w:firstLine="709"/>
        <w:jc w:val="both"/>
        <w:rPr>
          <w:rFonts w:ascii="Times New Roman" w:hAnsi="Times New Roman" w:cs="Times New Roman"/>
          <w:sz w:val="28"/>
          <w:szCs w:val="28"/>
        </w:rPr>
      </w:pPr>
      <w:r w:rsidRPr="008006E6">
        <w:rPr>
          <w:rFonts w:ascii="Times New Roman" w:hAnsi="Times New Roman" w:cs="Times New Roman"/>
          <w:sz w:val="28"/>
          <w:szCs w:val="28"/>
        </w:rPr>
        <w:t>Эти меры позволят поднять доступность медицинской помощи на более высокий уровень, что крайне необходимо в условиях решения текущих проблем в первичном звене и актуально с учетом реализуемых мероприятий по модернизации первичного звена здравоохранения.</w:t>
      </w:r>
    </w:p>
    <w:p w14:paraId="06A5395F" w14:textId="77777777" w:rsidR="00687513" w:rsidRDefault="00687513" w:rsidP="0046261D">
      <w:pPr>
        <w:pStyle w:val="af0"/>
        <w:numPr>
          <w:ilvl w:val="0"/>
          <w:numId w:val="2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Снижения смертности от основных причин в Республике.</w:t>
      </w:r>
    </w:p>
    <w:p w14:paraId="0B96AF42" w14:textId="77777777" w:rsidR="00687513" w:rsidRDefault="00687513" w:rsidP="00687513">
      <w:pPr>
        <w:spacing w:after="0" w:line="240" w:lineRule="auto"/>
        <w:ind w:firstLine="709"/>
        <w:jc w:val="both"/>
        <w:rPr>
          <w:rFonts w:ascii="Times New Roman" w:hAnsi="Times New Roman" w:cs="Times New Roman"/>
          <w:sz w:val="28"/>
          <w:szCs w:val="28"/>
        </w:rPr>
      </w:pPr>
      <w:r w:rsidRPr="004D3AA6">
        <w:rPr>
          <w:rFonts w:ascii="Times New Roman" w:hAnsi="Times New Roman" w:cs="Times New Roman"/>
          <w:sz w:val="28"/>
          <w:szCs w:val="28"/>
        </w:rPr>
        <w:t xml:space="preserve">В </w:t>
      </w:r>
      <w:r>
        <w:rPr>
          <w:rFonts w:ascii="Times New Roman" w:hAnsi="Times New Roman" w:cs="Times New Roman"/>
          <w:sz w:val="28"/>
          <w:szCs w:val="28"/>
        </w:rPr>
        <w:t>Чувашии</w:t>
      </w:r>
      <w:r w:rsidRPr="004D3AA6">
        <w:rPr>
          <w:rFonts w:ascii="Times New Roman" w:hAnsi="Times New Roman" w:cs="Times New Roman"/>
          <w:sz w:val="28"/>
          <w:szCs w:val="28"/>
        </w:rPr>
        <w:t xml:space="preserve"> смертность от болезней системы кровообращения занимает первое место среди всех причин смерти населения, при этом показатель смертности от сердечно сосудистых заболеваний один из самых низких в ПФО. За последний год </w:t>
      </w:r>
      <w:r>
        <w:rPr>
          <w:rFonts w:ascii="Times New Roman" w:hAnsi="Times New Roman" w:cs="Times New Roman"/>
          <w:sz w:val="28"/>
          <w:szCs w:val="28"/>
        </w:rPr>
        <w:t xml:space="preserve">этот </w:t>
      </w:r>
      <w:r w:rsidRPr="004D3AA6">
        <w:rPr>
          <w:rFonts w:ascii="Times New Roman" w:hAnsi="Times New Roman" w:cs="Times New Roman"/>
          <w:sz w:val="28"/>
          <w:szCs w:val="28"/>
        </w:rPr>
        <w:t xml:space="preserve">показатель снизился на 2,1%, </w:t>
      </w:r>
      <w:r>
        <w:rPr>
          <w:rFonts w:ascii="Times New Roman" w:hAnsi="Times New Roman" w:cs="Times New Roman"/>
          <w:sz w:val="28"/>
          <w:szCs w:val="28"/>
        </w:rPr>
        <w:t>но этого</w:t>
      </w:r>
      <w:r w:rsidRPr="004D3AA6">
        <w:rPr>
          <w:rFonts w:ascii="Times New Roman" w:hAnsi="Times New Roman" w:cs="Times New Roman"/>
          <w:sz w:val="28"/>
          <w:szCs w:val="28"/>
        </w:rPr>
        <w:t xml:space="preserve"> недостаточно</w:t>
      </w:r>
      <w:r>
        <w:rPr>
          <w:rFonts w:ascii="Times New Roman" w:hAnsi="Times New Roman" w:cs="Times New Roman"/>
          <w:sz w:val="28"/>
          <w:szCs w:val="28"/>
        </w:rPr>
        <w:t xml:space="preserve">. </w:t>
      </w:r>
    </w:p>
    <w:p w14:paraId="2ECE1DDE"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д</w:t>
      </w:r>
      <w:r w:rsidRPr="009870FF">
        <w:rPr>
          <w:rFonts w:ascii="Times New Roman" w:hAnsi="Times New Roman" w:cs="Times New Roman"/>
          <w:sz w:val="28"/>
          <w:szCs w:val="28"/>
        </w:rPr>
        <w:t xml:space="preserve">ля </w:t>
      </w:r>
      <w:r>
        <w:rPr>
          <w:rFonts w:ascii="Times New Roman" w:hAnsi="Times New Roman" w:cs="Times New Roman"/>
          <w:sz w:val="28"/>
          <w:szCs w:val="28"/>
        </w:rPr>
        <w:t xml:space="preserve">достижения целей </w:t>
      </w:r>
      <w:r w:rsidRPr="009870FF">
        <w:rPr>
          <w:rFonts w:ascii="Times New Roman" w:hAnsi="Times New Roman" w:cs="Times New Roman"/>
          <w:sz w:val="28"/>
          <w:szCs w:val="28"/>
        </w:rPr>
        <w:t xml:space="preserve">государственной программы Чувашской Республики «Развитие здравоохранения» необходимо обеспечивать среднее ежегодное снижение смертности </w:t>
      </w:r>
      <w:r w:rsidRPr="004D3AA6">
        <w:rPr>
          <w:rFonts w:ascii="Times New Roman" w:hAnsi="Times New Roman" w:cs="Times New Roman"/>
          <w:sz w:val="28"/>
          <w:szCs w:val="28"/>
        </w:rPr>
        <w:t xml:space="preserve">от болезней системы кровообращения </w:t>
      </w:r>
      <w:r w:rsidRPr="009870FF">
        <w:rPr>
          <w:rFonts w:ascii="Times New Roman" w:hAnsi="Times New Roman" w:cs="Times New Roman"/>
          <w:sz w:val="28"/>
          <w:szCs w:val="28"/>
        </w:rPr>
        <w:t>на 2,1%.</w:t>
      </w:r>
      <w:r>
        <w:rPr>
          <w:rFonts w:ascii="Times New Roman" w:hAnsi="Times New Roman" w:cs="Times New Roman"/>
          <w:sz w:val="28"/>
          <w:szCs w:val="28"/>
        </w:rPr>
        <w:t xml:space="preserve"> </w:t>
      </w:r>
      <w:r w:rsidRPr="009870FF">
        <w:rPr>
          <w:rFonts w:ascii="Times New Roman" w:hAnsi="Times New Roman" w:cs="Times New Roman"/>
          <w:sz w:val="28"/>
          <w:szCs w:val="28"/>
        </w:rPr>
        <w:t xml:space="preserve">Схоже и с показателем смертности среди трудоспособного населения: </w:t>
      </w:r>
      <w:r>
        <w:rPr>
          <w:rFonts w:ascii="Times New Roman" w:hAnsi="Times New Roman" w:cs="Times New Roman"/>
          <w:sz w:val="28"/>
          <w:szCs w:val="28"/>
        </w:rPr>
        <w:t xml:space="preserve">для </w:t>
      </w:r>
      <w:r w:rsidRPr="009870FF">
        <w:rPr>
          <w:rFonts w:ascii="Times New Roman" w:hAnsi="Times New Roman" w:cs="Times New Roman"/>
          <w:sz w:val="28"/>
          <w:szCs w:val="28"/>
        </w:rPr>
        <w:t xml:space="preserve">достижения целей государственной программы необходимо обеспечивать </w:t>
      </w:r>
      <w:r>
        <w:rPr>
          <w:rFonts w:ascii="Times New Roman" w:hAnsi="Times New Roman" w:cs="Times New Roman"/>
          <w:sz w:val="28"/>
          <w:szCs w:val="28"/>
        </w:rPr>
        <w:t xml:space="preserve">его </w:t>
      </w:r>
      <w:r w:rsidRPr="009870FF">
        <w:rPr>
          <w:rFonts w:ascii="Times New Roman" w:hAnsi="Times New Roman" w:cs="Times New Roman"/>
          <w:sz w:val="28"/>
          <w:szCs w:val="28"/>
        </w:rPr>
        <w:t>среднее ежегодное снижение на 4,25%</w:t>
      </w:r>
      <w:r>
        <w:rPr>
          <w:rFonts w:ascii="Times New Roman" w:hAnsi="Times New Roman" w:cs="Times New Roman"/>
          <w:sz w:val="28"/>
          <w:szCs w:val="28"/>
        </w:rPr>
        <w:t xml:space="preserve">, требования же </w:t>
      </w:r>
      <w:r w:rsidRPr="009870FF">
        <w:rPr>
          <w:rFonts w:ascii="Times New Roman" w:hAnsi="Times New Roman" w:cs="Times New Roman"/>
          <w:sz w:val="28"/>
          <w:szCs w:val="28"/>
        </w:rPr>
        <w:t>национальн</w:t>
      </w:r>
      <w:r>
        <w:rPr>
          <w:rFonts w:ascii="Times New Roman" w:hAnsi="Times New Roman" w:cs="Times New Roman"/>
          <w:sz w:val="28"/>
          <w:szCs w:val="28"/>
        </w:rPr>
        <w:t>ого</w:t>
      </w:r>
      <w:r w:rsidRPr="009870FF">
        <w:rPr>
          <w:rFonts w:ascii="Times New Roman" w:hAnsi="Times New Roman" w:cs="Times New Roman"/>
          <w:sz w:val="28"/>
          <w:szCs w:val="28"/>
        </w:rPr>
        <w:t xml:space="preserve"> проект</w:t>
      </w:r>
      <w:r>
        <w:rPr>
          <w:rFonts w:ascii="Times New Roman" w:hAnsi="Times New Roman" w:cs="Times New Roman"/>
          <w:sz w:val="28"/>
          <w:szCs w:val="28"/>
        </w:rPr>
        <w:t>а</w:t>
      </w:r>
      <w:r w:rsidRPr="009870FF">
        <w:rPr>
          <w:rFonts w:ascii="Times New Roman" w:hAnsi="Times New Roman" w:cs="Times New Roman"/>
          <w:sz w:val="28"/>
          <w:szCs w:val="28"/>
        </w:rPr>
        <w:t xml:space="preserve"> «Здравоохранение»</w:t>
      </w:r>
      <w:r>
        <w:rPr>
          <w:rFonts w:ascii="Times New Roman" w:hAnsi="Times New Roman" w:cs="Times New Roman"/>
          <w:sz w:val="28"/>
          <w:szCs w:val="28"/>
        </w:rPr>
        <w:t xml:space="preserve"> ещё жёстче.</w:t>
      </w:r>
    </w:p>
    <w:p w14:paraId="345C8B8A" w14:textId="77777777" w:rsidR="00687513" w:rsidRDefault="00687513" w:rsidP="00687513">
      <w:pPr>
        <w:spacing w:after="0" w:line="240" w:lineRule="auto"/>
        <w:ind w:firstLine="709"/>
        <w:jc w:val="both"/>
        <w:rPr>
          <w:rFonts w:ascii="Times New Roman" w:hAnsi="Times New Roman" w:cs="Times New Roman"/>
          <w:sz w:val="28"/>
          <w:szCs w:val="28"/>
        </w:rPr>
      </w:pPr>
      <w:r w:rsidRPr="004D3AA6">
        <w:rPr>
          <w:rFonts w:ascii="Times New Roman" w:hAnsi="Times New Roman" w:cs="Times New Roman"/>
          <w:sz w:val="28"/>
          <w:szCs w:val="28"/>
        </w:rPr>
        <w:t>Чувашия одн</w:t>
      </w:r>
      <w:r>
        <w:rPr>
          <w:rFonts w:ascii="Times New Roman" w:hAnsi="Times New Roman" w:cs="Times New Roman"/>
          <w:sz w:val="28"/>
          <w:szCs w:val="28"/>
        </w:rPr>
        <w:t>ой</w:t>
      </w:r>
      <w:r w:rsidRPr="004D3AA6">
        <w:rPr>
          <w:rFonts w:ascii="Times New Roman" w:hAnsi="Times New Roman" w:cs="Times New Roman"/>
          <w:sz w:val="28"/>
          <w:szCs w:val="28"/>
        </w:rPr>
        <w:t xml:space="preserve"> из первых включилась в реализацию федеральной сосудистой программы, в рамках которой выстроена четкая этапность в оказании специализированной медицинской помощи пациентам с сосудистыми заболеваниями.</w:t>
      </w:r>
    </w:p>
    <w:p w14:paraId="5D620852" w14:textId="5678D1AA" w:rsidR="00687513" w:rsidRDefault="00687513" w:rsidP="00687513">
      <w:pPr>
        <w:spacing w:after="0" w:line="240" w:lineRule="auto"/>
        <w:ind w:firstLine="709"/>
        <w:jc w:val="both"/>
        <w:rPr>
          <w:rFonts w:ascii="Times New Roman" w:hAnsi="Times New Roman" w:cs="Times New Roman"/>
          <w:sz w:val="28"/>
          <w:szCs w:val="28"/>
        </w:rPr>
      </w:pPr>
      <w:r w:rsidRPr="004D3AA6">
        <w:rPr>
          <w:rFonts w:ascii="Times New Roman" w:hAnsi="Times New Roman" w:cs="Times New Roman"/>
          <w:sz w:val="28"/>
          <w:szCs w:val="28"/>
        </w:rPr>
        <w:t>В настоящее время БУ «Республиканская клиническая больница» Минздрава Чувашии, на базе которой размещен региональный сосудистый центр, испытывает острую нехватку рабочих площадей</w:t>
      </w:r>
      <w:r>
        <w:rPr>
          <w:rFonts w:ascii="Times New Roman" w:hAnsi="Times New Roman" w:cs="Times New Roman"/>
          <w:sz w:val="28"/>
          <w:szCs w:val="28"/>
        </w:rPr>
        <w:t xml:space="preserve">, поэтому необходимо строительство </w:t>
      </w:r>
      <w:r w:rsidRPr="0017029B">
        <w:rPr>
          <w:rFonts w:ascii="Times New Roman" w:hAnsi="Times New Roman" w:cs="Times New Roman"/>
          <w:sz w:val="28"/>
          <w:szCs w:val="28"/>
        </w:rPr>
        <w:t>современного лечебного корпуса-</w:t>
      </w:r>
      <w:proofErr w:type="spellStart"/>
      <w:r w:rsidRPr="0017029B">
        <w:rPr>
          <w:rFonts w:ascii="Times New Roman" w:hAnsi="Times New Roman" w:cs="Times New Roman"/>
          <w:sz w:val="28"/>
          <w:szCs w:val="28"/>
        </w:rPr>
        <w:t>пристроя</w:t>
      </w:r>
      <w:proofErr w:type="spellEnd"/>
      <w:r w:rsidRPr="0017029B">
        <w:rPr>
          <w:rFonts w:ascii="Times New Roman" w:hAnsi="Times New Roman" w:cs="Times New Roman"/>
          <w:sz w:val="28"/>
          <w:szCs w:val="28"/>
        </w:rPr>
        <w:t>.</w:t>
      </w:r>
      <w:r>
        <w:rPr>
          <w:rFonts w:ascii="Times New Roman" w:hAnsi="Times New Roman" w:cs="Times New Roman"/>
          <w:sz w:val="28"/>
          <w:szCs w:val="28"/>
        </w:rPr>
        <w:t xml:space="preserve"> </w:t>
      </w:r>
      <w:r w:rsidRPr="0017029B">
        <w:rPr>
          <w:rFonts w:ascii="Times New Roman" w:hAnsi="Times New Roman" w:cs="Times New Roman"/>
          <w:sz w:val="28"/>
          <w:szCs w:val="28"/>
        </w:rPr>
        <w:t>Его наличие позволит повысить качество и результативность деятельности сосудистых отделений, усовершенствовать внутреннюю логистику пациентов, увеличить пропускную способность, сократить время, отведенное для госпитализации больного, а также снизить летальность больных на 20%. Также в новом лечебном корпусе-</w:t>
      </w:r>
      <w:proofErr w:type="spellStart"/>
      <w:r w:rsidRPr="0017029B">
        <w:rPr>
          <w:rFonts w:ascii="Times New Roman" w:hAnsi="Times New Roman" w:cs="Times New Roman"/>
          <w:sz w:val="28"/>
          <w:szCs w:val="28"/>
        </w:rPr>
        <w:t>пристрое</w:t>
      </w:r>
      <w:proofErr w:type="spellEnd"/>
      <w:r w:rsidRPr="0017029B">
        <w:rPr>
          <w:rFonts w:ascii="Times New Roman" w:hAnsi="Times New Roman" w:cs="Times New Roman"/>
          <w:sz w:val="28"/>
          <w:szCs w:val="28"/>
        </w:rPr>
        <w:t xml:space="preserve"> планируется организовать второй этап реабилитации для пациентов, перенесших сосудистые заболевания.</w:t>
      </w:r>
    </w:p>
    <w:p w14:paraId="14E60DCE" w14:textId="680CAEE9" w:rsidR="00687513"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Надо отметить, что строительство </w:t>
      </w:r>
      <w:proofErr w:type="spellStart"/>
      <w:r w:rsidRPr="00927A3F">
        <w:rPr>
          <w:rFonts w:ascii="Times New Roman" w:hAnsi="Times New Roman" w:cs="Times New Roman"/>
          <w:sz w:val="28"/>
          <w:szCs w:val="28"/>
        </w:rPr>
        <w:t>пристроя</w:t>
      </w:r>
      <w:proofErr w:type="spellEnd"/>
      <w:r w:rsidRPr="00927A3F">
        <w:rPr>
          <w:rFonts w:ascii="Times New Roman" w:hAnsi="Times New Roman" w:cs="Times New Roman"/>
          <w:sz w:val="28"/>
          <w:szCs w:val="28"/>
        </w:rPr>
        <w:t xml:space="preserve">, хотя и необходимо, но не является достаточным. В перспективе нужно в период 2023-2024 </w:t>
      </w:r>
      <w:r w:rsidR="00961595">
        <w:rPr>
          <w:rFonts w:ascii="Times New Roman" w:hAnsi="Times New Roman" w:cs="Times New Roman"/>
          <w:sz w:val="28"/>
          <w:szCs w:val="28"/>
        </w:rPr>
        <w:t>г</w:t>
      </w:r>
      <w:r w:rsidRPr="00927A3F">
        <w:rPr>
          <w:rFonts w:ascii="Times New Roman" w:hAnsi="Times New Roman" w:cs="Times New Roman"/>
          <w:sz w:val="28"/>
          <w:szCs w:val="28"/>
        </w:rPr>
        <w:t>г. осуществить строительство новой многопрофильной республиканской больницы на 700-1000 мест. При оперативном решении этого вопроса новая больница может стать не только важным региональным узлом системы здравоохранения, но и стать межрегиональной.</w:t>
      </w:r>
    </w:p>
    <w:p w14:paraId="58AC4D69" w14:textId="77777777" w:rsidR="00687513" w:rsidRPr="007D1CCC"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Другим важным проектом является с</w:t>
      </w:r>
      <w:r w:rsidRPr="007D1CCC">
        <w:rPr>
          <w:rFonts w:ascii="Times New Roman" w:hAnsi="Times New Roman" w:cs="Times New Roman"/>
          <w:sz w:val="28"/>
          <w:szCs w:val="28"/>
        </w:rPr>
        <w:t>троительство нового лечебно-диагностического корпуса с реконструкцией существующих корпусов Республиканской детской клинической больницы</w:t>
      </w:r>
      <w:r>
        <w:rPr>
          <w:rFonts w:ascii="Times New Roman" w:hAnsi="Times New Roman" w:cs="Times New Roman"/>
          <w:sz w:val="28"/>
          <w:szCs w:val="28"/>
        </w:rPr>
        <w:t>. Х</w:t>
      </w:r>
      <w:r w:rsidRPr="009870FF">
        <w:rPr>
          <w:rFonts w:ascii="Times New Roman" w:hAnsi="Times New Roman" w:cs="Times New Roman"/>
          <w:sz w:val="28"/>
          <w:szCs w:val="28"/>
        </w:rPr>
        <w:t xml:space="preserve">арактеристики зданий и оборудования больницы не позволяют покрыть реальную потребность </w:t>
      </w:r>
      <w:r w:rsidRPr="009870FF">
        <w:rPr>
          <w:rFonts w:ascii="Times New Roman" w:hAnsi="Times New Roman" w:cs="Times New Roman"/>
          <w:sz w:val="28"/>
          <w:szCs w:val="28"/>
        </w:rPr>
        <w:lastRenderedPageBreak/>
        <w:t xml:space="preserve">региона по количеству и номенклатуре оказываемых медицинских услуг детскому населению, и на сегодняшний день пациенты вынуждены направляться в медицинские организации иных субъектов Российской Федерации, в федеральные клиники, для получения такой помощи, при этом квалификация врачей позволяет оказывать ее на </w:t>
      </w:r>
      <w:r>
        <w:rPr>
          <w:rFonts w:ascii="Times New Roman" w:hAnsi="Times New Roman" w:cs="Times New Roman"/>
          <w:sz w:val="28"/>
          <w:szCs w:val="28"/>
        </w:rPr>
        <w:t xml:space="preserve">своей </w:t>
      </w:r>
      <w:r w:rsidRPr="009870FF">
        <w:rPr>
          <w:rFonts w:ascii="Times New Roman" w:hAnsi="Times New Roman" w:cs="Times New Roman"/>
          <w:sz w:val="28"/>
          <w:szCs w:val="28"/>
        </w:rPr>
        <w:t>территории.</w:t>
      </w:r>
    </w:p>
    <w:p w14:paraId="65228A1C" w14:textId="77777777" w:rsidR="00687513" w:rsidRPr="009870FF" w:rsidRDefault="00687513" w:rsidP="00687513">
      <w:pPr>
        <w:spacing w:after="0" w:line="240" w:lineRule="auto"/>
        <w:ind w:firstLine="709"/>
        <w:jc w:val="both"/>
        <w:rPr>
          <w:rFonts w:ascii="Times New Roman" w:hAnsi="Times New Roman" w:cs="Times New Roman"/>
          <w:sz w:val="28"/>
          <w:szCs w:val="28"/>
        </w:rPr>
      </w:pPr>
      <w:r w:rsidRPr="009870FF">
        <w:rPr>
          <w:rFonts w:ascii="Times New Roman" w:hAnsi="Times New Roman" w:cs="Times New Roman"/>
          <w:sz w:val="28"/>
          <w:szCs w:val="28"/>
        </w:rPr>
        <w:t xml:space="preserve">В новом лечебно-диагностическом корпусе предполагается размещение отделения детской </w:t>
      </w:r>
      <w:proofErr w:type="spellStart"/>
      <w:r w:rsidRPr="009870FF">
        <w:rPr>
          <w:rFonts w:ascii="Times New Roman" w:hAnsi="Times New Roman" w:cs="Times New Roman"/>
          <w:sz w:val="28"/>
          <w:szCs w:val="28"/>
        </w:rPr>
        <w:t>комбустиологии</w:t>
      </w:r>
      <w:proofErr w:type="spellEnd"/>
      <w:r w:rsidRPr="009870FF">
        <w:rPr>
          <w:rFonts w:ascii="Times New Roman" w:hAnsi="Times New Roman" w:cs="Times New Roman"/>
          <w:sz w:val="28"/>
          <w:szCs w:val="28"/>
        </w:rPr>
        <w:t xml:space="preserve"> с палатами интенсивной терапии на 25 коек, </w:t>
      </w:r>
      <w:r>
        <w:rPr>
          <w:rFonts w:ascii="Times New Roman" w:hAnsi="Times New Roman" w:cs="Times New Roman"/>
          <w:sz w:val="28"/>
          <w:szCs w:val="28"/>
        </w:rPr>
        <w:t>т. к.</w:t>
      </w:r>
      <w:r w:rsidRPr="009870FF">
        <w:rPr>
          <w:rFonts w:ascii="Times New Roman" w:hAnsi="Times New Roman" w:cs="Times New Roman"/>
          <w:sz w:val="28"/>
          <w:szCs w:val="28"/>
        </w:rPr>
        <w:t xml:space="preserve"> на сегодня медицинская помощь детям с ожоговыми поражениями оказывается только на базе Республиканск</w:t>
      </w:r>
      <w:r>
        <w:rPr>
          <w:rFonts w:ascii="Times New Roman" w:hAnsi="Times New Roman" w:cs="Times New Roman"/>
          <w:sz w:val="28"/>
          <w:szCs w:val="28"/>
        </w:rPr>
        <w:t>ой</w:t>
      </w:r>
      <w:r w:rsidRPr="009870FF">
        <w:rPr>
          <w:rFonts w:ascii="Times New Roman" w:hAnsi="Times New Roman" w:cs="Times New Roman"/>
          <w:sz w:val="28"/>
          <w:szCs w:val="28"/>
        </w:rPr>
        <w:t xml:space="preserve"> клиническая больниц</w:t>
      </w:r>
      <w:r>
        <w:rPr>
          <w:rFonts w:ascii="Times New Roman" w:hAnsi="Times New Roman" w:cs="Times New Roman"/>
          <w:sz w:val="28"/>
          <w:szCs w:val="28"/>
        </w:rPr>
        <w:t xml:space="preserve">ы </w:t>
      </w:r>
      <w:r w:rsidRPr="009870FF">
        <w:rPr>
          <w:rFonts w:ascii="Times New Roman" w:hAnsi="Times New Roman" w:cs="Times New Roman"/>
          <w:sz w:val="28"/>
          <w:szCs w:val="28"/>
        </w:rPr>
        <w:t>специалистами, имеющими ограниченный опыт работы с детьми.</w:t>
      </w:r>
    </w:p>
    <w:p w14:paraId="7919539F" w14:textId="77777777" w:rsidR="00687513" w:rsidRPr="009870FF" w:rsidRDefault="00687513" w:rsidP="00687513">
      <w:pPr>
        <w:spacing w:after="0" w:line="240" w:lineRule="auto"/>
        <w:ind w:firstLine="709"/>
        <w:jc w:val="both"/>
        <w:rPr>
          <w:rFonts w:ascii="Times New Roman" w:hAnsi="Times New Roman" w:cs="Times New Roman"/>
          <w:sz w:val="28"/>
          <w:szCs w:val="28"/>
        </w:rPr>
      </w:pPr>
      <w:r w:rsidRPr="009870FF">
        <w:rPr>
          <w:rFonts w:ascii="Times New Roman" w:hAnsi="Times New Roman" w:cs="Times New Roman"/>
          <w:sz w:val="28"/>
          <w:szCs w:val="28"/>
        </w:rPr>
        <w:t>Также в новом корпусе планируется отделение детской онкологии и гематологии в палатах, соответствующим современным требованиям, отделения детской кардиологии, детской эндокринологии, гастроэнтерологии, функциональной диагностики, боксов для нахождения детей с сопутствующими инфекционными заболеваниями, требующих изоляции.</w:t>
      </w:r>
      <w:r>
        <w:rPr>
          <w:rFonts w:ascii="Times New Roman" w:hAnsi="Times New Roman" w:cs="Times New Roman"/>
          <w:sz w:val="28"/>
          <w:szCs w:val="28"/>
        </w:rPr>
        <w:t xml:space="preserve"> </w:t>
      </w:r>
      <w:r w:rsidRPr="009870FF">
        <w:rPr>
          <w:rFonts w:ascii="Times New Roman" w:hAnsi="Times New Roman" w:cs="Times New Roman"/>
          <w:sz w:val="28"/>
          <w:szCs w:val="28"/>
        </w:rPr>
        <w:t xml:space="preserve">Будет предусмотрено размещение диагностического оборудования, такого как </w:t>
      </w:r>
      <w:proofErr w:type="spellStart"/>
      <w:r w:rsidRPr="009870FF">
        <w:rPr>
          <w:rFonts w:ascii="Times New Roman" w:hAnsi="Times New Roman" w:cs="Times New Roman"/>
          <w:sz w:val="28"/>
          <w:szCs w:val="28"/>
        </w:rPr>
        <w:t>мультиспиральный</w:t>
      </w:r>
      <w:proofErr w:type="spellEnd"/>
      <w:r w:rsidRPr="009870FF">
        <w:rPr>
          <w:rFonts w:ascii="Times New Roman" w:hAnsi="Times New Roman" w:cs="Times New Roman"/>
          <w:sz w:val="28"/>
          <w:szCs w:val="28"/>
        </w:rPr>
        <w:t xml:space="preserve"> КТ, МРТ высокого разрешения, </w:t>
      </w:r>
      <w:proofErr w:type="spellStart"/>
      <w:r w:rsidRPr="009870FF">
        <w:rPr>
          <w:rFonts w:ascii="Times New Roman" w:hAnsi="Times New Roman" w:cs="Times New Roman"/>
          <w:sz w:val="28"/>
          <w:szCs w:val="28"/>
        </w:rPr>
        <w:t>ангиограф</w:t>
      </w:r>
      <w:proofErr w:type="spellEnd"/>
      <w:r w:rsidRPr="009870FF">
        <w:rPr>
          <w:rFonts w:ascii="Times New Roman" w:hAnsi="Times New Roman" w:cs="Times New Roman"/>
          <w:sz w:val="28"/>
          <w:szCs w:val="28"/>
        </w:rPr>
        <w:t>.</w:t>
      </w:r>
    </w:p>
    <w:p w14:paraId="5BA9F9D7"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w:t>
      </w:r>
      <w:r w:rsidRPr="00927A3F">
        <w:rPr>
          <w:rFonts w:ascii="Times New Roman" w:hAnsi="Times New Roman" w:cs="Times New Roman"/>
          <w:sz w:val="28"/>
          <w:szCs w:val="28"/>
        </w:rPr>
        <w:t>, для борьбы с онкологическими заболеваниями необходимо проработать вопрос о целесообразности создания радиологического корпуса при Республиканском онкодиспансере.</w:t>
      </w:r>
    </w:p>
    <w:p w14:paraId="22E28958" w14:textId="77777777" w:rsidR="00687513" w:rsidRDefault="00687513" w:rsidP="00687513">
      <w:pPr>
        <w:spacing w:after="0" w:line="240" w:lineRule="auto"/>
        <w:ind w:firstLine="709"/>
        <w:jc w:val="both"/>
        <w:rPr>
          <w:rFonts w:ascii="Times New Roman" w:hAnsi="Times New Roman" w:cs="Times New Roman"/>
          <w:sz w:val="28"/>
          <w:szCs w:val="28"/>
        </w:rPr>
      </w:pPr>
      <w:r w:rsidRPr="008006E6">
        <w:rPr>
          <w:rFonts w:ascii="Times New Roman" w:hAnsi="Times New Roman" w:cs="Times New Roman"/>
          <w:sz w:val="28"/>
          <w:szCs w:val="28"/>
        </w:rPr>
        <w:t>Эти мероприятия необходимы для более интенсивного снижения смертности населения Республики, не столько с точки зрения решения задач национального проекта «Здравоохранение», но и в целом для сохранения демографического потенциала Республики, в т. ч. трудоспособного и экономически активного населения. Вкупе с уже реализуемыми мероприятиями к 2025 г. возможно дополнительно спасти более 2 тыс. жизней.</w:t>
      </w:r>
    </w:p>
    <w:p w14:paraId="67BBBF72" w14:textId="77777777" w:rsidR="00687513" w:rsidRPr="00355E07" w:rsidRDefault="00687513" w:rsidP="0046261D">
      <w:pPr>
        <w:pStyle w:val="af0"/>
        <w:numPr>
          <w:ilvl w:val="0"/>
          <w:numId w:val="28"/>
        </w:numPr>
        <w:spacing w:after="0" w:line="240" w:lineRule="auto"/>
        <w:ind w:left="0" w:firstLine="709"/>
        <w:jc w:val="both"/>
        <w:rPr>
          <w:rFonts w:ascii="Times New Roman" w:hAnsi="Times New Roman" w:cs="Times New Roman"/>
          <w:sz w:val="28"/>
          <w:szCs w:val="28"/>
        </w:rPr>
      </w:pPr>
      <w:r w:rsidRPr="00355E07">
        <w:rPr>
          <w:rFonts w:ascii="Times New Roman" w:hAnsi="Times New Roman" w:cs="Times New Roman"/>
          <w:sz w:val="28"/>
          <w:szCs w:val="28"/>
        </w:rPr>
        <w:t>Вывод туберкулезного диспансера и инфекционного стационара из центра г. Чебоксары.</w:t>
      </w:r>
    </w:p>
    <w:p w14:paraId="28AC6762" w14:textId="77777777" w:rsidR="00687513" w:rsidRDefault="00687513" w:rsidP="00687513">
      <w:pPr>
        <w:spacing w:after="0" w:line="240" w:lineRule="auto"/>
        <w:ind w:firstLine="709"/>
        <w:jc w:val="both"/>
        <w:rPr>
          <w:rFonts w:ascii="Times New Roman" w:hAnsi="Times New Roman" w:cs="Times New Roman"/>
          <w:sz w:val="28"/>
          <w:szCs w:val="28"/>
        </w:rPr>
      </w:pPr>
      <w:r w:rsidRPr="00355E07">
        <w:rPr>
          <w:rFonts w:ascii="Times New Roman" w:hAnsi="Times New Roman" w:cs="Times New Roman"/>
          <w:sz w:val="28"/>
          <w:szCs w:val="28"/>
        </w:rPr>
        <w:t>В настоящее время корпуса БУ «Республиканский противотуберкулезный диспансер» Минздрава Чувашии в Чебоксарах расположены разрозненно по двум</w:t>
      </w:r>
      <w:r>
        <w:rPr>
          <w:rFonts w:ascii="Times New Roman" w:hAnsi="Times New Roman" w:cs="Times New Roman"/>
          <w:sz w:val="28"/>
          <w:szCs w:val="28"/>
        </w:rPr>
        <w:t xml:space="preserve"> адресам</w:t>
      </w:r>
      <w:r w:rsidRPr="00355E07">
        <w:rPr>
          <w:rFonts w:ascii="Times New Roman" w:hAnsi="Times New Roman" w:cs="Times New Roman"/>
          <w:sz w:val="28"/>
          <w:szCs w:val="28"/>
        </w:rPr>
        <w:t>.</w:t>
      </w:r>
      <w:r>
        <w:rPr>
          <w:rFonts w:ascii="Times New Roman" w:hAnsi="Times New Roman" w:cs="Times New Roman"/>
          <w:sz w:val="28"/>
          <w:szCs w:val="28"/>
        </w:rPr>
        <w:t xml:space="preserve"> </w:t>
      </w:r>
      <w:r w:rsidRPr="00355E07">
        <w:rPr>
          <w:rFonts w:ascii="Times New Roman" w:hAnsi="Times New Roman" w:cs="Times New Roman"/>
          <w:sz w:val="28"/>
          <w:szCs w:val="28"/>
        </w:rPr>
        <w:t xml:space="preserve">В корпусе, размещённом на ул. Пирогова, д. 4В оказывается первичная специализированная медико-санитарная помощь по фтизиатрии, специализированная медицинская помощь в условиях дневного стационара по фтизиатрии, специализированная медицинская помощь в стационарных условиях по анестезиологии и реаниматологии, бактериологии, торакальной хирургии, фтизиатрии. </w:t>
      </w:r>
    </w:p>
    <w:p w14:paraId="7906F4D0" w14:textId="77777777" w:rsidR="00687513" w:rsidRPr="00355E07" w:rsidRDefault="00687513" w:rsidP="00687513">
      <w:pPr>
        <w:spacing w:after="0" w:line="240" w:lineRule="auto"/>
        <w:ind w:firstLine="709"/>
        <w:jc w:val="both"/>
        <w:rPr>
          <w:rFonts w:ascii="Times New Roman" w:hAnsi="Times New Roman" w:cs="Times New Roman"/>
          <w:sz w:val="28"/>
          <w:szCs w:val="28"/>
        </w:rPr>
      </w:pPr>
      <w:r w:rsidRPr="00355E07">
        <w:rPr>
          <w:rFonts w:ascii="Times New Roman" w:hAnsi="Times New Roman" w:cs="Times New Roman"/>
          <w:sz w:val="28"/>
          <w:szCs w:val="28"/>
        </w:rPr>
        <w:t>В корпусе по ул. Ф.</w:t>
      </w:r>
      <w:r w:rsidRPr="00355E07">
        <w:rPr>
          <w:rFonts w:ascii="Times New Roman" w:hAnsi="Times New Roman" w:cs="Times New Roman"/>
          <w:sz w:val="28"/>
          <w:szCs w:val="28"/>
          <w:lang w:val="en-US"/>
        </w:rPr>
        <w:t> </w:t>
      </w:r>
      <w:r w:rsidRPr="00355E07">
        <w:rPr>
          <w:rFonts w:ascii="Times New Roman" w:hAnsi="Times New Roman" w:cs="Times New Roman"/>
          <w:sz w:val="28"/>
          <w:szCs w:val="28"/>
        </w:rPr>
        <w:t xml:space="preserve">Гладкова, д. 25 оказывается специализированная медицинская помощь в стационарных условиях больным с </w:t>
      </w:r>
      <w:proofErr w:type="spellStart"/>
      <w:r w:rsidRPr="00355E07">
        <w:rPr>
          <w:rFonts w:ascii="Times New Roman" w:hAnsi="Times New Roman" w:cs="Times New Roman"/>
          <w:sz w:val="28"/>
          <w:szCs w:val="28"/>
        </w:rPr>
        <w:t>бактериовыделением</w:t>
      </w:r>
      <w:proofErr w:type="spellEnd"/>
      <w:r w:rsidRPr="00355E07">
        <w:rPr>
          <w:rFonts w:ascii="Times New Roman" w:hAnsi="Times New Roman" w:cs="Times New Roman"/>
          <w:sz w:val="28"/>
          <w:szCs w:val="28"/>
        </w:rPr>
        <w:t xml:space="preserve"> и со множественной лекарственной устойчивостью.</w:t>
      </w:r>
    </w:p>
    <w:p w14:paraId="1AEAC414" w14:textId="77777777" w:rsidR="00687513" w:rsidRPr="00355E07" w:rsidRDefault="00687513" w:rsidP="00687513">
      <w:pPr>
        <w:spacing w:after="0" w:line="240" w:lineRule="auto"/>
        <w:ind w:firstLine="709"/>
        <w:jc w:val="both"/>
        <w:rPr>
          <w:rFonts w:ascii="Times New Roman" w:hAnsi="Times New Roman" w:cs="Times New Roman"/>
          <w:sz w:val="28"/>
          <w:szCs w:val="28"/>
        </w:rPr>
      </w:pPr>
      <w:r w:rsidRPr="00355E07">
        <w:rPr>
          <w:rFonts w:ascii="Times New Roman" w:hAnsi="Times New Roman" w:cs="Times New Roman"/>
          <w:sz w:val="28"/>
          <w:szCs w:val="28"/>
        </w:rPr>
        <w:t xml:space="preserve">В нарушение пункта 2.1. СанПиН 2.1.3.2630-10 «Санитарно-эпидемиологические требования к организациям, осуществляющим медицинскую деятельность» </w:t>
      </w:r>
      <w:r>
        <w:rPr>
          <w:rFonts w:ascii="Times New Roman" w:hAnsi="Times New Roman" w:cs="Times New Roman"/>
          <w:sz w:val="28"/>
          <w:szCs w:val="28"/>
        </w:rPr>
        <w:t>часть</w:t>
      </w:r>
      <w:r w:rsidRPr="00355E07">
        <w:rPr>
          <w:rFonts w:ascii="Times New Roman" w:hAnsi="Times New Roman" w:cs="Times New Roman"/>
          <w:sz w:val="28"/>
          <w:szCs w:val="28"/>
        </w:rPr>
        <w:t xml:space="preserve"> стационар</w:t>
      </w:r>
      <w:r>
        <w:rPr>
          <w:rFonts w:ascii="Times New Roman" w:hAnsi="Times New Roman" w:cs="Times New Roman"/>
          <w:sz w:val="28"/>
          <w:szCs w:val="28"/>
        </w:rPr>
        <w:t>ов</w:t>
      </w:r>
      <w:r w:rsidRPr="00355E07">
        <w:rPr>
          <w:rFonts w:ascii="Times New Roman" w:hAnsi="Times New Roman" w:cs="Times New Roman"/>
          <w:sz w:val="28"/>
          <w:szCs w:val="28"/>
        </w:rPr>
        <w:t xml:space="preserve"> расположен</w:t>
      </w:r>
      <w:r>
        <w:rPr>
          <w:rFonts w:ascii="Times New Roman" w:hAnsi="Times New Roman" w:cs="Times New Roman"/>
          <w:sz w:val="28"/>
          <w:szCs w:val="28"/>
        </w:rPr>
        <w:t>а</w:t>
      </w:r>
      <w:r w:rsidRPr="00355E07">
        <w:rPr>
          <w:rFonts w:ascii="Times New Roman" w:hAnsi="Times New Roman" w:cs="Times New Roman"/>
          <w:sz w:val="28"/>
          <w:szCs w:val="28"/>
        </w:rPr>
        <w:t xml:space="preserve"> ближе 100 метров от территории жилой застройки. Кроме того, не соблюдается </w:t>
      </w:r>
      <w:r w:rsidRPr="00355E07">
        <w:rPr>
          <w:rFonts w:ascii="Times New Roman" w:hAnsi="Times New Roman" w:cs="Times New Roman"/>
          <w:sz w:val="28"/>
          <w:szCs w:val="28"/>
        </w:rPr>
        <w:lastRenderedPageBreak/>
        <w:t>требование минимальной площади помещений на одного больного туберкулезом</w:t>
      </w:r>
      <w:r>
        <w:rPr>
          <w:rFonts w:ascii="Times New Roman" w:hAnsi="Times New Roman" w:cs="Times New Roman"/>
          <w:sz w:val="28"/>
          <w:szCs w:val="28"/>
        </w:rPr>
        <w:t xml:space="preserve">, а в </w:t>
      </w:r>
      <w:r w:rsidRPr="00355E07">
        <w:rPr>
          <w:rFonts w:ascii="Times New Roman" w:hAnsi="Times New Roman" w:cs="Times New Roman"/>
          <w:sz w:val="28"/>
          <w:szCs w:val="28"/>
        </w:rPr>
        <w:t xml:space="preserve">отделении для больных туберкулезом с множественной лекарственной устойчивостью не предусмотрено наличие боксов и </w:t>
      </w:r>
      <w:proofErr w:type="spellStart"/>
      <w:r w:rsidRPr="00355E07">
        <w:rPr>
          <w:rFonts w:ascii="Times New Roman" w:hAnsi="Times New Roman" w:cs="Times New Roman"/>
          <w:sz w:val="28"/>
          <w:szCs w:val="28"/>
        </w:rPr>
        <w:t>боксированных</w:t>
      </w:r>
      <w:proofErr w:type="spellEnd"/>
      <w:r w:rsidRPr="00355E07">
        <w:rPr>
          <w:rFonts w:ascii="Times New Roman" w:hAnsi="Times New Roman" w:cs="Times New Roman"/>
          <w:sz w:val="28"/>
          <w:szCs w:val="28"/>
        </w:rPr>
        <w:t xml:space="preserve"> палат.</w:t>
      </w:r>
    </w:p>
    <w:p w14:paraId="3B70F820" w14:textId="77777777" w:rsidR="00687513" w:rsidRPr="00355E07" w:rsidRDefault="00687513" w:rsidP="00687513">
      <w:pPr>
        <w:spacing w:after="0" w:line="240" w:lineRule="auto"/>
        <w:ind w:firstLine="709"/>
        <w:jc w:val="both"/>
        <w:rPr>
          <w:rFonts w:ascii="Times New Roman" w:hAnsi="Times New Roman" w:cs="Times New Roman"/>
          <w:sz w:val="28"/>
          <w:szCs w:val="28"/>
        </w:rPr>
      </w:pPr>
      <w:r w:rsidRPr="00355E07">
        <w:rPr>
          <w:rFonts w:ascii="Times New Roman" w:hAnsi="Times New Roman" w:cs="Times New Roman"/>
          <w:sz w:val="28"/>
          <w:szCs w:val="28"/>
        </w:rPr>
        <w:t>Медицинская помощь взрослому населению с инфекционными заболеваниями в г. Чебоксары оказывается в инфекционном корпусе БУ «Больница скорой медицинской помощи» Минздрава Чувашии 1972 года постройки, детскому населению – в БУ «Городская детская больница № 2» Минздрава Чувашии.</w:t>
      </w:r>
      <w:r>
        <w:rPr>
          <w:rFonts w:ascii="Times New Roman" w:hAnsi="Times New Roman" w:cs="Times New Roman"/>
          <w:sz w:val="28"/>
          <w:szCs w:val="28"/>
        </w:rPr>
        <w:t xml:space="preserve"> </w:t>
      </w:r>
      <w:r w:rsidRPr="00355E07">
        <w:rPr>
          <w:rFonts w:ascii="Times New Roman" w:hAnsi="Times New Roman" w:cs="Times New Roman"/>
          <w:sz w:val="28"/>
          <w:szCs w:val="28"/>
        </w:rPr>
        <w:t xml:space="preserve">Текущая санитарно-эпидемиологическая ситуация, связанная с новой </w:t>
      </w:r>
      <w:proofErr w:type="spellStart"/>
      <w:r w:rsidRPr="00355E07">
        <w:rPr>
          <w:rFonts w:ascii="Times New Roman" w:hAnsi="Times New Roman" w:cs="Times New Roman"/>
          <w:sz w:val="28"/>
          <w:szCs w:val="28"/>
        </w:rPr>
        <w:t>короновирусной</w:t>
      </w:r>
      <w:proofErr w:type="spellEnd"/>
      <w:r w:rsidRPr="00355E07">
        <w:rPr>
          <w:rFonts w:ascii="Times New Roman" w:hAnsi="Times New Roman" w:cs="Times New Roman"/>
          <w:sz w:val="28"/>
          <w:szCs w:val="28"/>
        </w:rPr>
        <w:t xml:space="preserve"> инфекцией COVID-19, показала необходимость строительства дополнительного инфекционного корпуса с наличием </w:t>
      </w:r>
      <w:proofErr w:type="spellStart"/>
      <w:r w:rsidRPr="00355E07">
        <w:rPr>
          <w:rFonts w:ascii="Times New Roman" w:hAnsi="Times New Roman" w:cs="Times New Roman"/>
          <w:sz w:val="28"/>
          <w:szCs w:val="28"/>
        </w:rPr>
        <w:t>боксированных</w:t>
      </w:r>
      <w:proofErr w:type="spellEnd"/>
      <w:r w:rsidRPr="00355E07">
        <w:rPr>
          <w:rFonts w:ascii="Times New Roman" w:hAnsi="Times New Roman" w:cs="Times New Roman"/>
          <w:sz w:val="28"/>
          <w:szCs w:val="28"/>
        </w:rPr>
        <w:t xml:space="preserve"> палат и отвечающим современным условиям оказания медицинской помощи инфекционным больным, в том числе с особо опасными инфекциями.</w:t>
      </w:r>
    </w:p>
    <w:p w14:paraId="77EBBAB0" w14:textId="77777777" w:rsidR="00687513" w:rsidRPr="00355E07" w:rsidRDefault="00687513" w:rsidP="00687513">
      <w:pPr>
        <w:spacing w:after="0" w:line="240" w:lineRule="auto"/>
        <w:ind w:firstLine="709"/>
        <w:jc w:val="both"/>
        <w:rPr>
          <w:rFonts w:ascii="Times New Roman" w:hAnsi="Times New Roman" w:cs="Times New Roman"/>
          <w:sz w:val="28"/>
          <w:szCs w:val="28"/>
        </w:rPr>
      </w:pPr>
      <w:r w:rsidRPr="00355E07">
        <w:rPr>
          <w:rFonts w:ascii="Times New Roman" w:hAnsi="Times New Roman" w:cs="Times New Roman"/>
          <w:sz w:val="28"/>
          <w:szCs w:val="28"/>
        </w:rPr>
        <w:t>Поэтому необходимо строительство нового больничного комплекса БУ «Республиканский противотуберкулезный диспансер» Минздрава Чувашии мощностью 300 коек и инфекционного стационара мощностью 100 коек за пределами г. Чебоксары (в Чебоксарском районе), либо в микрорайонах города, расположенных на его окраине.</w:t>
      </w:r>
    </w:p>
    <w:p w14:paraId="2965F4B0" w14:textId="66AB1156" w:rsidR="00687513" w:rsidRDefault="00687513" w:rsidP="00687513">
      <w:pPr>
        <w:spacing w:after="0" w:line="240" w:lineRule="auto"/>
        <w:ind w:firstLine="709"/>
        <w:jc w:val="both"/>
        <w:rPr>
          <w:rFonts w:ascii="Times New Roman" w:hAnsi="Times New Roman" w:cs="Times New Roman"/>
          <w:sz w:val="28"/>
          <w:szCs w:val="28"/>
        </w:rPr>
      </w:pPr>
      <w:r w:rsidRPr="008006E6">
        <w:rPr>
          <w:rFonts w:ascii="Times New Roman" w:hAnsi="Times New Roman" w:cs="Times New Roman"/>
          <w:sz w:val="28"/>
          <w:szCs w:val="28"/>
        </w:rPr>
        <w:t>Строительство новых зданий инфекционной больницы и противотуберкулезного диспансера позвол</w:t>
      </w:r>
      <w:r w:rsidR="0064551A">
        <w:rPr>
          <w:rFonts w:ascii="Times New Roman" w:hAnsi="Times New Roman" w:cs="Times New Roman"/>
          <w:sz w:val="28"/>
          <w:szCs w:val="28"/>
        </w:rPr>
        <w:t>и</w:t>
      </w:r>
      <w:r w:rsidRPr="008006E6">
        <w:rPr>
          <w:rFonts w:ascii="Times New Roman" w:hAnsi="Times New Roman" w:cs="Times New Roman"/>
          <w:sz w:val="28"/>
          <w:szCs w:val="28"/>
        </w:rPr>
        <w:t xml:space="preserve">т решить вопросы ненормативного размещения медицинских организаций для оказания медицинской помощи инфекционным больным, представляющим в том числе эпидемиологическую опасность для населения, нехватки рабочих площадей и </w:t>
      </w:r>
      <w:proofErr w:type="spellStart"/>
      <w:r w:rsidRPr="008006E6">
        <w:rPr>
          <w:rFonts w:ascii="Times New Roman" w:hAnsi="Times New Roman" w:cs="Times New Roman"/>
          <w:sz w:val="28"/>
          <w:szCs w:val="28"/>
        </w:rPr>
        <w:t>боксированных</w:t>
      </w:r>
      <w:proofErr w:type="spellEnd"/>
      <w:r w:rsidRPr="008006E6">
        <w:rPr>
          <w:rFonts w:ascii="Times New Roman" w:hAnsi="Times New Roman" w:cs="Times New Roman"/>
          <w:sz w:val="28"/>
          <w:szCs w:val="28"/>
        </w:rPr>
        <w:t xml:space="preserve"> отделений, а также снизить социальную напряженность у граждан, проживающих рядом с указанными объектами.</w:t>
      </w:r>
    </w:p>
    <w:p w14:paraId="4768DC6D" w14:textId="72E08622" w:rsidR="00687513" w:rsidRPr="005C26FC" w:rsidRDefault="00687513" w:rsidP="0046261D">
      <w:pPr>
        <w:pStyle w:val="af0"/>
        <w:numPr>
          <w:ilvl w:val="0"/>
          <w:numId w:val="28"/>
        </w:numPr>
        <w:spacing w:after="0" w:line="240" w:lineRule="auto"/>
        <w:ind w:left="0" w:firstLine="709"/>
        <w:jc w:val="both"/>
        <w:rPr>
          <w:rFonts w:ascii="Times New Roman" w:hAnsi="Times New Roman" w:cs="Times New Roman"/>
          <w:sz w:val="28"/>
          <w:szCs w:val="28"/>
        </w:rPr>
      </w:pPr>
      <w:r w:rsidRPr="00B47CA5">
        <w:rPr>
          <w:rFonts w:ascii="Times New Roman" w:hAnsi="Times New Roman" w:cs="Times New Roman"/>
          <w:sz w:val="28"/>
          <w:szCs w:val="28"/>
        </w:rPr>
        <w:t xml:space="preserve">Развитие реабилитационного направления в </w:t>
      </w:r>
      <w:r>
        <w:rPr>
          <w:rFonts w:ascii="Times New Roman" w:hAnsi="Times New Roman" w:cs="Times New Roman"/>
          <w:sz w:val="28"/>
          <w:szCs w:val="28"/>
        </w:rPr>
        <w:t>Р</w:t>
      </w:r>
      <w:r w:rsidRPr="00B47CA5">
        <w:rPr>
          <w:rFonts w:ascii="Times New Roman" w:hAnsi="Times New Roman" w:cs="Times New Roman"/>
          <w:sz w:val="28"/>
          <w:szCs w:val="28"/>
        </w:rPr>
        <w:t>еспублике</w:t>
      </w:r>
      <w:r w:rsidRPr="005C26FC">
        <w:rPr>
          <w:rFonts w:ascii="Times New Roman" w:hAnsi="Times New Roman" w:cs="Times New Roman"/>
          <w:sz w:val="28"/>
          <w:szCs w:val="28"/>
        </w:rPr>
        <w:t xml:space="preserve">, </w:t>
      </w:r>
      <w:r>
        <w:rPr>
          <w:rFonts w:ascii="Times New Roman" w:hAnsi="Times New Roman" w:cs="Times New Roman"/>
          <w:sz w:val="28"/>
          <w:szCs w:val="28"/>
        </w:rPr>
        <w:t>в т.</w:t>
      </w:r>
      <w:r w:rsidR="00E82712">
        <w:rPr>
          <w:rFonts w:ascii="Times New Roman" w:hAnsi="Times New Roman" w:cs="Times New Roman"/>
          <w:sz w:val="28"/>
          <w:szCs w:val="28"/>
        </w:rPr>
        <w:t xml:space="preserve"> </w:t>
      </w:r>
      <w:r>
        <w:rPr>
          <w:rFonts w:ascii="Times New Roman" w:hAnsi="Times New Roman" w:cs="Times New Roman"/>
          <w:sz w:val="28"/>
          <w:szCs w:val="28"/>
        </w:rPr>
        <w:t>ч. высокотехнологического.</w:t>
      </w:r>
    </w:p>
    <w:p w14:paraId="1CDD2F4C" w14:textId="77777777" w:rsidR="00687513" w:rsidRPr="00B47CA5" w:rsidRDefault="00687513" w:rsidP="00687513">
      <w:pPr>
        <w:spacing w:after="0" w:line="240" w:lineRule="auto"/>
        <w:ind w:firstLine="709"/>
        <w:jc w:val="both"/>
        <w:rPr>
          <w:rFonts w:ascii="Times New Roman" w:hAnsi="Times New Roman" w:cs="Times New Roman"/>
          <w:sz w:val="28"/>
          <w:szCs w:val="28"/>
        </w:rPr>
      </w:pPr>
      <w:r w:rsidRPr="00B47CA5">
        <w:rPr>
          <w:rFonts w:ascii="Times New Roman" w:hAnsi="Times New Roman" w:cs="Times New Roman"/>
          <w:sz w:val="28"/>
          <w:szCs w:val="28"/>
        </w:rPr>
        <w:t xml:space="preserve">В </w:t>
      </w:r>
      <w:r>
        <w:rPr>
          <w:rFonts w:ascii="Times New Roman" w:hAnsi="Times New Roman" w:cs="Times New Roman"/>
          <w:sz w:val="28"/>
          <w:szCs w:val="28"/>
        </w:rPr>
        <w:t>Р</w:t>
      </w:r>
      <w:r w:rsidRPr="00B47CA5">
        <w:rPr>
          <w:rFonts w:ascii="Times New Roman" w:hAnsi="Times New Roman" w:cs="Times New Roman"/>
          <w:sz w:val="28"/>
          <w:szCs w:val="28"/>
        </w:rPr>
        <w:t>еспублике выстроена трехэтапная система медицинской реабилитации пациентов по основным направлениям медицинской деятельности, нуждающихся в проведении реабилитационных мероприятий – неврология, кардиология, педиатрия, травматология и онкология.</w:t>
      </w:r>
    </w:p>
    <w:p w14:paraId="6C6C2716" w14:textId="77777777" w:rsidR="00687513" w:rsidRPr="00B47CA5" w:rsidRDefault="00687513" w:rsidP="00687513">
      <w:pPr>
        <w:spacing w:after="0" w:line="240" w:lineRule="auto"/>
        <w:ind w:firstLine="709"/>
        <w:jc w:val="both"/>
        <w:rPr>
          <w:rFonts w:ascii="Times New Roman" w:hAnsi="Times New Roman" w:cs="Times New Roman"/>
          <w:sz w:val="28"/>
          <w:szCs w:val="28"/>
        </w:rPr>
      </w:pPr>
      <w:r w:rsidRPr="00B47CA5">
        <w:rPr>
          <w:rFonts w:ascii="Times New Roman" w:hAnsi="Times New Roman" w:cs="Times New Roman"/>
          <w:sz w:val="28"/>
          <w:szCs w:val="28"/>
        </w:rPr>
        <w:t>Первый этап медицинской реабилитации проводится в отделениях анестезиологии и реанимации и блоках интенсивной терапии, в профильных отделениях медицинских организаций в стационарных условиях.</w:t>
      </w:r>
      <w:r>
        <w:rPr>
          <w:rFonts w:ascii="Times New Roman" w:hAnsi="Times New Roman" w:cs="Times New Roman"/>
          <w:sz w:val="28"/>
          <w:szCs w:val="28"/>
        </w:rPr>
        <w:t xml:space="preserve"> </w:t>
      </w:r>
      <w:r w:rsidRPr="00B47CA5">
        <w:rPr>
          <w:rFonts w:ascii="Times New Roman" w:hAnsi="Times New Roman" w:cs="Times New Roman"/>
          <w:sz w:val="28"/>
          <w:szCs w:val="28"/>
        </w:rPr>
        <w:t>Второй этап взрослым пациентам осуществляется в специализированных отделениях медицинской реабилитации медицинских организаций в стационарных условиях</w:t>
      </w:r>
      <w:r>
        <w:rPr>
          <w:rFonts w:ascii="Times New Roman" w:hAnsi="Times New Roman" w:cs="Times New Roman"/>
          <w:sz w:val="28"/>
          <w:szCs w:val="28"/>
        </w:rPr>
        <w:t>, а с</w:t>
      </w:r>
      <w:r w:rsidRPr="00B47CA5">
        <w:rPr>
          <w:rFonts w:ascii="Times New Roman" w:hAnsi="Times New Roman" w:cs="Times New Roman"/>
          <w:sz w:val="28"/>
          <w:szCs w:val="28"/>
        </w:rPr>
        <w:t xml:space="preserve">пециализированная медицинская реабилитация детей осуществляется в Республиканском центре медицинской реабилитации на базе </w:t>
      </w:r>
      <w:r>
        <w:rPr>
          <w:rFonts w:ascii="Times New Roman" w:hAnsi="Times New Roman" w:cs="Times New Roman"/>
          <w:sz w:val="28"/>
          <w:szCs w:val="28"/>
        </w:rPr>
        <w:t>Р</w:t>
      </w:r>
      <w:r w:rsidRPr="00B47CA5">
        <w:rPr>
          <w:rFonts w:ascii="Times New Roman" w:hAnsi="Times New Roman" w:cs="Times New Roman"/>
          <w:sz w:val="28"/>
          <w:szCs w:val="28"/>
        </w:rPr>
        <w:t>еспубликанск</w:t>
      </w:r>
      <w:r>
        <w:rPr>
          <w:rFonts w:ascii="Times New Roman" w:hAnsi="Times New Roman" w:cs="Times New Roman"/>
          <w:sz w:val="28"/>
          <w:szCs w:val="28"/>
        </w:rPr>
        <w:t>ой</w:t>
      </w:r>
      <w:r w:rsidRPr="00B47CA5">
        <w:rPr>
          <w:rFonts w:ascii="Times New Roman" w:hAnsi="Times New Roman" w:cs="Times New Roman"/>
          <w:sz w:val="28"/>
          <w:szCs w:val="28"/>
        </w:rPr>
        <w:t xml:space="preserve"> детск</w:t>
      </w:r>
      <w:r>
        <w:rPr>
          <w:rFonts w:ascii="Times New Roman" w:hAnsi="Times New Roman" w:cs="Times New Roman"/>
          <w:sz w:val="28"/>
          <w:szCs w:val="28"/>
        </w:rPr>
        <w:t>ой</w:t>
      </w:r>
      <w:r w:rsidRPr="00B47CA5">
        <w:rPr>
          <w:rFonts w:ascii="Times New Roman" w:hAnsi="Times New Roman" w:cs="Times New Roman"/>
          <w:sz w:val="28"/>
          <w:szCs w:val="28"/>
        </w:rPr>
        <w:t xml:space="preserve"> клиническ</w:t>
      </w:r>
      <w:r>
        <w:rPr>
          <w:rFonts w:ascii="Times New Roman" w:hAnsi="Times New Roman" w:cs="Times New Roman"/>
          <w:sz w:val="28"/>
          <w:szCs w:val="28"/>
        </w:rPr>
        <w:t>ой</w:t>
      </w:r>
      <w:r w:rsidRPr="00B47CA5">
        <w:rPr>
          <w:rFonts w:ascii="Times New Roman" w:hAnsi="Times New Roman" w:cs="Times New Roman"/>
          <w:sz w:val="28"/>
          <w:szCs w:val="28"/>
        </w:rPr>
        <w:t xml:space="preserve"> больниц</w:t>
      </w:r>
      <w:r>
        <w:rPr>
          <w:rFonts w:ascii="Times New Roman" w:hAnsi="Times New Roman" w:cs="Times New Roman"/>
          <w:sz w:val="28"/>
          <w:szCs w:val="28"/>
        </w:rPr>
        <w:t>ы</w:t>
      </w:r>
      <w:r w:rsidRPr="00B47CA5">
        <w:rPr>
          <w:rFonts w:ascii="Times New Roman" w:hAnsi="Times New Roman" w:cs="Times New Roman"/>
          <w:sz w:val="28"/>
          <w:szCs w:val="28"/>
        </w:rPr>
        <w:t>.</w:t>
      </w:r>
    </w:p>
    <w:p w14:paraId="0C2464D7" w14:textId="77777777" w:rsidR="00687513" w:rsidRPr="00B47CA5" w:rsidRDefault="00687513" w:rsidP="00687513">
      <w:pPr>
        <w:spacing w:after="0" w:line="240" w:lineRule="auto"/>
        <w:ind w:firstLine="709"/>
        <w:jc w:val="both"/>
        <w:rPr>
          <w:rFonts w:ascii="Times New Roman" w:hAnsi="Times New Roman" w:cs="Times New Roman"/>
          <w:sz w:val="28"/>
          <w:szCs w:val="28"/>
        </w:rPr>
      </w:pPr>
      <w:r w:rsidRPr="00B47CA5">
        <w:rPr>
          <w:rFonts w:ascii="Times New Roman" w:hAnsi="Times New Roman" w:cs="Times New Roman"/>
          <w:sz w:val="28"/>
          <w:szCs w:val="28"/>
        </w:rPr>
        <w:t>Реализация проекта по строительству нового реабилитационного центра ФГБУ «Федеральный центр травматологии, ортопедии и эндопротезирования» Минздрава России (г. Чебоксары) в 2020–2022 годах за счет средств федерального бюджета позволит в дальнейшем локализовать реабилитацию пациентов травматологического профиля на его базе.</w:t>
      </w:r>
    </w:p>
    <w:p w14:paraId="6B3D4AAB" w14:textId="77777777" w:rsidR="00687513" w:rsidRPr="00B47CA5" w:rsidRDefault="00687513" w:rsidP="00687513">
      <w:pPr>
        <w:spacing w:after="0" w:line="240" w:lineRule="auto"/>
        <w:ind w:firstLine="709"/>
        <w:jc w:val="both"/>
        <w:rPr>
          <w:rFonts w:ascii="Times New Roman" w:hAnsi="Times New Roman" w:cs="Times New Roman"/>
          <w:sz w:val="28"/>
          <w:szCs w:val="28"/>
        </w:rPr>
      </w:pPr>
      <w:r w:rsidRPr="00B47CA5">
        <w:rPr>
          <w:rFonts w:ascii="Times New Roman" w:hAnsi="Times New Roman" w:cs="Times New Roman"/>
          <w:sz w:val="28"/>
          <w:szCs w:val="28"/>
        </w:rPr>
        <w:lastRenderedPageBreak/>
        <w:t>Медицинская реабилитация и восстановительное лечение в амбулаторных условиях (третий этап) осуществляется в медицинских организациях по месту жительства пациента. В рамках проведения третьего этапа медицинской реабилитации организована работа выездных мультидисциплинарных бригад для проведения реабилитации на дому.</w:t>
      </w:r>
    </w:p>
    <w:p w14:paraId="296675AA" w14:textId="77777777" w:rsidR="00687513" w:rsidRDefault="00687513" w:rsidP="00687513">
      <w:pPr>
        <w:spacing w:after="0" w:line="240" w:lineRule="auto"/>
        <w:ind w:firstLine="709"/>
        <w:jc w:val="both"/>
        <w:rPr>
          <w:rFonts w:ascii="Times New Roman" w:hAnsi="Times New Roman" w:cs="Times New Roman"/>
          <w:sz w:val="28"/>
          <w:szCs w:val="28"/>
        </w:rPr>
      </w:pPr>
      <w:r w:rsidRPr="00B47CA5">
        <w:rPr>
          <w:rFonts w:ascii="Times New Roman" w:hAnsi="Times New Roman" w:cs="Times New Roman"/>
          <w:sz w:val="28"/>
          <w:szCs w:val="28"/>
        </w:rPr>
        <w:t>На базе БУ «Первая Чебоксарская городская больница им. П.Н. Осипова» Минздрава Чувашии и АО «Санаторий «Надежда» организованы центры для проведения амбулаторной медицинской реабилитации пациентам, проживающим в гг. Чебоксары и Новочебоксарск.</w:t>
      </w:r>
    </w:p>
    <w:p w14:paraId="5ABCB1D4" w14:textId="77777777" w:rsidR="00687513" w:rsidRPr="00B47CA5" w:rsidRDefault="00687513" w:rsidP="00687513">
      <w:pPr>
        <w:spacing w:after="0" w:line="240" w:lineRule="auto"/>
        <w:ind w:firstLine="709"/>
        <w:jc w:val="both"/>
        <w:rPr>
          <w:rFonts w:ascii="Times New Roman" w:hAnsi="Times New Roman" w:cs="Times New Roman"/>
          <w:sz w:val="28"/>
          <w:szCs w:val="28"/>
        </w:rPr>
      </w:pPr>
      <w:r w:rsidRPr="00B47CA5">
        <w:rPr>
          <w:rFonts w:ascii="Times New Roman" w:hAnsi="Times New Roman" w:cs="Times New Roman"/>
          <w:sz w:val="28"/>
          <w:szCs w:val="28"/>
        </w:rPr>
        <w:t>На территории Республики расположены 2 крупных федеральных центра – Чебоксарский филиал ФГАУ «НМИЦ «Межотраслевой научно-технический комплекс «Микрохирургия глаза» имени академика С.Н. Федорова» Минздрава России и ФГБУ «Федеральный центр травматологии, ортопедии и эндопротезирования» Минздрава России (г. Чебоксары), в которых проводятся сложнейшие виды оперативных вмешательств и практически все виды высокоспециализированного профильного лечения. Имеется</w:t>
      </w:r>
      <w:r>
        <w:rPr>
          <w:rFonts w:ascii="Times New Roman" w:hAnsi="Times New Roman" w:cs="Times New Roman"/>
          <w:sz w:val="28"/>
          <w:szCs w:val="28"/>
        </w:rPr>
        <w:t xml:space="preserve"> и</w:t>
      </w:r>
      <w:r w:rsidRPr="00B47CA5">
        <w:rPr>
          <w:rFonts w:ascii="Times New Roman" w:hAnsi="Times New Roman" w:cs="Times New Roman"/>
          <w:sz w:val="28"/>
          <w:szCs w:val="28"/>
        </w:rPr>
        <w:t xml:space="preserve"> ряд крупных региональных клиник.</w:t>
      </w:r>
    </w:p>
    <w:p w14:paraId="13FEFF44" w14:textId="5DC208E0" w:rsidR="00687513" w:rsidRPr="00B47CA5" w:rsidRDefault="00687513" w:rsidP="00687513">
      <w:pPr>
        <w:spacing w:after="0" w:line="240" w:lineRule="auto"/>
        <w:ind w:firstLine="709"/>
        <w:jc w:val="both"/>
        <w:rPr>
          <w:rFonts w:ascii="Times New Roman" w:hAnsi="Times New Roman" w:cs="Times New Roman"/>
          <w:sz w:val="28"/>
          <w:szCs w:val="28"/>
        </w:rPr>
      </w:pPr>
      <w:r w:rsidRPr="00B47CA5">
        <w:rPr>
          <w:rFonts w:ascii="Times New Roman" w:hAnsi="Times New Roman" w:cs="Times New Roman"/>
          <w:sz w:val="28"/>
          <w:szCs w:val="28"/>
        </w:rPr>
        <w:t>На сегодняшний день ни мощности, ни материально-техническая база медицинских и санаторно-курортных организаций не позволя</w:t>
      </w:r>
      <w:r w:rsidR="0064551A">
        <w:rPr>
          <w:rFonts w:ascii="Times New Roman" w:hAnsi="Times New Roman" w:cs="Times New Roman"/>
          <w:sz w:val="28"/>
          <w:szCs w:val="28"/>
        </w:rPr>
        <w:t>ю</w:t>
      </w:r>
      <w:r w:rsidRPr="00B47CA5">
        <w:rPr>
          <w:rFonts w:ascii="Times New Roman" w:hAnsi="Times New Roman" w:cs="Times New Roman"/>
          <w:sz w:val="28"/>
          <w:szCs w:val="28"/>
        </w:rPr>
        <w:t>т осуществить на территории Чуваш</w:t>
      </w:r>
      <w:r>
        <w:rPr>
          <w:rFonts w:ascii="Times New Roman" w:hAnsi="Times New Roman" w:cs="Times New Roman"/>
          <w:sz w:val="28"/>
          <w:szCs w:val="28"/>
        </w:rPr>
        <w:t xml:space="preserve">ии </w:t>
      </w:r>
      <w:r w:rsidRPr="00B47CA5">
        <w:rPr>
          <w:rFonts w:ascii="Times New Roman" w:hAnsi="Times New Roman" w:cs="Times New Roman"/>
          <w:sz w:val="28"/>
          <w:szCs w:val="28"/>
        </w:rPr>
        <w:t xml:space="preserve">комплексную трехэтапную реабилитацию пациентов, вместе с тем, потенциал развития этого направления достаточно высок, как с медицинской стороны, так и с точки зрения роста инвестиционной привлекательности </w:t>
      </w:r>
      <w:r>
        <w:rPr>
          <w:rFonts w:ascii="Times New Roman" w:hAnsi="Times New Roman" w:cs="Times New Roman"/>
          <w:sz w:val="28"/>
          <w:szCs w:val="28"/>
        </w:rPr>
        <w:t>Р</w:t>
      </w:r>
      <w:r w:rsidRPr="00B47CA5">
        <w:rPr>
          <w:rFonts w:ascii="Times New Roman" w:hAnsi="Times New Roman" w:cs="Times New Roman"/>
          <w:sz w:val="28"/>
          <w:szCs w:val="28"/>
        </w:rPr>
        <w:t>еспублики.</w:t>
      </w:r>
      <w:r>
        <w:rPr>
          <w:rFonts w:ascii="Times New Roman" w:hAnsi="Times New Roman" w:cs="Times New Roman"/>
          <w:sz w:val="28"/>
          <w:szCs w:val="28"/>
        </w:rPr>
        <w:t xml:space="preserve"> </w:t>
      </w:r>
      <w:r w:rsidRPr="00B47CA5">
        <w:rPr>
          <w:rFonts w:ascii="Times New Roman" w:hAnsi="Times New Roman" w:cs="Times New Roman"/>
          <w:sz w:val="28"/>
          <w:szCs w:val="28"/>
        </w:rPr>
        <w:t xml:space="preserve">Учитывая высокую локализацию высокотехнологичной медицинской помощи в медицинских организациях </w:t>
      </w:r>
      <w:r>
        <w:rPr>
          <w:rFonts w:ascii="Times New Roman" w:hAnsi="Times New Roman" w:cs="Times New Roman"/>
          <w:sz w:val="28"/>
          <w:szCs w:val="28"/>
        </w:rPr>
        <w:t>Р</w:t>
      </w:r>
      <w:r w:rsidRPr="00B47CA5">
        <w:rPr>
          <w:rFonts w:ascii="Times New Roman" w:hAnsi="Times New Roman" w:cs="Times New Roman"/>
          <w:sz w:val="28"/>
          <w:szCs w:val="28"/>
        </w:rPr>
        <w:t>еспублики (до 80% видов лечения), необходимо дальнейшие развитие реабилитационной помощи, не только медицинской, но и санаторно-курортной реабилитации, включая реабилитацию детей.</w:t>
      </w:r>
      <w:r>
        <w:rPr>
          <w:rFonts w:ascii="Times New Roman" w:hAnsi="Times New Roman" w:cs="Times New Roman"/>
          <w:sz w:val="28"/>
          <w:szCs w:val="28"/>
        </w:rPr>
        <w:t xml:space="preserve"> </w:t>
      </w:r>
      <w:r w:rsidRPr="00B47CA5">
        <w:rPr>
          <w:rFonts w:ascii="Times New Roman" w:hAnsi="Times New Roman" w:cs="Times New Roman"/>
          <w:sz w:val="28"/>
          <w:szCs w:val="28"/>
        </w:rPr>
        <w:t xml:space="preserve">Вместе с тем, на сегодняшний день в республиканском бюджете не предусмотрены средства для оказания санаторно-курортного лечения и развития на базе местных санаториев медицинской реабилитации для пациентов </w:t>
      </w:r>
      <w:r>
        <w:rPr>
          <w:rFonts w:ascii="Times New Roman" w:hAnsi="Times New Roman" w:cs="Times New Roman"/>
          <w:sz w:val="28"/>
          <w:szCs w:val="28"/>
        </w:rPr>
        <w:t>Р</w:t>
      </w:r>
      <w:r w:rsidRPr="00B47CA5">
        <w:rPr>
          <w:rFonts w:ascii="Times New Roman" w:hAnsi="Times New Roman" w:cs="Times New Roman"/>
          <w:sz w:val="28"/>
          <w:szCs w:val="28"/>
        </w:rPr>
        <w:t>еспублики, что вынуждает их направляться в другие регионы.</w:t>
      </w:r>
    </w:p>
    <w:p w14:paraId="389380BC"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 </w:t>
      </w:r>
      <w:r w:rsidRPr="00B47CA5">
        <w:rPr>
          <w:rFonts w:ascii="Times New Roman" w:hAnsi="Times New Roman" w:cs="Times New Roman"/>
          <w:sz w:val="28"/>
          <w:szCs w:val="28"/>
        </w:rPr>
        <w:t xml:space="preserve">третий этап медицинской реабилитации в рамках обязательного медицинского страхования </w:t>
      </w:r>
      <w:r>
        <w:rPr>
          <w:rFonts w:ascii="Times New Roman" w:hAnsi="Times New Roman" w:cs="Times New Roman"/>
          <w:sz w:val="28"/>
          <w:szCs w:val="28"/>
        </w:rPr>
        <w:t xml:space="preserve">также </w:t>
      </w:r>
      <w:r w:rsidRPr="00B47CA5">
        <w:rPr>
          <w:rFonts w:ascii="Times New Roman" w:hAnsi="Times New Roman" w:cs="Times New Roman"/>
          <w:sz w:val="28"/>
          <w:szCs w:val="28"/>
        </w:rPr>
        <w:t>проводится в условиях АО «Санаторий «Надежда», АО «Санаторий «</w:t>
      </w:r>
      <w:proofErr w:type="spellStart"/>
      <w:r w:rsidRPr="00B47CA5">
        <w:rPr>
          <w:rFonts w:ascii="Times New Roman" w:hAnsi="Times New Roman" w:cs="Times New Roman"/>
          <w:sz w:val="28"/>
          <w:szCs w:val="28"/>
        </w:rPr>
        <w:t>Чувашиякурорт</w:t>
      </w:r>
      <w:proofErr w:type="spellEnd"/>
      <w:r w:rsidRPr="00B47CA5">
        <w:rPr>
          <w:rFonts w:ascii="Times New Roman" w:hAnsi="Times New Roman" w:cs="Times New Roman"/>
          <w:sz w:val="28"/>
          <w:szCs w:val="28"/>
        </w:rPr>
        <w:t>», имеющих соответствующую материально-техническую базу для оказания такой помощи, но только в амбулаторных условиях. Эти организации наиболее перспективны для дальнейшего развития медицинской реабилитации, как в стационарных, так и в санаторных условиях.</w:t>
      </w:r>
      <w:r>
        <w:rPr>
          <w:rFonts w:ascii="Times New Roman" w:hAnsi="Times New Roman" w:cs="Times New Roman"/>
          <w:sz w:val="28"/>
          <w:szCs w:val="28"/>
        </w:rPr>
        <w:t xml:space="preserve"> В</w:t>
      </w:r>
      <w:r w:rsidRPr="00B47CA5">
        <w:rPr>
          <w:rFonts w:ascii="Times New Roman" w:hAnsi="Times New Roman" w:cs="Times New Roman"/>
          <w:sz w:val="28"/>
          <w:szCs w:val="28"/>
        </w:rPr>
        <w:t xml:space="preserve"> 2019 </w:t>
      </w:r>
      <w:r>
        <w:rPr>
          <w:rFonts w:ascii="Times New Roman" w:hAnsi="Times New Roman" w:cs="Times New Roman"/>
          <w:sz w:val="28"/>
          <w:szCs w:val="28"/>
        </w:rPr>
        <w:t>г.</w:t>
      </w:r>
      <w:r w:rsidRPr="00B47CA5">
        <w:rPr>
          <w:rFonts w:ascii="Times New Roman" w:hAnsi="Times New Roman" w:cs="Times New Roman"/>
          <w:sz w:val="28"/>
          <w:szCs w:val="28"/>
        </w:rPr>
        <w:t xml:space="preserve"> создание реабилитационного центра на базе АО «Санаторий «</w:t>
      </w:r>
      <w:proofErr w:type="spellStart"/>
      <w:r w:rsidRPr="00B47CA5">
        <w:rPr>
          <w:rFonts w:ascii="Times New Roman" w:hAnsi="Times New Roman" w:cs="Times New Roman"/>
          <w:sz w:val="28"/>
          <w:szCs w:val="28"/>
        </w:rPr>
        <w:t>Чувашиякурорт</w:t>
      </w:r>
      <w:proofErr w:type="spellEnd"/>
      <w:r w:rsidRPr="00B47CA5">
        <w:rPr>
          <w:rFonts w:ascii="Times New Roman" w:hAnsi="Times New Roman" w:cs="Times New Roman"/>
          <w:sz w:val="28"/>
          <w:szCs w:val="28"/>
        </w:rPr>
        <w:t xml:space="preserve">» было признано приоритетным инвестиционным проектом для </w:t>
      </w:r>
      <w:r>
        <w:rPr>
          <w:rFonts w:ascii="Times New Roman" w:hAnsi="Times New Roman" w:cs="Times New Roman"/>
          <w:sz w:val="28"/>
          <w:szCs w:val="28"/>
        </w:rPr>
        <w:t>Р</w:t>
      </w:r>
      <w:r w:rsidRPr="00B47CA5">
        <w:rPr>
          <w:rFonts w:ascii="Times New Roman" w:hAnsi="Times New Roman" w:cs="Times New Roman"/>
          <w:sz w:val="28"/>
          <w:szCs w:val="28"/>
        </w:rPr>
        <w:t xml:space="preserve">еспублики. Проект направлен на создание благоприятных условий для реабилитации граждан непосредственно после стационарного лечения в лечебно-профилактических учреждениях </w:t>
      </w:r>
      <w:r>
        <w:rPr>
          <w:rFonts w:ascii="Times New Roman" w:hAnsi="Times New Roman" w:cs="Times New Roman"/>
          <w:sz w:val="28"/>
          <w:szCs w:val="28"/>
        </w:rPr>
        <w:t>Р</w:t>
      </w:r>
      <w:r w:rsidRPr="00B47CA5">
        <w:rPr>
          <w:rFonts w:ascii="Times New Roman" w:hAnsi="Times New Roman" w:cs="Times New Roman"/>
          <w:sz w:val="28"/>
          <w:szCs w:val="28"/>
        </w:rPr>
        <w:t>еспублики.</w:t>
      </w:r>
      <w:r>
        <w:rPr>
          <w:rFonts w:ascii="Times New Roman" w:hAnsi="Times New Roman" w:cs="Times New Roman"/>
          <w:sz w:val="28"/>
          <w:szCs w:val="28"/>
        </w:rPr>
        <w:t xml:space="preserve"> </w:t>
      </w:r>
    </w:p>
    <w:p w14:paraId="0DBE8C82" w14:textId="77777777" w:rsidR="00687513" w:rsidRPr="00B47CA5" w:rsidRDefault="00687513" w:rsidP="00687513">
      <w:pPr>
        <w:spacing w:after="0" w:line="240" w:lineRule="auto"/>
        <w:ind w:firstLine="709"/>
        <w:jc w:val="both"/>
        <w:rPr>
          <w:rFonts w:ascii="Times New Roman" w:hAnsi="Times New Roman" w:cs="Times New Roman"/>
          <w:sz w:val="28"/>
          <w:szCs w:val="28"/>
        </w:rPr>
      </w:pPr>
      <w:r w:rsidRPr="00B47CA5">
        <w:rPr>
          <w:rFonts w:ascii="Times New Roman" w:hAnsi="Times New Roman" w:cs="Times New Roman"/>
          <w:sz w:val="28"/>
          <w:szCs w:val="28"/>
        </w:rPr>
        <w:t xml:space="preserve">Приезжающие в Чувашию также могут получить услуги комплексного лечения с последующей медицинской реабилитацией. Это особенно </w:t>
      </w:r>
      <w:r w:rsidRPr="00B47CA5">
        <w:rPr>
          <w:rFonts w:ascii="Times New Roman" w:hAnsi="Times New Roman" w:cs="Times New Roman"/>
          <w:sz w:val="28"/>
          <w:szCs w:val="28"/>
        </w:rPr>
        <w:lastRenderedPageBreak/>
        <w:t xml:space="preserve">актуально не только для </w:t>
      </w:r>
      <w:r>
        <w:rPr>
          <w:rFonts w:ascii="Times New Roman" w:hAnsi="Times New Roman" w:cs="Times New Roman"/>
          <w:sz w:val="28"/>
          <w:szCs w:val="28"/>
        </w:rPr>
        <w:t xml:space="preserve">развития </w:t>
      </w:r>
      <w:r w:rsidRPr="00B47CA5">
        <w:rPr>
          <w:rFonts w:ascii="Times New Roman" w:hAnsi="Times New Roman" w:cs="Times New Roman"/>
          <w:sz w:val="28"/>
          <w:szCs w:val="28"/>
        </w:rPr>
        <w:t xml:space="preserve">внутреннего туризма, но и для </w:t>
      </w:r>
      <w:r>
        <w:rPr>
          <w:rFonts w:ascii="Times New Roman" w:hAnsi="Times New Roman" w:cs="Times New Roman"/>
          <w:sz w:val="28"/>
          <w:szCs w:val="28"/>
        </w:rPr>
        <w:t xml:space="preserve">привлечения </w:t>
      </w:r>
      <w:r w:rsidRPr="00B47CA5">
        <w:rPr>
          <w:rFonts w:ascii="Times New Roman" w:hAnsi="Times New Roman" w:cs="Times New Roman"/>
          <w:sz w:val="28"/>
          <w:szCs w:val="28"/>
        </w:rPr>
        <w:t>иностранных граждан</w:t>
      </w:r>
      <w:r>
        <w:rPr>
          <w:rFonts w:ascii="Times New Roman" w:hAnsi="Times New Roman" w:cs="Times New Roman"/>
          <w:sz w:val="28"/>
          <w:szCs w:val="28"/>
        </w:rPr>
        <w:t xml:space="preserve"> (</w:t>
      </w:r>
      <w:r w:rsidRPr="00B47CA5">
        <w:rPr>
          <w:rFonts w:ascii="Times New Roman" w:hAnsi="Times New Roman" w:cs="Times New Roman"/>
          <w:sz w:val="28"/>
          <w:szCs w:val="28"/>
        </w:rPr>
        <w:t>нара</w:t>
      </w:r>
      <w:r>
        <w:rPr>
          <w:rFonts w:ascii="Times New Roman" w:hAnsi="Times New Roman" w:cs="Times New Roman"/>
          <w:sz w:val="28"/>
          <w:szCs w:val="28"/>
        </w:rPr>
        <w:t>щивание</w:t>
      </w:r>
      <w:r w:rsidRPr="00B47CA5">
        <w:rPr>
          <w:rFonts w:ascii="Times New Roman" w:hAnsi="Times New Roman" w:cs="Times New Roman"/>
          <w:sz w:val="28"/>
          <w:szCs w:val="28"/>
        </w:rPr>
        <w:t xml:space="preserve"> объем</w:t>
      </w:r>
      <w:r>
        <w:rPr>
          <w:rFonts w:ascii="Times New Roman" w:hAnsi="Times New Roman" w:cs="Times New Roman"/>
          <w:sz w:val="28"/>
          <w:szCs w:val="28"/>
        </w:rPr>
        <w:t>а</w:t>
      </w:r>
      <w:r w:rsidRPr="00B47CA5">
        <w:rPr>
          <w:rFonts w:ascii="Times New Roman" w:hAnsi="Times New Roman" w:cs="Times New Roman"/>
          <w:sz w:val="28"/>
          <w:szCs w:val="28"/>
        </w:rPr>
        <w:t xml:space="preserve"> экспорта медицинских услуг </w:t>
      </w:r>
      <w:r>
        <w:rPr>
          <w:rFonts w:ascii="Times New Roman" w:hAnsi="Times New Roman" w:cs="Times New Roman"/>
          <w:sz w:val="28"/>
          <w:szCs w:val="28"/>
        </w:rPr>
        <w:t xml:space="preserve">в соответствии с требованиями </w:t>
      </w:r>
      <w:r w:rsidRPr="00B47CA5">
        <w:rPr>
          <w:rFonts w:ascii="Times New Roman" w:hAnsi="Times New Roman" w:cs="Times New Roman"/>
          <w:sz w:val="28"/>
          <w:szCs w:val="28"/>
        </w:rPr>
        <w:t>национального проекта «Здравоохранение»</w:t>
      </w:r>
      <w:r>
        <w:rPr>
          <w:rFonts w:ascii="Times New Roman" w:hAnsi="Times New Roman" w:cs="Times New Roman"/>
          <w:sz w:val="28"/>
          <w:szCs w:val="28"/>
        </w:rPr>
        <w:t>)</w:t>
      </w:r>
      <w:r w:rsidRPr="00B47CA5">
        <w:rPr>
          <w:rFonts w:ascii="Times New Roman" w:hAnsi="Times New Roman" w:cs="Times New Roman"/>
          <w:sz w:val="28"/>
          <w:szCs w:val="28"/>
        </w:rPr>
        <w:t>.</w:t>
      </w:r>
    </w:p>
    <w:p w14:paraId="62211364" w14:textId="77777777" w:rsidR="00687513" w:rsidRPr="00B47CA5" w:rsidRDefault="00687513" w:rsidP="00687513">
      <w:pPr>
        <w:spacing w:after="0" w:line="240" w:lineRule="auto"/>
        <w:ind w:firstLine="709"/>
        <w:jc w:val="both"/>
        <w:rPr>
          <w:rFonts w:ascii="Times New Roman" w:hAnsi="Times New Roman" w:cs="Times New Roman"/>
          <w:sz w:val="28"/>
          <w:szCs w:val="28"/>
        </w:rPr>
      </w:pPr>
      <w:r w:rsidRPr="00B47CA5">
        <w:rPr>
          <w:rFonts w:ascii="Times New Roman" w:hAnsi="Times New Roman" w:cs="Times New Roman"/>
          <w:sz w:val="28"/>
          <w:szCs w:val="28"/>
        </w:rPr>
        <w:t>Указанные реабилитационные центры возможно в дальнейшем использовать для оказания медицинской реабилитации военнослужащих за счет государственного заказа Минобороны России, а также для оказания такой помощи спортсменам, участвующим в межрегиональных и всероссийский соревнованиях по различным видам спорта (</w:t>
      </w:r>
      <w:r>
        <w:rPr>
          <w:rFonts w:ascii="Times New Roman" w:hAnsi="Times New Roman" w:cs="Times New Roman"/>
          <w:sz w:val="28"/>
          <w:szCs w:val="28"/>
        </w:rPr>
        <w:t xml:space="preserve">в </w:t>
      </w:r>
      <w:r w:rsidRPr="00B47CA5">
        <w:rPr>
          <w:rFonts w:ascii="Times New Roman" w:hAnsi="Times New Roman" w:cs="Times New Roman"/>
          <w:sz w:val="28"/>
          <w:szCs w:val="28"/>
        </w:rPr>
        <w:t>перспектив</w:t>
      </w:r>
      <w:r>
        <w:rPr>
          <w:rFonts w:ascii="Times New Roman" w:hAnsi="Times New Roman" w:cs="Times New Roman"/>
          <w:sz w:val="28"/>
          <w:szCs w:val="28"/>
        </w:rPr>
        <w:t>е</w:t>
      </w:r>
      <w:r w:rsidRPr="00B47C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7CA5">
        <w:rPr>
          <w:rFonts w:ascii="Times New Roman" w:hAnsi="Times New Roman" w:cs="Times New Roman"/>
          <w:sz w:val="28"/>
          <w:szCs w:val="28"/>
        </w:rPr>
        <w:t>создани</w:t>
      </w:r>
      <w:r>
        <w:rPr>
          <w:rFonts w:ascii="Times New Roman" w:hAnsi="Times New Roman" w:cs="Times New Roman"/>
          <w:sz w:val="28"/>
          <w:szCs w:val="28"/>
        </w:rPr>
        <w:t>е</w:t>
      </w:r>
      <w:r w:rsidRPr="00B47CA5">
        <w:rPr>
          <w:rFonts w:ascii="Times New Roman" w:hAnsi="Times New Roman" w:cs="Times New Roman"/>
          <w:sz w:val="28"/>
          <w:szCs w:val="28"/>
        </w:rPr>
        <w:t xml:space="preserve"> реабилитационного центра для спортсменов в </w:t>
      </w:r>
      <w:r>
        <w:rPr>
          <w:rFonts w:ascii="Times New Roman" w:hAnsi="Times New Roman" w:cs="Times New Roman"/>
          <w:sz w:val="28"/>
          <w:szCs w:val="28"/>
        </w:rPr>
        <w:t>ПФО</w:t>
      </w:r>
      <w:r w:rsidRPr="00B47CA5">
        <w:rPr>
          <w:rFonts w:ascii="Times New Roman" w:hAnsi="Times New Roman" w:cs="Times New Roman"/>
          <w:sz w:val="28"/>
          <w:szCs w:val="28"/>
        </w:rPr>
        <w:t>).</w:t>
      </w:r>
    </w:p>
    <w:p w14:paraId="29F1DE10" w14:textId="77777777" w:rsidR="00687513" w:rsidRPr="00B47CA5" w:rsidRDefault="00687513" w:rsidP="00687513">
      <w:pPr>
        <w:spacing w:after="0" w:line="240" w:lineRule="auto"/>
        <w:ind w:firstLine="709"/>
        <w:jc w:val="both"/>
        <w:rPr>
          <w:rFonts w:ascii="Times New Roman" w:hAnsi="Times New Roman" w:cs="Times New Roman"/>
          <w:sz w:val="28"/>
          <w:szCs w:val="28"/>
        </w:rPr>
      </w:pPr>
      <w:r w:rsidRPr="00B47CA5">
        <w:rPr>
          <w:rFonts w:ascii="Times New Roman" w:hAnsi="Times New Roman" w:cs="Times New Roman"/>
          <w:sz w:val="28"/>
          <w:szCs w:val="28"/>
        </w:rPr>
        <w:t xml:space="preserve">Новыми направлениями санаторно-курортной реабилитации, которые важно развивать на базе вновь образуемых реабилитационных центров, являются </w:t>
      </w:r>
      <w:proofErr w:type="spellStart"/>
      <w:r w:rsidRPr="00B47CA5">
        <w:rPr>
          <w:rFonts w:ascii="Times New Roman" w:hAnsi="Times New Roman" w:cs="Times New Roman"/>
          <w:sz w:val="28"/>
          <w:szCs w:val="28"/>
        </w:rPr>
        <w:t>нейрореабилитация</w:t>
      </w:r>
      <w:proofErr w:type="spellEnd"/>
      <w:r w:rsidRPr="00B47CA5">
        <w:rPr>
          <w:rFonts w:ascii="Times New Roman" w:hAnsi="Times New Roman" w:cs="Times New Roman"/>
          <w:sz w:val="28"/>
          <w:szCs w:val="28"/>
        </w:rPr>
        <w:t xml:space="preserve">, реабилитация в травматологии, соматическая реабилитация, а также, с учетом наличия в </w:t>
      </w:r>
      <w:r>
        <w:rPr>
          <w:rFonts w:ascii="Times New Roman" w:hAnsi="Times New Roman" w:cs="Times New Roman"/>
          <w:sz w:val="28"/>
          <w:szCs w:val="28"/>
        </w:rPr>
        <w:t>Р</w:t>
      </w:r>
      <w:r w:rsidRPr="00B47CA5">
        <w:rPr>
          <w:rFonts w:ascii="Times New Roman" w:hAnsi="Times New Roman" w:cs="Times New Roman"/>
          <w:sz w:val="28"/>
          <w:szCs w:val="28"/>
        </w:rPr>
        <w:t xml:space="preserve">еспублике </w:t>
      </w:r>
      <w:r>
        <w:rPr>
          <w:rFonts w:ascii="Times New Roman" w:hAnsi="Times New Roman" w:cs="Times New Roman"/>
          <w:sz w:val="28"/>
          <w:szCs w:val="28"/>
        </w:rPr>
        <w:t xml:space="preserve">филиала </w:t>
      </w:r>
      <w:r w:rsidRPr="006D7C75">
        <w:rPr>
          <w:rFonts w:ascii="Times New Roman" w:hAnsi="Times New Roman" w:cs="Times New Roman"/>
          <w:sz w:val="28"/>
          <w:szCs w:val="28"/>
        </w:rPr>
        <w:t>ФГАУ «НМИЦ «МНТК «Микрохирургия глаза» имени академика С.Н. Федорова» Минздрава России</w:t>
      </w:r>
      <w:r w:rsidRPr="00B47CA5">
        <w:rPr>
          <w:rFonts w:ascii="Times New Roman" w:hAnsi="Times New Roman" w:cs="Times New Roman"/>
          <w:sz w:val="28"/>
          <w:szCs w:val="28"/>
        </w:rPr>
        <w:t>, реабилитация в офтальмологии.</w:t>
      </w:r>
    </w:p>
    <w:p w14:paraId="3EE0D385" w14:textId="77777777" w:rsidR="00687513" w:rsidRDefault="00687513" w:rsidP="00687513">
      <w:pPr>
        <w:spacing w:after="0" w:line="240" w:lineRule="auto"/>
        <w:ind w:firstLine="709"/>
        <w:jc w:val="both"/>
        <w:rPr>
          <w:rFonts w:ascii="Times New Roman" w:hAnsi="Times New Roman" w:cs="Times New Roman"/>
          <w:sz w:val="28"/>
          <w:szCs w:val="28"/>
        </w:rPr>
      </w:pPr>
      <w:r w:rsidRPr="00B47CA5">
        <w:rPr>
          <w:rFonts w:ascii="Times New Roman" w:hAnsi="Times New Roman" w:cs="Times New Roman"/>
          <w:sz w:val="28"/>
          <w:szCs w:val="28"/>
        </w:rPr>
        <w:t xml:space="preserve">Развитие детской реабилитации наиболее рационально на базе медицинских организаций Чувашской Республики: стационарный этап – на базе </w:t>
      </w:r>
      <w:r>
        <w:rPr>
          <w:rFonts w:ascii="Times New Roman" w:hAnsi="Times New Roman" w:cs="Times New Roman"/>
          <w:sz w:val="28"/>
          <w:szCs w:val="28"/>
        </w:rPr>
        <w:t>Р</w:t>
      </w:r>
      <w:r w:rsidRPr="00B47CA5">
        <w:rPr>
          <w:rFonts w:ascii="Times New Roman" w:hAnsi="Times New Roman" w:cs="Times New Roman"/>
          <w:sz w:val="28"/>
          <w:szCs w:val="28"/>
        </w:rPr>
        <w:t>еспубликанск</w:t>
      </w:r>
      <w:r>
        <w:rPr>
          <w:rFonts w:ascii="Times New Roman" w:hAnsi="Times New Roman" w:cs="Times New Roman"/>
          <w:sz w:val="28"/>
          <w:szCs w:val="28"/>
        </w:rPr>
        <w:t>ой</w:t>
      </w:r>
      <w:r w:rsidRPr="00B47CA5">
        <w:rPr>
          <w:rFonts w:ascii="Times New Roman" w:hAnsi="Times New Roman" w:cs="Times New Roman"/>
          <w:sz w:val="28"/>
          <w:szCs w:val="28"/>
        </w:rPr>
        <w:t xml:space="preserve"> детск</w:t>
      </w:r>
      <w:r>
        <w:rPr>
          <w:rFonts w:ascii="Times New Roman" w:hAnsi="Times New Roman" w:cs="Times New Roman"/>
          <w:sz w:val="28"/>
          <w:szCs w:val="28"/>
        </w:rPr>
        <w:t>ой</w:t>
      </w:r>
      <w:r w:rsidRPr="00B47CA5">
        <w:rPr>
          <w:rFonts w:ascii="Times New Roman" w:hAnsi="Times New Roman" w:cs="Times New Roman"/>
          <w:sz w:val="28"/>
          <w:szCs w:val="28"/>
        </w:rPr>
        <w:t xml:space="preserve"> клиническ</w:t>
      </w:r>
      <w:r>
        <w:rPr>
          <w:rFonts w:ascii="Times New Roman" w:hAnsi="Times New Roman" w:cs="Times New Roman"/>
          <w:sz w:val="28"/>
          <w:szCs w:val="28"/>
        </w:rPr>
        <w:t>ой</w:t>
      </w:r>
      <w:r w:rsidRPr="00B47CA5">
        <w:rPr>
          <w:rFonts w:ascii="Times New Roman" w:hAnsi="Times New Roman" w:cs="Times New Roman"/>
          <w:sz w:val="28"/>
          <w:szCs w:val="28"/>
        </w:rPr>
        <w:t xml:space="preserve"> больниц</w:t>
      </w:r>
      <w:r>
        <w:rPr>
          <w:rFonts w:ascii="Times New Roman" w:hAnsi="Times New Roman" w:cs="Times New Roman"/>
          <w:sz w:val="28"/>
          <w:szCs w:val="28"/>
        </w:rPr>
        <w:t>ы,</w:t>
      </w:r>
      <w:r w:rsidRPr="00B47CA5">
        <w:rPr>
          <w:rFonts w:ascii="Times New Roman" w:hAnsi="Times New Roman" w:cs="Times New Roman"/>
          <w:sz w:val="28"/>
          <w:szCs w:val="28"/>
        </w:rPr>
        <w:t xml:space="preserve"> санаторный – на базе Республиканск</w:t>
      </w:r>
      <w:r>
        <w:rPr>
          <w:rFonts w:ascii="Times New Roman" w:hAnsi="Times New Roman" w:cs="Times New Roman"/>
          <w:sz w:val="28"/>
          <w:szCs w:val="28"/>
        </w:rPr>
        <w:t>ого</w:t>
      </w:r>
      <w:r w:rsidRPr="00B47CA5">
        <w:rPr>
          <w:rFonts w:ascii="Times New Roman" w:hAnsi="Times New Roman" w:cs="Times New Roman"/>
          <w:sz w:val="28"/>
          <w:szCs w:val="28"/>
        </w:rPr>
        <w:t xml:space="preserve"> детск</w:t>
      </w:r>
      <w:r>
        <w:rPr>
          <w:rFonts w:ascii="Times New Roman" w:hAnsi="Times New Roman" w:cs="Times New Roman"/>
          <w:sz w:val="28"/>
          <w:szCs w:val="28"/>
        </w:rPr>
        <w:t>ого</w:t>
      </w:r>
      <w:r w:rsidRPr="00B47CA5">
        <w:rPr>
          <w:rFonts w:ascii="Times New Roman" w:hAnsi="Times New Roman" w:cs="Times New Roman"/>
          <w:sz w:val="28"/>
          <w:szCs w:val="28"/>
        </w:rPr>
        <w:t xml:space="preserve"> санатори</w:t>
      </w:r>
      <w:r>
        <w:rPr>
          <w:rFonts w:ascii="Times New Roman" w:hAnsi="Times New Roman" w:cs="Times New Roman"/>
          <w:sz w:val="28"/>
          <w:szCs w:val="28"/>
        </w:rPr>
        <w:t>я</w:t>
      </w:r>
      <w:r w:rsidRPr="00B47CA5">
        <w:rPr>
          <w:rFonts w:ascii="Times New Roman" w:hAnsi="Times New Roman" w:cs="Times New Roman"/>
          <w:sz w:val="28"/>
          <w:szCs w:val="28"/>
        </w:rPr>
        <w:t xml:space="preserve"> «Лесная сказка», куда ежегодно, кроме детей из Республики, приезжают дети из других регионов страны</w:t>
      </w:r>
      <w:r>
        <w:rPr>
          <w:rFonts w:ascii="Times New Roman" w:hAnsi="Times New Roman" w:cs="Times New Roman"/>
          <w:sz w:val="28"/>
          <w:szCs w:val="28"/>
        </w:rPr>
        <w:t xml:space="preserve">, в т. ч. </w:t>
      </w:r>
      <w:r w:rsidRPr="00B47CA5">
        <w:rPr>
          <w:rFonts w:ascii="Times New Roman" w:hAnsi="Times New Roman" w:cs="Times New Roman"/>
          <w:sz w:val="28"/>
          <w:szCs w:val="28"/>
        </w:rPr>
        <w:t>дети-спортсмены.</w:t>
      </w:r>
    </w:p>
    <w:p w14:paraId="521F68A3" w14:textId="77777777" w:rsidR="00687513" w:rsidRPr="00203FDC" w:rsidRDefault="00687513" w:rsidP="00687513">
      <w:pPr>
        <w:spacing w:after="0" w:line="240" w:lineRule="auto"/>
        <w:ind w:firstLine="709"/>
        <w:jc w:val="both"/>
        <w:rPr>
          <w:rFonts w:ascii="Times New Roman" w:hAnsi="Times New Roman" w:cs="Times New Roman"/>
          <w:sz w:val="28"/>
          <w:szCs w:val="28"/>
        </w:rPr>
      </w:pPr>
      <w:r w:rsidRPr="00203FDC">
        <w:rPr>
          <w:rFonts w:ascii="Times New Roman" w:hAnsi="Times New Roman" w:cs="Times New Roman"/>
          <w:sz w:val="28"/>
          <w:szCs w:val="28"/>
        </w:rPr>
        <w:t>Таким образом, для развития реабилитационного направления необходим следующий комплекс мероприятий:</w:t>
      </w:r>
    </w:p>
    <w:p w14:paraId="19FE0E75" w14:textId="77DB6079" w:rsidR="00687513" w:rsidRPr="00203FDC" w:rsidRDefault="00687513" w:rsidP="0046261D">
      <w:pPr>
        <w:pStyle w:val="af4"/>
        <w:numPr>
          <w:ilvl w:val="0"/>
          <w:numId w:val="27"/>
        </w:numPr>
        <w:jc w:val="both"/>
        <w:rPr>
          <w:rFonts w:ascii="Times New Roman" w:hAnsi="Times New Roman" w:cs="Times New Roman"/>
          <w:sz w:val="28"/>
          <w:szCs w:val="28"/>
        </w:rPr>
      </w:pPr>
      <w:r w:rsidRPr="00203FDC">
        <w:rPr>
          <w:rFonts w:ascii="Times New Roman" w:hAnsi="Times New Roman" w:cs="Times New Roman"/>
          <w:sz w:val="28"/>
          <w:szCs w:val="28"/>
        </w:rPr>
        <w:t>улучшение материально-технической базы оснащение санатория АО «Санаторий «Надежда» с привлечением средств из федерального и республиканского бюджетов (например, в рамках проекта ГЧП);</w:t>
      </w:r>
    </w:p>
    <w:p w14:paraId="427D5ECB" w14:textId="77777777" w:rsidR="00687513" w:rsidRPr="00203FDC" w:rsidRDefault="00687513" w:rsidP="0046261D">
      <w:pPr>
        <w:pStyle w:val="af4"/>
        <w:numPr>
          <w:ilvl w:val="0"/>
          <w:numId w:val="27"/>
        </w:numPr>
        <w:jc w:val="both"/>
        <w:rPr>
          <w:rFonts w:ascii="Times New Roman" w:hAnsi="Times New Roman" w:cs="Times New Roman"/>
          <w:sz w:val="28"/>
          <w:szCs w:val="28"/>
        </w:rPr>
      </w:pPr>
      <w:r w:rsidRPr="00203FDC">
        <w:rPr>
          <w:rFonts w:ascii="Times New Roman" w:hAnsi="Times New Roman" w:cs="Times New Roman"/>
          <w:sz w:val="28"/>
          <w:szCs w:val="28"/>
        </w:rPr>
        <w:t>реализация в 2020–2023 гг. приоритетного инвестпроекта «Создание реабилитационного центра на базе АО «Санаторий «</w:t>
      </w:r>
      <w:proofErr w:type="spellStart"/>
      <w:r w:rsidRPr="00203FDC">
        <w:rPr>
          <w:rFonts w:ascii="Times New Roman" w:hAnsi="Times New Roman" w:cs="Times New Roman"/>
          <w:sz w:val="28"/>
          <w:szCs w:val="28"/>
        </w:rPr>
        <w:t>Чувашиякурорт</w:t>
      </w:r>
      <w:proofErr w:type="spellEnd"/>
      <w:r w:rsidRPr="00203FDC">
        <w:rPr>
          <w:rFonts w:ascii="Times New Roman" w:hAnsi="Times New Roman" w:cs="Times New Roman"/>
          <w:sz w:val="28"/>
          <w:szCs w:val="28"/>
        </w:rPr>
        <w:t xml:space="preserve">» при поддержке </w:t>
      </w:r>
      <w:r>
        <w:rPr>
          <w:rFonts w:ascii="Times New Roman" w:hAnsi="Times New Roman" w:cs="Times New Roman"/>
          <w:sz w:val="28"/>
          <w:szCs w:val="28"/>
        </w:rPr>
        <w:t>Кабинета Министров</w:t>
      </w:r>
      <w:r w:rsidRPr="00203FDC">
        <w:rPr>
          <w:rFonts w:ascii="Times New Roman" w:hAnsi="Times New Roman" w:cs="Times New Roman"/>
          <w:sz w:val="28"/>
          <w:szCs w:val="28"/>
        </w:rPr>
        <w:t xml:space="preserve"> Республики;</w:t>
      </w:r>
    </w:p>
    <w:p w14:paraId="5EAA65BD" w14:textId="77777777" w:rsidR="00687513" w:rsidRPr="00203FDC" w:rsidRDefault="00687513" w:rsidP="0046261D">
      <w:pPr>
        <w:pStyle w:val="af4"/>
        <w:numPr>
          <w:ilvl w:val="0"/>
          <w:numId w:val="27"/>
        </w:numPr>
        <w:jc w:val="both"/>
        <w:rPr>
          <w:rFonts w:ascii="Times New Roman" w:hAnsi="Times New Roman" w:cs="Times New Roman"/>
          <w:sz w:val="28"/>
          <w:szCs w:val="28"/>
        </w:rPr>
      </w:pPr>
      <w:r w:rsidRPr="00203FDC">
        <w:rPr>
          <w:rFonts w:ascii="Times New Roman" w:hAnsi="Times New Roman" w:cs="Times New Roman"/>
          <w:sz w:val="28"/>
          <w:szCs w:val="28"/>
        </w:rPr>
        <w:t>развитие новых направлений медицинской реабилитации;</w:t>
      </w:r>
    </w:p>
    <w:p w14:paraId="4A0DF540" w14:textId="77777777" w:rsidR="00687513" w:rsidRPr="00203FDC" w:rsidRDefault="00687513" w:rsidP="0046261D">
      <w:pPr>
        <w:pStyle w:val="af4"/>
        <w:numPr>
          <w:ilvl w:val="0"/>
          <w:numId w:val="27"/>
        </w:numPr>
        <w:jc w:val="both"/>
        <w:rPr>
          <w:rFonts w:ascii="Times New Roman" w:hAnsi="Times New Roman" w:cs="Times New Roman"/>
          <w:sz w:val="28"/>
          <w:szCs w:val="28"/>
        </w:rPr>
      </w:pPr>
      <w:r w:rsidRPr="00203FDC">
        <w:rPr>
          <w:rFonts w:ascii="Times New Roman" w:hAnsi="Times New Roman" w:cs="Times New Roman"/>
          <w:sz w:val="28"/>
          <w:szCs w:val="28"/>
        </w:rPr>
        <w:t>создание НОЦ по реабилитации и курортологии совместно с ЧГУ им. И.Н. Ульянова для организации научно-исследовательской деятельности по изучению природных факторов Чувашии;</w:t>
      </w:r>
    </w:p>
    <w:p w14:paraId="1486802E" w14:textId="77777777" w:rsidR="00687513" w:rsidRPr="00203FDC" w:rsidRDefault="00687513" w:rsidP="0046261D">
      <w:pPr>
        <w:pStyle w:val="af4"/>
        <w:numPr>
          <w:ilvl w:val="0"/>
          <w:numId w:val="27"/>
        </w:numPr>
        <w:jc w:val="both"/>
        <w:rPr>
          <w:rFonts w:ascii="Times New Roman" w:hAnsi="Times New Roman" w:cs="Times New Roman"/>
          <w:sz w:val="28"/>
          <w:szCs w:val="28"/>
        </w:rPr>
      </w:pPr>
      <w:r w:rsidRPr="00203FDC">
        <w:rPr>
          <w:rFonts w:ascii="Times New Roman" w:hAnsi="Times New Roman" w:cs="Times New Roman"/>
          <w:sz w:val="28"/>
          <w:szCs w:val="28"/>
        </w:rPr>
        <w:t>оснащение реабилитационного центра БУ «Республиканская детская клиническая больница» Минздрава Чувашии высокотехнологичным медицинским оборудованием;</w:t>
      </w:r>
    </w:p>
    <w:p w14:paraId="06F015B8" w14:textId="77777777" w:rsidR="00687513" w:rsidRPr="00203FDC" w:rsidRDefault="00687513" w:rsidP="0046261D">
      <w:pPr>
        <w:pStyle w:val="af4"/>
        <w:numPr>
          <w:ilvl w:val="0"/>
          <w:numId w:val="27"/>
        </w:numPr>
        <w:jc w:val="both"/>
        <w:rPr>
          <w:rFonts w:ascii="Times New Roman" w:hAnsi="Times New Roman" w:cs="Times New Roman"/>
          <w:sz w:val="28"/>
          <w:szCs w:val="28"/>
        </w:rPr>
      </w:pPr>
      <w:r w:rsidRPr="00203FDC">
        <w:rPr>
          <w:rFonts w:ascii="Times New Roman" w:hAnsi="Times New Roman" w:cs="Times New Roman"/>
          <w:sz w:val="28"/>
          <w:szCs w:val="28"/>
        </w:rPr>
        <w:t>улучшение материально-технической базы БУ «Детский санаторий «Лесная сказка» Минздрава Чувашии;</w:t>
      </w:r>
    </w:p>
    <w:p w14:paraId="437DDF61" w14:textId="77777777" w:rsidR="00687513" w:rsidRPr="00203FDC" w:rsidRDefault="00687513" w:rsidP="0046261D">
      <w:pPr>
        <w:pStyle w:val="af4"/>
        <w:numPr>
          <w:ilvl w:val="0"/>
          <w:numId w:val="27"/>
        </w:numPr>
        <w:jc w:val="both"/>
        <w:rPr>
          <w:rFonts w:ascii="Times New Roman" w:hAnsi="Times New Roman" w:cs="Times New Roman"/>
          <w:sz w:val="28"/>
          <w:szCs w:val="28"/>
        </w:rPr>
      </w:pPr>
      <w:r w:rsidRPr="00203FDC">
        <w:rPr>
          <w:rFonts w:ascii="Times New Roman" w:hAnsi="Times New Roman" w:cs="Times New Roman"/>
          <w:sz w:val="28"/>
          <w:szCs w:val="28"/>
        </w:rPr>
        <w:t xml:space="preserve">пересмотр тарифов и увеличение объемов задания на оказание реабилитационных услуг в рамках Территориальной программы обязательного медицинского страхования в Чувашской Республике с учетом рентабельности оказываемых услуг; </w:t>
      </w:r>
    </w:p>
    <w:p w14:paraId="4EEF542B" w14:textId="77777777" w:rsidR="00687513" w:rsidRPr="00203FDC" w:rsidRDefault="00687513" w:rsidP="0046261D">
      <w:pPr>
        <w:pStyle w:val="af4"/>
        <w:numPr>
          <w:ilvl w:val="0"/>
          <w:numId w:val="27"/>
        </w:numPr>
        <w:jc w:val="both"/>
        <w:rPr>
          <w:rFonts w:ascii="Times New Roman" w:hAnsi="Times New Roman" w:cs="Times New Roman"/>
          <w:sz w:val="28"/>
          <w:szCs w:val="28"/>
        </w:rPr>
      </w:pPr>
      <w:r w:rsidRPr="00203FDC">
        <w:rPr>
          <w:rFonts w:ascii="Times New Roman" w:hAnsi="Times New Roman" w:cs="Times New Roman"/>
          <w:sz w:val="28"/>
          <w:szCs w:val="28"/>
        </w:rPr>
        <w:lastRenderedPageBreak/>
        <w:t>финансирование расходов на проведение медицинской реабилитации в санаторных условиях для санаторно-курортных организаций Чувашии из республиканского бюджета;</w:t>
      </w:r>
    </w:p>
    <w:p w14:paraId="4E7CDDD9" w14:textId="77777777" w:rsidR="00687513" w:rsidRPr="00203FDC" w:rsidRDefault="00687513" w:rsidP="0046261D">
      <w:pPr>
        <w:pStyle w:val="af4"/>
        <w:numPr>
          <w:ilvl w:val="0"/>
          <w:numId w:val="27"/>
        </w:numPr>
        <w:jc w:val="both"/>
        <w:rPr>
          <w:rFonts w:ascii="Times New Roman" w:hAnsi="Times New Roman" w:cs="Times New Roman"/>
          <w:sz w:val="28"/>
          <w:szCs w:val="28"/>
        </w:rPr>
      </w:pPr>
      <w:r w:rsidRPr="00203FDC">
        <w:rPr>
          <w:rFonts w:ascii="Times New Roman" w:hAnsi="Times New Roman" w:cs="Times New Roman"/>
          <w:sz w:val="28"/>
          <w:szCs w:val="28"/>
        </w:rPr>
        <w:t>привлечение руководителей предприятий Республики для проведения комплекса оздоровительных мероприятий сотрудников;</w:t>
      </w:r>
    </w:p>
    <w:p w14:paraId="27579AB6" w14:textId="77777777" w:rsidR="00687513" w:rsidRPr="00203FDC" w:rsidRDefault="00687513" w:rsidP="0046261D">
      <w:pPr>
        <w:pStyle w:val="af4"/>
        <w:numPr>
          <w:ilvl w:val="0"/>
          <w:numId w:val="27"/>
        </w:numPr>
        <w:jc w:val="both"/>
        <w:rPr>
          <w:rFonts w:ascii="Times New Roman" w:hAnsi="Times New Roman" w:cs="Times New Roman"/>
          <w:sz w:val="28"/>
          <w:szCs w:val="28"/>
        </w:rPr>
      </w:pPr>
      <w:r w:rsidRPr="00203FDC">
        <w:rPr>
          <w:rFonts w:ascii="Times New Roman" w:hAnsi="Times New Roman" w:cs="Times New Roman"/>
          <w:sz w:val="28"/>
          <w:szCs w:val="28"/>
        </w:rPr>
        <w:t>освобождение местных санаторно-курортных организаций от уплаты земельного налога и налога на имущество;</w:t>
      </w:r>
    </w:p>
    <w:p w14:paraId="66D6F987" w14:textId="77777777" w:rsidR="00687513" w:rsidRPr="00203FDC" w:rsidRDefault="00687513" w:rsidP="0046261D">
      <w:pPr>
        <w:pStyle w:val="af4"/>
        <w:numPr>
          <w:ilvl w:val="0"/>
          <w:numId w:val="27"/>
        </w:numPr>
        <w:jc w:val="both"/>
        <w:rPr>
          <w:rFonts w:ascii="Times New Roman" w:hAnsi="Times New Roman" w:cs="Times New Roman"/>
          <w:sz w:val="28"/>
          <w:szCs w:val="28"/>
        </w:rPr>
      </w:pPr>
      <w:r w:rsidRPr="00203FDC">
        <w:rPr>
          <w:rFonts w:ascii="Times New Roman" w:hAnsi="Times New Roman" w:cs="Times New Roman"/>
          <w:sz w:val="28"/>
          <w:szCs w:val="28"/>
        </w:rPr>
        <w:t>выдвижение инициативы на федеральном уровне по удлинению периода действия на территории Российской Федерации деловой визы (до внедрения медицинской визы).</w:t>
      </w:r>
    </w:p>
    <w:p w14:paraId="602F9FD6" w14:textId="77777777" w:rsidR="00687513" w:rsidRPr="008006E6" w:rsidRDefault="00687513" w:rsidP="00687513">
      <w:pPr>
        <w:spacing w:after="0" w:line="240" w:lineRule="auto"/>
        <w:ind w:firstLine="709"/>
        <w:jc w:val="both"/>
        <w:rPr>
          <w:rFonts w:ascii="Times New Roman" w:hAnsi="Times New Roman" w:cs="Times New Roman"/>
          <w:sz w:val="28"/>
          <w:szCs w:val="28"/>
        </w:rPr>
      </w:pPr>
      <w:r w:rsidRPr="008006E6">
        <w:rPr>
          <w:rFonts w:ascii="Times New Roman" w:hAnsi="Times New Roman" w:cs="Times New Roman"/>
          <w:sz w:val="28"/>
          <w:szCs w:val="28"/>
        </w:rPr>
        <w:t>Создание на базе местных санаториев стационарных реабилитационных центров по оказанию медицинской реабилитации пациентам, перенесшим острые сосудистые катастрофы, онкологические заболевания, с заболеваниями нервной, сердечно-сосудистой системы, спортсменам, а также детям, их дальнейшее развитие позволят повысить не только общую эффективность лечебного процесса, но и инвестиционную привлекательность для Республики (развитие въездного туризма). При этом сохраняется хорошая транспортная доступность к большинству культурно-исторических мест республики, что позволит говорить о Чувашской Республике как об одной из перспективных туристских зон России.</w:t>
      </w:r>
    </w:p>
    <w:p w14:paraId="1E13AEE2" w14:textId="77777777" w:rsidR="00687513" w:rsidRPr="005C26FC" w:rsidRDefault="00687513" w:rsidP="0046261D">
      <w:pPr>
        <w:pStyle w:val="af0"/>
        <w:numPr>
          <w:ilvl w:val="0"/>
          <w:numId w:val="28"/>
        </w:numPr>
        <w:spacing w:after="0" w:line="240" w:lineRule="auto"/>
        <w:ind w:left="0" w:firstLine="709"/>
        <w:jc w:val="both"/>
        <w:rPr>
          <w:rFonts w:ascii="Times New Roman" w:hAnsi="Times New Roman" w:cs="Times New Roman"/>
          <w:sz w:val="28"/>
          <w:szCs w:val="28"/>
        </w:rPr>
      </w:pPr>
      <w:r w:rsidRPr="008006E6">
        <w:rPr>
          <w:rFonts w:ascii="Times New Roman" w:hAnsi="Times New Roman" w:cs="Times New Roman"/>
          <w:sz w:val="28"/>
          <w:szCs w:val="28"/>
        </w:rPr>
        <w:t xml:space="preserve">Борьба с </w:t>
      </w:r>
      <w:proofErr w:type="spellStart"/>
      <w:r w:rsidRPr="008006E6">
        <w:rPr>
          <w:rFonts w:ascii="Times New Roman" w:hAnsi="Times New Roman" w:cs="Times New Roman"/>
          <w:sz w:val="28"/>
          <w:szCs w:val="28"/>
        </w:rPr>
        <w:t>коронавирусной</w:t>
      </w:r>
      <w:proofErr w:type="spellEnd"/>
      <w:r w:rsidRPr="008006E6">
        <w:rPr>
          <w:rFonts w:ascii="Times New Roman" w:hAnsi="Times New Roman" w:cs="Times New Roman"/>
          <w:sz w:val="28"/>
          <w:szCs w:val="28"/>
        </w:rPr>
        <w:t xml:space="preserve"> инфекцией</w:t>
      </w:r>
      <w:r w:rsidRPr="005C26FC">
        <w:rPr>
          <w:rFonts w:ascii="Times New Roman" w:hAnsi="Times New Roman" w:cs="Times New Roman"/>
          <w:sz w:val="28"/>
          <w:szCs w:val="28"/>
        </w:rPr>
        <w:t>.</w:t>
      </w:r>
    </w:p>
    <w:p w14:paraId="7428DB48" w14:textId="649F361A" w:rsidR="00687513" w:rsidRPr="005C26FC" w:rsidRDefault="00687513" w:rsidP="00687513">
      <w:pPr>
        <w:spacing w:after="0" w:line="240" w:lineRule="auto"/>
        <w:ind w:firstLine="709"/>
        <w:jc w:val="both"/>
        <w:rPr>
          <w:rFonts w:ascii="Times New Roman" w:hAnsi="Times New Roman" w:cs="Times New Roman"/>
          <w:sz w:val="28"/>
          <w:szCs w:val="28"/>
        </w:rPr>
      </w:pPr>
      <w:r w:rsidRPr="005C26FC">
        <w:rPr>
          <w:rFonts w:ascii="Times New Roman" w:hAnsi="Times New Roman" w:cs="Times New Roman"/>
          <w:sz w:val="28"/>
          <w:szCs w:val="28"/>
        </w:rPr>
        <w:t>Несмотря на то, что острая фаза кризиса, вызванного коронавирусом, пошла на спад, борьба с ним далека от завершения. По мнению эпидемиологов и специалистов Всемирной организации здравоохранения, не исключены повторные волны эпидемии в этом и следующем годах (ближайшая ожидается в октября-ноябре); прогнозы как по срокам разработки вакцины, так и по срокам выработки «коллективного иммунитета» также нео</w:t>
      </w:r>
      <w:r w:rsidR="0064551A">
        <w:rPr>
          <w:rFonts w:ascii="Times New Roman" w:hAnsi="Times New Roman" w:cs="Times New Roman"/>
          <w:sz w:val="28"/>
          <w:szCs w:val="28"/>
        </w:rPr>
        <w:t>днозна</w:t>
      </w:r>
      <w:r w:rsidRPr="005C26FC">
        <w:rPr>
          <w:rFonts w:ascii="Times New Roman" w:hAnsi="Times New Roman" w:cs="Times New Roman"/>
          <w:sz w:val="28"/>
          <w:szCs w:val="28"/>
        </w:rPr>
        <w:t xml:space="preserve">чны. </w:t>
      </w:r>
    </w:p>
    <w:p w14:paraId="5E71486C" w14:textId="77777777" w:rsidR="00687513" w:rsidRPr="005C26FC" w:rsidRDefault="00687513" w:rsidP="00687513">
      <w:pPr>
        <w:spacing w:after="0" w:line="240" w:lineRule="auto"/>
        <w:ind w:firstLine="709"/>
        <w:jc w:val="both"/>
        <w:rPr>
          <w:rFonts w:ascii="Times New Roman" w:hAnsi="Times New Roman" w:cs="Times New Roman"/>
          <w:sz w:val="28"/>
          <w:szCs w:val="28"/>
        </w:rPr>
      </w:pPr>
      <w:r w:rsidRPr="005C26FC">
        <w:rPr>
          <w:rFonts w:ascii="Times New Roman" w:hAnsi="Times New Roman" w:cs="Times New Roman"/>
          <w:sz w:val="28"/>
          <w:szCs w:val="28"/>
        </w:rPr>
        <w:t>Таким образом, системе здравоохранения долгое время необходимо быть готов</w:t>
      </w:r>
      <w:r>
        <w:rPr>
          <w:rFonts w:ascii="Times New Roman" w:hAnsi="Times New Roman" w:cs="Times New Roman"/>
          <w:sz w:val="28"/>
          <w:szCs w:val="28"/>
        </w:rPr>
        <w:t>ой</w:t>
      </w:r>
      <w:r w:rsidRPr="005C26FC">
        <w:rPr>
          <w:rFonts w:ascii="Times New Roman" w:hAnsi="Times New Roman" w:cs="Times New Roman"/>
          <w:sz w:val="28"/>
          <w:szCs w:val="28"/>
        </w:rPr>
        <w:t xml:space="preserve"> к работе в условиях постоянного потока больных с </w:t>
      </w:r>
      <w:r w:rsidRPr="005C26FC">
        <w:rPr>
          <w:rFonts w:ascii="Times New Roman" w:hAnsi="Times New Roman" w:cs="Times New Roman"/>
          <w:sz w:val="28"/>
          <w:szCs w:val="28"/>
          <w:lang w:val="en-US"/>
        </w:rPr>
        <w:t>COVID</w:t>
      </w:r>
      <w:r w:rsidRPr="005C26FC">
        <w:rPr>
          <w:rFonts w:ascii="Times New Roman" w:hAnsi="Times New Roman" w:cs="Times New Roman"/>
          <w:sz w:val="28"/>
          <w:szCs w:val="28"/>
        </w:rPr>
        <w:t>-19 (с их повышенной заразностью), в том числе учитывать возможность экспоненциального роста</w:t>
      </w:r>
      <w:r>
        <w:rPr>
          <w:rFonts w:ascii="Times New Roman" w:hAnsi="Times New Roman" w:cs="Times New Roman"/>
          <w:sz w:val="28"/>
          <w:szCs w:val="28"/>
        </w:rPr>
        <w:t xml:space="preserve"> числа заражённых</w:t>
      </w:r>
      <w:r w:rsidRPr="005C26FC">
        <w:rPr>
          <w:rFonts w:ascii="Times New Roman" w:hAnsi="Times New Roman" w:cs="Times New Roman"/>
          <w:sz w:val="28"/>
          <w:szCs w:val="28"/>
        </w:rPr>
        <w:t>.</w:t>
      </w:r>
      <w:r w:rsidRPr="00203FDC">
        <w:rPr>
          <w:rFonts w:ascii="Times New Roman" w:hAnsi="Times New Roman" w:cs="Times New Roman"/>
          <w:sz w:val="28"/>
          <w:szCs w:val="28"/>
        </w:rPr>
        <w:t xml:space="preserve"> </w:t>
      </w:r>
      <w:r w:rsidRPr="005C26FC">
        <w:rPr>
          <w:rFonts w:ascii="Times New Roman" w:hAnsi="Times New Roman" w:cs="Times New Roman"/>
          <w:sz w:val="28"/>
          <w:szCs w:val="28"/>
        </w:rPr>
        <w:t xml:space="preserve">Всё это </w:t>
      </w:r>
      <w:r>
        <w:rPr>
          <w:rFonts w:ascii="Times New Roman" w:hAnsi="Times New Roman" w:cs="Times New Roman"/>
          <w:sz w:val="28"/>
          <w:szCs w:val="28"/>
        </w:rPr>
        <w:t xml:space="preserve">может </w:t>
      </w:r>
      <w:r w:rsidRPr="005C26FC">
        <w:rPr>
          <w:rFonts w:ascii="Times New Roman" w:hAnsi="Times New Roman" w:cs="Times New Roman"/>
          <w:sz w:val="28"/>
          <w:szCs w:val="28"/>
        </w:rPr>
        <w:t>повлеч</w:t>
      </w:r>
      <w:r>
        <w:rPr>
          <w:rFonts w:ascii="Times New Roman" w:hAnsi="Times New Roman" w:cs="Times New Roman"/>
          <w:sz w:val="28"/>
          <w:szCs w:val="28"/>
        </w:rPr>
        <w:t>ь</w:t>
      </w:r>
      <w:r w:rsidRPr="005C26FC">
        <w:rPr>
          <w:rFonts w:ascii="Times New Roman" w:hAnsi="Times New Roman" w:cs="Times New Roman"/>
          <w:sz w:val="28"/>
          <w:szCs w:val="28"/>
        </w:rPr>
        <w:t xml:space="preserve"> за собой повышенную нагрузку как на инфраструктуру, так и на персонал, обострив, таким образом, существующие проблемы сферы здравоохранения.</w:t>
      </w:r>
    </w:p>
    <w:p w14:paraId="3AF44D66" w14:textId="1551F0C3" w:rsidR="00687513" w:rsidRDefault="00687513" w:rsidP="00687513">
      <w:pPr>
        <w:spacing w:after="0" w:line="240" w:lineRule="auto"/>
        <w:ind w:firstLine="709"/>
        <w:jc w:val="both"/>
        <w:rPr>
          <w:rFonts w:ascii="Times New Roman" w:hAnsi="Times New Roman" w:cs="Times New Roman"/>
          <w:sz w:val="28"/>
          <w:szCs w:val="28"/>
        </w:rPr>
      </w:pPr>
      <w:r w:rsidRPr="005C26FC">
        <w:rPr>
          <w:rFonts w:ascii="Times New Roman" w:hAnsi="Times New Roman" w:cs="Times New Roman"/>
          <w:sz w:val="28"/>
          <w:szCs w:val="28"/>
        </w:rPr>
        <w:t xml:space="preserve">В соответствии с распоряжением Правительства Российской Федерации от 24 апреля 2020 г. № 1131-р на базе ФГБУ «Федеральный центр травматологии, ортопедии и эндопротезирования» Минздрава России было развернуто 90 коек для оказания медицинской помощи пациентам с подтвержденным диагнозом новой </w:t>
      </w:r>
      <w:proofErr w:type="spellStart"/>
      <w:r w:rsidRPr="005C26FC">
        <w:rPr>
          <w:rFonts w:ascii="Times New Roman" w:hAnsi="Times New Roman" w:cs="Times New Roman"/>
          <w:sz w:val="28"/>
          <w:szCs w:val="28"/>
        </w:rPr>
        <w:t>коронавирусной</w:t>
      </w:r>
      <w:proofErr w:type="spellEnd"/>
      <w:r w:rsidRPr="005C26FC">
        <w:rPr>
          <w:rFonts w:ascii="Times New Roman" w:hAnsi="Times New Roman" w:cs="Times New Roman"/>
          <w:sz w:val="28"/>
          <w:szCs w:val="28"/>
        </w:rPr>
        <w:t xml:space="preserve"> инфекции COVID-19 или с подозрением на </w:t>
      </w:r>
      <w:r>
        <w:rPr>
          <w:rFonts w:ascii="Times New Roman" w:hAnsi="Times New Roman" w:cs="Times New Roman"/>
          <w:sz w:val="28"/>
          <w:szCs w:val="28"/>
        </w:rPr>
        <w:t>неё</w:t>
      </w:r>
      <w:r w:rsidRPr="005C26FC">
        <w:rPr>
          <w:rFonts w:ascii="Times New Roman" w:hAnsi="Times New Roman" w:cs="Times New Roman"/>
          <w:sz w:val="28"/>
          <w:szCs w:val="28"/>
        </w:rPr>
        <w:t>.</w:t>
      </w:r>
    </w:p>
    <w:p w14:paraId="038E16C6" w14:textId="0C191B25" w:rsidR="005D54DF" w:rsidRPr="005C26FC" w:rsidRDefault="005D54DF" w:rsidP="00687513">
      <w:pPr>
        <w:spacing w:after="0" w:line="240" w:lineRule="auto"/>
        <w:ind w:firstLine="709"/>
        <w:jc w:val="both"/>
        <w:rPr>
          <w:rFonts w:ascii="Times New Roman" w:hAnsi="Times New Roman" w:cs="Times New Roman"/>
          <w:sz w:val="28"/>
          <w:szCs w:val="28"/>
        </w:rPr>
      </w:pPr>
      <w:r w:rsidRPr="005D54DF">
        <w:rPr>
          <w:rFonts w:ascii="Times New Roman" w:hAnsi="Times New Roman" w:cs="Times New Roman"/>
          <w:sz w:val="28"/>
          <w:szCs w:val="28"/>
        </w:rPr>
        <w:t>Основные мероприятия по развитию системы здравоохранения Чувашской Республики</w:t>
      </w:r>
      <w:r>
        <w:rPr>
          <w:rFonts w:ascii="Times New Roman" w:hAnsi="Times New Roman" w:cs="Times New Roman"/>
          <w:sz w:val="28"/>
          <w:szCs w:val="28"/>
        </w:rPr>
        <w:t xml:space="preserve"> приведены в </w:t>
      </w:r>
      <w:r w:rsidRPr="00E63044">
        <w:rPr>
          <w:rFonts w:ascii="Times New Roman" w:hAnsi="Times New Roman" w:cs="Times New Roman"/>
          <w:b/>
          <w:bCs/>
          <w:sz w:val="28"/>
          <w:szCs w:val="28"/>
        </w:rPr>
        <w:t>Приложении 4</w:t>
      </w:r>
      <w:r>
        <w:rPr>
          <w:rFonts w:ascii="Times New Roman" w:hAnsi="Times New Roman" w:cs="Times New Roman"/>
          <w:sz w:val="28"/>
          <w:szCs w:val="28"/>
        </w:rPr>
        <w:t>.</w:t>
      </w:r>
    </w:p>
    <w:p w14:paraId="43F16DA2" w14:textId="77777777" w:rsidR="00687513" w:rsidRPr="00674268" w:rsidRDefault="00687513" w:rsidP="00687513">
      <w:pPr>
        <w:pStyle w:val="2"/>
        <w:ind w:firstLine="709"/>
        <w:rPr>
          <w:rFonts w:ascii="Times New Roman" w:hAnsi="Times New Roman" w:cs="Times New Roman"/>
          <w:b/>
          <w:color w:val="000000"/>
          <w:sz w:val="28"/>
          <w:szCs w:val="28"/>
        </w:rPr>
      </w:pPr>
      <w:bookmarkStart w:id="35" w:name="_Toc38026532"/>
      <w:bookmarkStart w:id="36" w:name="_Toc45889372"/>
      <w:bookmarkStart w:id="37" w:name="_Toc45889732"/>
      <w:r w:rsidRPr="00674268">
        <w:rPr>
          <w:rFonts w:ascii="Times New Roman" w:hAnsi="Times New Roman" w:cs="Times New Roman"/>
          <w:b/>
          <w:color w:val="000000"/>
          <w:sz w:val="28"/>
          <w:szCs w:val="28"/>
        </w:rPr>
        <w:lastRenderedPageBreak/>
        <w:t>Образование</w:t>
      </w:r>
      <w:bookmarkEnd w:id="35"/>
      <w:bookmarkEnd w:id="36"/>
      <w:bookmarkEnd w:id="37"/>
    </w:p>
    <w:p w14:paraId="6362ED5C" w14:textId="77777777" w:rsidR="00687513" w:rsidRPr="00F90D98" w:rsidRDefault="00687513" w:rsidP="00687513">
      <w:pPr>
        <w:spacing w:after="0" w:line="240" w:lineRule="auto"/>
        <w:ind w:firstLine="709"/>
        <w:jc w:val="both"/>
        <w:rPr>
          <w:rFonts w:ascii="Times New Roman" w:hAnsi="Times New Roman" w:cs="Times New Roman"/>
          <w:bCs/>
          <w:iCs/>
          <w:sz w:val="28"/>
          <w:szCs w:val="28"/>
        </w:rPr>
      </w:pPr>
      <w:r w:rsidRPr="00F90D98">
        <w:rPr>
          <w:rFonts w:ascii="Times New Roman" w:hAnsi="Times New Roman" w:cs="Times New Roman"/>
          <w:bCs/>
          <w:iCs/>
          <w:sz w:val="28"/>
          <w:szCs w:val="28"/>
        </w:rPr>
        <w:t>Система образования в Республике на протяжении последних лет стабильно является приоритетной отраслью, расходы на образование в консолидированном бюджете Чуваш</w:t>
      </w:r>
      <w:r>
        <w:rPr>
          <w:rFonts w:ascii="Times New Roman" w:hAnsi="Times New Roman" w:cs="Times New Roman"/>
          <w:bCs/>
          <w:iCs/>
          <w:sz w:val="28"/>
          <w:szCs w:val="28"/>
        </w:rPr>
        <w:t xml:space="preserve">ии </w:t>
      </w:r>
      <w:r w:rsidRPr="00F90D98">
        <w:rPr>
          <w:rFonts w:ascii="Times New Roman" w:hAnsi="Times New Roman" w:cs="Times New Roman"/>
          <w:bCs/>
          <w:iCs/>
          <w:sz w:val="28"/>
          <w:szCs w:val="28"/>
        </w:rPr>
        <w:t xml:space="preserve">за 2019 </w:t>
      </w:r>
      <w:r>
        <w:rPr>
          <w:rFonts w:ascii="Times New Roman" w:hAnsi="Times New Roman" w:cs="Times New Roman"/>
          <w:bCs/>
          <w:iCs/>
          <w:sz w:val="28"/>
          <w:szCs w:val="28"/>
        </w:rPr>
        <w:t>г</w:t>
      </w:r>
      <w:r w:rsidRPr="00F90D98">
        <w:rPr>
          <w:rFonts w:ascii="Times New Roman" w:hAnsi="Times New Roman" w:cs="Times New Roman"/>
          <w:bCs/>
          <w:iCs/>
          <w:sz w:val="28"/>
          <w:szCs w:val="28"/>
        </w:rPr>
        <w:t xml:space="preserve"> составили 34,3%.</w:t>
      </w:r>
    </w:p>
    <w:p w14:paraId="6538C82C" w14:textId="77777777" w:rsidR="00687513" w:rsidRPr="00F90D98" w:rsidRDefault="00687513" w:rsidP="00687513">
      <w:pPr>
        <w:spacing w:after="0" w:line="240" w:lineRule="auto"/>
        <w:ind w:firstLine="709"/>
        <w:jc w:val="both"/>
        <w:rPr>
          <w:rFonts w:ascii="Times New Roman" w:hAnsi="Times New Roman" w:cs="Times New Roman"/>
          <w:bCs/>
          <w:iCs/>
          <w:sz w:val="28"/>
          <w:szCs w:val="28"/>
        </w:rPr>
      </w:pPr>
      <w:r w:rsidRPr="00F90D98">
        <w:rPr>
          <w:rFonts w:ascii="Times New Roman" w:hAnsi="Times New Roman" w:cs="Times New Roman"/>
          <w:bCs/>
          <w:iCs/>
          <w:sz w:val="28"/>
          <w:szCs w:val="28"/>
        </w:rPr>
        <w:t xml:space="preserve">Средняя заработная плата педагогических работников образовательных организаций в 2019 </w:t>
      </w:r>
      <w:r>
        <w:rPr>
          <w:rFonts w:ascii="Times New Roman" w:hAnsi="Times New Roman" w:cs="Times New Roman"/>
          <w:bCs/>
          <w:iCs/>
          <w:sz w:val="28"/>
          <w:szCs w:val="28"/>
        </w:rPr>
        <w:t>г.</w:t>
      </w:r>
      <w:r w:rsidRPr="00F90D98">
        <w:rPr>
          <w:rFonts w:ascii="Times New Roman" w:hAnsi="Times New Roman" w:cs="Times New Roman"/>
          <w:bCs/>
          <w:iCs/>
          <w:sz w:val="28"/>
          <w:szCs w:val="28"/>
        </w:rPr>
        <w:t xml:space="preserve"> составила 25925,8 рублей, дошкольных образовательных организаций – 24103,1 рублей.</w:t>
      </w:r>
    </w:p>
    <w:p w14:paraId="4E643373"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В Республике активно развивается система дошкольного образования. В 334 детских садах и 345 дошкольных группах при 199 школах воспитываются более 76,5 тыс. детей. </w:t>
      </w:r>
      <w:r w:rsidRPr="00F90D98">
        <w:rPr>
          <w:rFonts w:ascii="Times New Roman" w:hAnsi="Times New Roman" w:cs="Times New Roman"/>
          <w:sz w:val="28"/>
          <w:szCs w:val="28"/>
          <w:lang w:val="en-US"/>
        </w:rPr>
        <w:t>C</w:t>
      </w:r>
      <w:r w:rsidRPr="00F90D98">
        <w:rPr>
          <w:rFonts w:ascii="Times New Roman" w:hAnsi="Times New Roman" w:cs="Times New Roman"/>
          <w:sz w:val="28"/>
          <w:szCs w:val="28"/>
        </w:rPr>
        <w:t xml:space="preserve"> 2015 по 2019 гг. для обеспечения доступности дошкольного образования были построены и реконструированы 26 зданий детских садов, создано 4844 места.</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Разными формами дошкольного образования в настоящее время охвачено 78,5% детей в возрасте от 1 до 7 лет. Все дети в возрасте старше трех лет обеспечены местами в детских садах, </w:t>
      </w:r>
      <w:r>
        <w:rPr>
          <w:rFonts w:ascii="Times New Roman" w:hAnsi="Times New Roman" w:cs="Times New Roman"/>
          <w:sz w:val="28"/>
          <w:szCs w:val="28"/>
        </w:rPr>
        <w:t>д</w:t>
      </w:r>
      <w:r w:rsidRPr="00F90D98">
        <w:rPr>
          <w:rFonts w:ascii="Times New Roman" w:hAnsi="Times New Roman" w:cs="Times New Roman"/>
          <w:sz w:val="28"/>
          <w:szCs w:val="28"/>
        </w:rPr>
        <w:t xml:space="preserve">оступность дошкольного образования для детей от 1,5 до 3 лет </w:t>
      </w:r>
      <w:r>
        <w:rPr>
          <w:rFonts w:ascii="Times New Roman" w:hAnsi="Times New Roman" w:cs="Times New Roman"/>
          <w:sz w:val="28"/>
          <w:szCs w:val="28"/>
        </w:rPr>
        <w:t>–</w:t>
      </w:r>
      <w:r w:rsidRPr="00F90D98">
        <w:rPr>
          <w:rFonts w:ascii="Times New Roman" w:hAnsi="Times New Roman" w:cs="Times New Roman"/>
          <w:sz w:val="28"/>
          <w:szCs w:val="28"/>
        </w:rPr>
        <w:t xml:space="preserve"> 83,5%. </w:t>
      </w:r>
    </w:p>
    <w:p w14:paraId="75169918" w14:textId="6A81542F" w:rsidR="00687513" w:rsidRPr="00F90D98" w:rsidRDefault="00687513" w:rsidP="00687513">
      <w:pPr>
        <w:spacing w:after="0" w:line="240" w:lineRule="auto"/>
        <w:ind w:firstLine="709"/>
        <w:jc w:val="both"/>
        <w:rPr>
          <w:rFonts w:ascii="Times New Roman" w:hAnsi="Times New Roman" w:cs="Times New Roman"/>
          <w:sz w:val="28"/>
          <w:szCs w:val="28"/>
        </w:rPr>
      </w:pPr>
      <w:r w:rsidRPr="00674268">
        <w:rPr>
          <w:rFonts w:ascii="Times New Roman" w:hAnsi="Times New Roman" w:cs="Times New Roman"/>
          <w:sz w:val="28"/>
          <w:szCs w:val="28"/>
        </w:rPr>
        <w:t xml:space="preserve">В 417 общеобразовательных организациях обучается 140767 детей, из них 7779 детей (5,5%) - во вторую смену. </w:t>
      </w:r>
      <w:r w:rsidRPr="00F90D98">
        <w:rPr>
          <w:rFonts w:ascii="Times New Roman" w:hAnsi="Times New Roman" w:cs="Times New Roman"/>
          <w:sz w:val="28"/>
          <w:szCs w:val="28"/>
        </w:rPr>
        <w:t xml:space="preserve">В Республике сделан акцент на обеспечение доступного качественного образования для всех школьников независимо от места проживания и доходов родителей. </w:t>
      </w:r>
      <w:r>
        <w:rPr>
          <w:rFonts w:ascii="Times New Roman" w:hAnsi="Times New Roman" w:cs="Times New Roman"/>
          <w:sz w:val="28"/>
          <w:szCs w:val="28"/>
        </w:rPr>
        <w:t>В</w:t>
      </w:r>
      <w:r w:rsidRPr="00F90D98">
        <w:rPr>
          <w:rFonts w:ascii="Times New Roman" w:hAnsi="Times New Roman" w:cs="Times New Roman"/>
          <w:sz w:val="28"/>
          <w:szCs w:val="28"/>
        </w:rPr>
        <w:t xml:space="preserve"> 2015</w:t>
      </w:r>
      <w:r>
        <w:rPr>
          <w:rFonts w:ascii="Times New Roman" w:hAnsi="Times New Roman" w:cs="Times New Roman"/>
          <w:sz w:val="28"/>
          <w:szCs w:val="28"/>
        </w:rPr>
        <w:t>-</w:t>
      </w:r>
      <w:r w:rsidRPr="00F90D98">
        <w:rPr>
          <w:rFonts w:ascii="Times New Roman" w:hAnsi="Times New Roman" w:cs="Times New Roman"/>
          <w:sz w:val="28"/>
          <w:szCs w:val="28"/>
        </w:rPr>
        <w:t xml:space="preserve">2019 </w:t>
      </w:r>
      <w:r>
        <w:rPr>
          <w:rFonts w:ascii="Times New Roman" w:hAnsi="Times New Roman" w:cs="Times New Roman"/>
          <w:sz w:val="28"/>
          <w:szCs w:val="28"/>
        </w:rPr>
        <w:t>гг.</w:t>
      </w:r>
      <w:r w:rsidRPr="00F90D98">
        <w:rPr>
          <w:rFonts w:ascii="Times New Roman" w:hAnsi="Times New Roman" w:cs="Times New Roman"/>
          <w:sz w:val="28"/>
          <w:szCs w:val="28"/>
        </w:rPr>
        <w:t xml:space="preserve"> школьниками Чувашии завоевано 143 призовых места</w:t>
      </w:r>
      <w:r w:rsidRPr="00674268">
        <w:rPr>
          <w:rFonts w:ascii="Times New Roman" w:hAnsi="Times New Roman" w:cs="Times New Roman"/>
          <w:sz w:val="28"/>
          <w:szCs w:val="28"/>
        </w:rPr>
        <w:t xml:space="preserve"> </w:t>
      </w:r>
      <w:r w:rsidR="0064551A">
        <w:rPr>
          <w:rFonts w:ascii="Times New Roman" w:hAnsi="Times New Roman" w:cs="Times New Roman"/>
          <w:sz w:val="28"/>
          <w:szCs w:val="28"/>
        </w:rPr>
        <w:t xml:space="preserve">на </w:t>
      </w:r>
      <w:r w:rsidRPr="00F90D98">
        <w:rPr>
          <w:rFonts w:ascii="Times New Roman" w:hAnsi="Times New Roman" w:cs="Times New Roman"/>
          <w:sz w:val="28"/>
          <w:szCs w:val="28"/>
        </w:rPr>
        <w:t>этапе Всероссийской олимпиады школьников.</w:t>
      </w:r>
      <w:r>
        <w:rPr>
          <w:rFonts w:ascii="Times New Roman" w:hAnsi="Times New Roman" w:cs="Times New Roman"/>
          <w:sz w:val="28"/>
          <w:szCs w:val="28"/>
        </w:rPr>
        <w:t xml:space="preserve"> </w:t>
      </w:r>
      <w:r w:rsidRPr="00F90D98">
        <w:rPr>
          <w:rFonts w:ascii="Times New Roman" w:hAnsi="Times New Roman" w:cs="Times New Roman"/>
          <w:sz w:val="28"/>
          <w:szCs w:val="28"/>
        </w:rPr>
        <w:t>В системе общего образования детей трудятся более 17 тысяч педагогических работников.</w:t>
      </w:r>
    </w:p>
    <w:p w14:paraId="7EFC1125"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В рамках проекта «Успех каждого ребенка» национального проекта «Образование» в Республике на базе </w:t>
      </w:r>
      <w:proofErr w:type="spellStart"/>
      <w:r w:rsidRPr="00F90D98">
        <w:rPr>
          <w:rFonts w:ascii="Times New Roman" w:hAnsi="Times New Roman" w:cs="Times New Roman"/>
          <w:sz w:val="28"/>
          <w:szCs w:val="28"/>
        </w:rPr>
        <w:t>Новочебоксарского</w:t>
      </w:r>
      <w:proofErr w:type="spellEnd"/>
      <w:r w:rsidRPr="00F90D98">
        <w:rPr>
          <w:rFonts w:ascii="Times New Roman" w:hAnsi="Times New Roman" w:cs="Times New Roman"/>
          <w:sz w:val="28"/>
          <w:szCs w:val="28"/>
        </w:rPr>
        <w:t xml:space="preserve"> химико-механического техникума открыт второй детский технопарк «</w:t>
      </w:r>
      <w:proofErr w:type="spellStart"/>
      <w:r w:rsidRPr="00F90D98">
        <w:rPr>
          <w:rFonts w:ascii="Times New Roman" w:hAnsi="Times New Roman" w:cs="Times New Roman"/>
          <w:sz w:val="28"/>
          <w:szCs w:val="28"/>
        </w:rPr>
        <w:t>Кванториум</w:t>
      </w:r>
      <w:proofErr w:type="spellEnd"/>
      <w:r w:rsidRPr="00F90D98">
        <w:rPr>
          <w:rFonts w:ascii="Times New Roman" w:hAnsi="Times New Roman" w:cs="Times New Roman"/>
          <w:sz w:val="28"/>
          <w:szCs w:val="28"/>
        </w:rPr>
        <w:t xml:space="preserve">». Здесь бесплатно обучаются 400 детей в год. </w:t>
      </w:r>
    </w:p>
    <w:p w14:paraId="272ABA25"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На базе Чувашского государственного университета им. И. Н. Ульянова открыт Центр развития современных компетенций детей - Дом научной коллаборации им. С.А. </w:t>
      </w:r>
      <w:proofErr w:type="spellStart"/>
      <w:r w:rsidRPr="00F90D98">
        <w:rPr>
          <w:rFonts w:ascii="Times New Roman" w:hAnsi="Times New Roman" w:cs="Times New Roman"/>
          <w:sz w:val="28"/>
          <w:szCs w:val="28"/>
        </w:rPr>
        <w:t>Абрукова</w:t>
      </w:r>
      <w:proofErr w:type="spellEnd"/>
      <w:r w:rsidRPr="00F90D98">
        <w:rPr>
          <w:rFonts w:ascii="Times New Roman" w:hAnsi="Times New Roman" w:cs="Times New Roman"/>
          <w:sz w:val="28"/>
          <w:szCs w:val="28"/>
        </w:rPr>
        <w:t xml:space="preserve">. Школьников обучают по востребованным направлениям, включая IT-сферу, инженерию, робототехнику. </w:t>
      </w:r>
      <w:r>
        <w:rPr>
          <w:rFonts w:ascii="Times New Roman" w:hAnsi="Times New Roman" w:cs="Times New Roman"/>
          <w:sz w:val="28"/>
          <w:szCs w:val="28"/>
        </w:rPr>
        <w:t>В</w:t>
      </w:r>
      <w:r w:rsidRPr="00F90D98">
        <w:rPr>
          <w:rFonts w:ascii="Times New Roman" w:hAnsi="Times New Roman" w:cs="Times New Roman"/>
          <w:sz w:val="28"/>
          <w:szCs w:val="28"/>
        </w:rPr>
        <w:t xml:space="preserve"> 2019 </w:t>
      </w:r>
      <w:r>
        <w:rPr>
          <w:rFonts w:ascii="Times New Roman" w:hAnsi="Times New Roman" w:cs="Times New Roman"/>
          <w:sz w:val="28"/>
          <w:szCs w:val="28"/>
        </w:rPr>
        <w:t>г.</w:t>
      </w:r>
      <w:r w:rsidRPr="00F90D98">
        <w:rPr>
          <w:rFonts w:ascii="Times New Roman" w:hAnsi="Times New Roman" w:cs="Times New Roman"/>
          <w:sz w:val="28"/>
          <w:szCs w:val="28"/>
        </w:rPr>
        <w:t xml:space="preserve"> резидентами Центра стали более 400 человек.</w:t>
      </w:r>
    </w:p>
    <w:p w14:paraId="2D33E11A"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Создан Центр по выявлению и развитию способностей и талантов у детей и молодежи «</w:t>
      </w:r>
      <w:proofErr w:type="spellStart"/>
      <w:r w:rsidRPr="00F90D98">
        <w:rPr>
          <w:rFonts w:ascii="Times New Roman" w:hAnsi="Times New Roman" w:cs="Times New Roman"/>
          <w:sz w:val="28"/>
          <w:szCs w:val="28"/>
        </w:rPr>
        <w:t>Эткер</w:t>
      </w:r>
      <w:proofErr w:type="spellEnd"/>
      <w:r w:rsidRPr="00F90D98">
        <w:rPr>
          <w:rFonts w:ascii="Times New Roman" w:hAnsi="Times New Roman" w:cs="Times New Roman"/>
          <w:sz w:val="28"/>
          <w:szCs w:val="28"/>
        </w:rPr>
        <w:t xml:space="preserve">» по направлениям «Наука», «Искусство» и «Спорт». Также на базе Центра функционирует модельный центр дополнительного образования детей, который обеспечивает развитие региональной системы дополнительного образования детей, сетевое взаимодействие образовательных организаций разных типов. </w:t>
      </w:r>
    </w:p>
    <w:p w14:paraId="3A4F7D1C"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В рамках проекта «Цифровая образовательная среда» создан центр цифрового образования детей «IT-куб» на базе Канашского педагогического колледжа с охватом более 500 детей. </w:t>
      </w:r>
    </w:p>
    <w:p w14:paraId="167F6CC6"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В 2019 </w:t>
      </w:r>
      <w:r>
        <w:rPr>
          <w:rFonts w:ascii="Times New Roman" w:hAnsi="Times New Roman" w:cs="Times New Roman"/>
          <w:sz w:val="28"/>
          <w:szCs w:val="28"/>
        </w:rPr>
        <w:t>г.</w:t>
      </w:r>
      <w:r w:rsidRPr="00F90D98">
        <w:rPr>
          <w:rFonts w:ascii="Times New Roman" w:hAnsi="Times New Roman" w:cs="Times New Roman"/>
          <w:sz w:val="28"/>
          <w:szCs w:val="28"/>
        </w:rPr>
        <w:t xml:space="preserve"> охват детей в возрасте от 5 до 18 лет, обучающихся по дополнительным образовательным программам, составил 73%.</w:t>
      </w:r>
    </w:p>
    <w:p w14:paraId="317C93FD" w14:textId="77777777" w:rsidR="00687513" w:rsidRPr="00F90D98" w:rsidRDefault="00687513" w:rsidP="00687513">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F90D98">
        <w:rPr>
          <w:rFonts w:ascii="Times New Roman" w:hAnsi="Times New Roman" w:cs="Times New Roman"/>
          <w:sz w:val="28"/>
          <w:szCs w:val="28"/>
        </w:rPr>
        <w:t xml:space="preserve">Подготовка специалистов среднего звена и рабочих кадров в Республике ведется в 26 профессиональных образовательных организациях и </w:t>
      </w:r>
      <w:r w:rsidRPr="00F90D98">
        <w:rPr>
          <w:rFonts w:ascii="Times New Roman" w:hAnsi="Times New Roman" w:cs="Times New Roman"/>
          <w:sz w:val="28"/>
          <w:szCs w:val="28"/>
        </w:rPr>
        <w:lastRenderedPageBreak/>
        <w:t xml:space="preserve">5 филиалах образовательных организаций высшего образования. </w:t>
      </w:r>
      <w:r>
        <w:rPr>
          <w:rFonts w:ascii="Times New Roman" w:hAnsi="Times New Roman" w:cs="Times New Roman"/>
          <w:sz w:val="28"/>
          <w:szCs w:val="28"/>
        </w:rPr>
        <w:t>В</w:t>
      </w:r>
      <w:r w:rsidRPr="00F90D98">
        <w:rPr>
          <w:rFonts w:ascii="Times New Roman" w:hAnsi="Times New Roman" w:cs="Times New Roman"/>
          <w:sz w:val="28"/>
          <w:szCs w:val="28"/>
        </w:rPr>
        <w:t xml:space="preserve"> них обучаются более 27 </w:t>
      </w:r>
      <w:r w:rsidRPr="00F90D98">
        <w:rPr>
          <w:rFonts w:ascii="Times New Roman" w:hAnsi="Times New Roman" w:cs="Times New Roman"/>
          <w:color w:val="000000"/>
          <w:sz w:val="28"/>
          <w:szCs w:val="28"/>
        </w:rPr>
        <w:t>тыс. студентов.</w:t>
      </w:r>
      <w:r>
        <w:rPr>
          <w:rFonts w:ascii="Times New Roman" w:hAnsi="Times New Roman" w:cs="Times New Roman"/>
          <w:color w:val="000000"/>
          <w:sz w:val="28"/>
          <w:szCs w:val="28"/>
        </w:rPr>
        <w:t xml:space="preserve"> </w:t>
      </w:r>
      <w:r w:rsidRPr="00F90D98">
        <w:rPr>
          <w:rFonts w:ascii="Times New Roman" w:eastAsia="Times New Roman" w:hAnsi="Times New Roman" w:cs="Times New Roman"/>
          <w:sz w:val="28"/>
          <w:szCs w:val="28"/>
        </w:rPr>
        <w:t>Открыты центры инсталляции рабочих профессий, многофункциональные центры прикладных квалификаций, профильные ресурсные центры, учебные центры и корпоративные центры профессиональных квалификаций, на базе Чебоксарского электромеханического колледжа создан Межрегиональный центр компетенций в области промышленных и инженерных технологий по специализации «Автоматизация, радиотехника и электроника».</w:t>
      </w:r>
    </w:p>
    <w:p w14:paraId="13462342" w14:textId="77777777" w:rsidR="00687513" w:rsidRPr="00F90D98" w:rsidRDefault="00687513" w:rsidP="00687513">
      <w:pPr>
        <w:suppressAutoHyphens/>
        <w:spacing w:after="0" w:line="240" w:lineRule="auto"/>
        <w:ind w:firstLine="709"/>
        <w:jc w:val="both"/>
        <w:rPr>
          <w:rFonts w:ascii="Times New Roman" w:eastAsia="Times New Roman" w:hAnsi="Times New Roman" w:cs="Times New Roman"/>
          <w:sz w:val="28"/>
          <w:szCs w:val="28"/>
        </w:rPr>
      </w:pPr>
      <w:r w:rsidRPr="00F90D98">
        <w:rPr>
          <w:rFonts w:ascii="Times New Roman" w:eastAsia="Times New Roman" w:hAnsi="Times New Roman" w:cs="Times New Roman"/>
          <w:sz w:val="28"/>
          <w:szCs w:val="28"/>
        </w:rPr>
        <w:t>Чуваш</w:t>
      </w:r>
      <w:r>
        <w:rPr>
          <w:rFonts w:ascii="Times New Roman" w:eastAsia="Times New Roman" w:hAnsi="Times New Roman" w:cs="Times New Roman"/>
          <w:sz w:val="28"/>
          <w:szCs w:val="28"/>
        </w:rPr>
        <w:t xml:space="preserve">ия </w:t>
      </w:r>
      <w:r w:rsidRPr="00F90D98">
        <w:rPr>
          <w:rFonts w:ascii="Times New Roman" w:eastAsia="Times New Roman" w:hAnsi="Times New Roman" w:cs="Times New Roman"/>
          <w:sz w:val="28"/>
          <w:szCs w:val="28"/>
        </w:rPr>
        <w:t xml:space="preserve">стала вторым из регионов </w:t>
      </w:r>
      <w:r>
        <w:rPr>
          <w:rFonts w:ascii="Times New Roman" w:eastAsia="Times New Roman" w:hAnsi="Times New Roman" w:cs="Times New Roman"/>
          <w:sz w:val="28"/>
          <w:szCs w:val="28"/>
        </w:rPr>
        <w:t>России</w:t>
      </w:r>
      <w:r w:rsidRPr="00F90D98">
        <w:rPr>
          <w:rFonts w:ascii="Times New Roman" w:eastAsia="Times New Roman" w:hAnsi="Times New Roman" w:cs="Times New Roman"/>
          <w:sz w:val="28"/>
          <w:szCs w:val="28"/>
        </w:rPr>
        <w:t xml:space="preserve">, которые присоединились к движению </w:t>
      </w:r>
      <w:proofErr w:type="spellStart"/>
      <w:r w:rsidRPr="00F90D98">
        <w:rPr>
          <w:rFonts w:ascii="Times New Roman" w:eastAsia="Times New Roman" w:hAnsi="Times New Roman" w:cs="Times New Roman"/>
          <w:sz w:val="28"/>
          <w:szCs w:val="28"/>
        </w:rPr>
        <w:t>WorldSkills</w:t>
      </w:r>
      <w:proofErr w:type="spellEnd"/>
      <w:r w:rsidRPr="00F90D98">
        <w:rPr>
          <w:rFonts w:ascii="Times New Roman" w:eastAsia="Times New Roman" w:hAnsi="Times New Roman" w:cs="Times New Roman"/>
          <w:sz w:val="28"/>
          <w:szCs w:val="28"/>
        </w:rPr>
        <w:t xml:space="preserve"> </w:t>
      </w:r>
      <w:proofErr w:type="spellStart"/>
      <w:r w:rsidRPr="00F90D98">
        <w:rPr>
          <w:rFonts w:ascii="Times New Roman" w:eastAsia="Times New Roman" w:hAnsi="Times New Roman" w:cs="Times New Roman"/>
          <w:sz w:val="28"/>
          <w:szCs w:val="28"/>
        </w:rPr>
        <w:t>Russia</w:t>
      </w:r>
      <w:proofErr w:type="spellEnd"/>
      <w:r w:rsidRPr="00F90D98">
        <w:rPr>
          <w:rFonts w:ascii="Times New Roman" w:eastAsia="Times New Roman" w:hAnsi="Times New Roman" w:cs="Times New Roman"/>
          <w:sz w:val="28"/>
          <w:szCs w:val="28"/>
        </w:rPr>
        <w:t>. В период 2012</w:t>
      </w:r>
      <w:r>
        <w:rPr>
          <w:rFonts w:ascii="Times New Roman" w:eastAsia="Times New Roman" w:hAnsi="Times New Roman" w:cs="Times New Roman"/>
          <w:sz w:val="28"/>
          <w:szCs w:val="28"/>
        </w:rPr>
        <w:t>-</w:t>
      </w:r>
      <w:r w:rsidRPr="00F90D98">
        <w:rPr>
          <w:rFonts w:ascii="Times New Roman" w:eastAsia="Times New Roman" w:hAnsi="Times New Roman" w:cs="Times New Roman"/>
          <w:sz w:val="28"/>
          <w:szCs w:val="28"/>
        </w:rPr>
        <w:t>2019 гг. проведено семь региональных чемпионатов по 40 компетенциям. Успешно выступила сборная команда Чувашии в финале VII Национального чемпионата «Молодые профессионалы</w:t>
      </w:r>
      <w:r>
        <w:rPr>
          <w:rFonts w:ascii="Times New Roman" w:eastAsia="Times New Roman" w:hAnsi="Times New Roman" w:cs="Times New Roman"/>
          <w:sz w:val="28"/>
          <w:szCs w:val="28"/>
        </w:rPr>
        <w:t xml:space="preserve"> </w:t>
      </w:r>
      <w:r w:rsidRPr="00F90D98">
        <w:rPr>
          <w:rFonts w:ascii="Times New Roman" w:eastAsia="Times New Roman" w:hAnsi="Times New Roman" w:cs="Times New Roman"/>
          <w:sz w:val="28"/>
          <w:szCs w:val="28"/>
        </w:rPr>
        <w:t>(</w:t>
      </w:r>
      <w:proofErr w:type="spellStart"/>
      <w:r w:rsidRPr="00F90D98">
        <w:rPr>
          <w:rFonts w:ascii="Times New Roman" w:eastAsia="Times New Roman" w:hAnsi="Times New Roman" w:cs="Times New Roman"/>
          <w:sz w:val="28"/>
          <w:szCs w:val="28"/>
        </w:rPr>
        <w:t>WorldSkills</w:t>
      </w:r>
      <w:proofErr w:type="spellEnd"/>
      <w:r w:rsidRPr="00F90D98">
        <w:rPr>
          <w:rFonts w:ascii="Times New Roman" w:eastAsia="Times New Roman" w:hAnsi="Times New Roman" w:cs="Times New Roman"/>
          <w:sz w:val="28"/>
          <w:szCs w:val="28"/>
        </w:rPr>
        <w:t xml:space="preserve"> </w:t>
      </w:r>
      <w:proofErr w:type="spellStart"/>
      <w:r w:rsidRPr="00F90D98">
        <w:rPr>
          <w:rFonts w:ascii="Times New Roman" w:eastAsia="Times New Roman" w:hAnsi="Times New Roman" w:cs="Times New Roman"/>
          <w:sz w:val="28"/>
          <w:szCs w:val="28"/>
        </w:rPr>
        <w:t>Russia</w:t>
      </w:r>
      <w:proofErr w:type="spellEnd"/>
      <w:r w:rsidRPr="00F90D98">
        <w:rPr>
          <w:rFonts w:ascii="Times New Roman" w:eastAsia="Times New Roman" w:hAnsi="Times New Roman" w:cs="Times New Roman"/>
          <w:sz w:val="28"/>
          <w:szCs w:val="28"/>
        </w:rPr>
        <w:t>)», завоевав 9 медалей</w:t>
      </w:r>
      <w:r>
        <w:rPr>
          <w:rFonts w:ascii="Times New Roman" w:eastAsia="Times New Roman" w:hAnsi="Times New Roman" w:cs="Times New Roman"/>
          <w:sz w:val="28"/>
          <w:szCs w:val="28"/>
        </w:rPr>
        <w:t xml:space="preserve"> и</w:t>
      </w:r>
      <w:r w:rsidRPr="00F90D98">
        <w:rPr>
          <w:rFonts w:ascii="Times New Roman" w:eastAsia="Times New Roman" w:hAnsi="Times New Roman" w:cs="Times New Roman"/>
          <w:sz w:val="28"/>
          <w:szCs w:val="28"/>
        </w:rPr>
        <w:t xml:space="preserve"> заняв 16 общекомандное место.</w:t>
      </w:r>
    </w:p>
    <w:p w14:paraId="04C3665C" w14:textId="77777777" w:rsidR="00687513" w:rsidRPr="00F90D98" w:rsidRDefault="00687513" w:rsidP="00687513">
      <w:pPr>
        <w:autoSpaceDE w:val="0"/>
        <w:autoSpaceDN w:val="0"/>
        <w:adjustRightInd w:val="0"/>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В 2019 </w:t>
      </w:r>
      <w:r>
        <w:rPr>
          <w:rFonts w:ascii="Times New Roman" w:hAnsi="Times New Roman" w:cs="Times New Roman"/>
          <w:sz w:val="28"/>
          <w:szCs w:val="28"/>
        </w:rPr>
        <w:t>г.</w:t>
      </w:r>
      <w:r w:rsidRPr="00F90D98">
        <w:rPr>
          <w:rFonts w:ascii="Times New Roman" w:hAnsi="Times New Roman" w:cs="Times New Roman"/>
          <w:sz w:val="28"/>
          <w:szCs w:val="28"/>
        </w:rPr>
        <w:t xml:space="preserve"> в рамках регионального проекта «Молодые профессионалы» национального проекта «Образование» создано 50 мастерских, оснащенных современным оборудованием по международным стандартам. Раннюю профессиональную ориентацию в рамках проекта «Билет в будущее» прошли более 8,5 тыс. школьников. </w:t>
      </w:r>
    </w:p>
    <w:p w14:paraId="573A808E" w14:textId="77777777" w:rsidR="00687513" w:rsidRPr="00F90D98" w:rsidRDefault="00687513" w:rsidP="00687513">
      <w:pPr>
        <w:suppressAutoHyphens/>
        <w:spacing w:after="0" w:line="240" w:lineRule="auto"/>
        <w:ind w:firstLine="709"/>
        <w:jc w:val="both"/>
        <w:rPr>
          <w:rFonts w:ascii="Times New Roman" w:eastAsia="Times New Roman" w:hAnsi="Times New Roman" w:cs="Times New Roman"/>
          <w:sz w:val="28"/>
          <w:szCs w:val="28"/>
        </w:rPr>
      </w:pPr>
      <w:r w:rsidRPr="00F90D98">
        <w:rPr>
          <w:rFonts w:ascii="Times New Roman" w:eastAsia="Times New Roman" w:hAnsi="Times New Roman" w:cs="Times New Roman"/>
          <w:sz w:val="28"/>
          <w:szCs w:val="28"/>
        </w:rPr>
        <w:t>На территории Республики действуют 13 образовательных организаций высшего образования, в них обучается 36,7 тыс. студентов по 125 направлениям подготовки высшего образования.</w:t>
      </w:r>
      <w:r>
        <w:rPr>
          <w:rFonts w:ascii="Times New Roman" w:eastAsia="Times New Roman" w:hAnsi="Times New Roman" w:cs="Times New Roman"/>
          <w:sz w:val="28"/>
          <w:szCs w:val="28"/>
        </w:rPr>
        <w:t xml:space="preserve"> </w:t>
      </w:r>
      <w:r w:rsidRPr="00F90D98">
        <w:rPr>
          <w:rFonts w:ascii="Times New Roman" w:eastAsia="Times New Roman" w:hAnsi="Times New Roman" w:cs="Times New Roman"/>
          <w:sz w:val="28"/>
          <w:szCs w:val="28"/>
        </w:rPr>
        <w:t>В составе преподавателей 182 доктора наук и 720 кандидатов наук; 726 человек имеют ученое звание, в том числе 115 человек – звание профессора и 611 человек – доцента.</w:t>
      </w:r>
    </w:p>
    <w:p w14:paraId="7A62BD12" w14:textId="77777777" w:rsidR="00687513" w:rsidRPr="00F90D98" w:rsidRDefault="00687513" w:rsidP="00687513">
      <w:pPr>
        <w:suppressAutoHyphens/>
        <w:spacing w:after="0" w:line="240" w:lineRule="auto"/>
        <w:ind w:firstLine="709"/>
        <w:jc w:val="both"/>
        <w:rPr>
          <w:rFonts w:ascii="Times New Roman" w:eastAsia="Times New Roman" w:hAnsi="Times New Roman" w:cs="Times New Roman"/>
          <w:sz w:val="28"/>
          <w:szCs w:val="28"/>
        </w:rPr>
      </w:pPr>
      <w:r w:rsidRPr="00F90D98">
        <w:rPr>
          <w:rFonts w:ascii="Times New Roman" w:eastAsia="Times New Roman" w:hAnsi="Times New Roman" w:cs="Times New Roman"/>
          <w:sz w:val="28"/>
          <w:szCs w:val="28"/>
        </w:rPr>
        <w:t xml:space="preserve">Для привлечения молодежи к научной и исследовательской деятельности в Чувашской Республике ежегодно проводится более 200 различных научных мероприятий. Ежегодно в Республике проводятся конкурсы «Аспирант года» «Лучший молодой ученый», фестиваль молодых преподавателей вузов «Открытая лекция», </w:t>
      </w:r>
    </w:p>
    <w:p w14:paraId="38FC548D" w14:textId="77777777" w:rsidR="00687513" w:rsidRPr="00F90D98" w:rsidRDefault="00687513" w:rsidP="00687513">
      <w:pPr>
        <w:suppressAutoHyphens/>
        <w:spacing w:after="0" w:line="240" w:lineRule="auto"/>
        <w:ind w:firstLine="709"/>
        <w:jc w:val="both"/>
        <w:rPr>
          <w:rFonts w:ascii="Times New Roman" w:eastAsia="Times New Roman" w:hAnsi="Times New Roman" w:cs="Times New Roman"/>
          <w:sz w:val="28"/>
          <w:szCs w:val="28"/>
        </w:rPr>
      </w:pPr>
      <w:r w:rsidRPr="00F90D98">
        <w:rPr>
          <w:rFonts w:ascii="Times New Roman" w:eastAsia="Times New Roman" w:hAnsi="Times New Roman" w:cs="Times New Roman"/>
          <w:sz w:val="28"/>
          <w:szCs w:val="28"/>
        </w:rPr>
        <w:t>На базе Чебоксарского института (филиала) Московского политехнического университета действует региональный филиал Фонда содействия развитию малых форм предприятий в научно-технической сфере, который является центром реализации специализированных программ</w:t>
      </w:r>
      <w:r>
        <w:rPr>
          <w:rFonts w:ascii="Times New Roman" w:eastAsia="Times New Roman" w:hAnsi="Times New Roman" w:cs="Times New Roman"/>
          <w:sz w:val="28"/>
          <w:szCs w:val="28"/>
        </w:rPr>
        <w:t>.</w:t>
      </w:r>
    </w:p>
    <w:p w14:paraId="43446630" w14:textId="77777777" w:rsidR="00687513" w:rsidRPr="00F90D98" w:rsidRDefault="00687513" w:rsidP="00687513">
      <w:pPr>
        <w:suppressAutoHyphens/>
        <w:spacing w:after="0" w:line="240" w:lineRule="auto"/>
        <w:ind w:firstLine="709"/>
        <w:jc w:val="both"/>
        <w:rPr>
          <w:rFonts w:ascii="Times New Roman" w:eastAsia="Times New Roman" w:hAnsi="Times New Roman" w:cs="Times New Roman"/>
          <w:sz w:val="28"/>
          <w:szCs w:val="28"/>
        </w:rPr>
      </w:pPr>
      <w:r w:rsidRPr="00F90D98">
        <w:rPr>
          <w:rFonts w:ascii="Times New Roman" w:eastAsia="Times New Roman" w:hAnsi="Times New Roman" w:cs="Times New Roman"/>
          <w:sz w:val="28"/>
          <w:szCs w:val="28"/>
        </w:rPr>
        <w:t xml:space="preserve">Ведется планомерная работа, направленная на расширение сотрудничества с Российским фондом фундаментальных исследований (РФФИ). В 2019 </w:t>
      </w:r>
      <w:r>
        <w:rPr>
          <w:rFonts w:ascii="Times New Roman" w:eastAsia="Times New Roman" w:hAnsi="Times New Roman" w:cs="Times New Roman"/>
          <w:sz w:val="28"/>
          <w:szCs w:val="28"/>
        </w:rPr>
        <w:t>г.</w:t>
      </w:r>
      <w:r w:rsidRPr="00F90D98">
        <w:rPr>
          <w:rFonts w:ascii="Times New Roman" w:eastAsia="Times New Roman" w:hAnsi="Times New Roman" w:cs="Times New Roman"/>
          <w:sz w:val="28"/>
          <w:szCs w:val="28"/>
        </w:rPr>
        <w:t xml:space="preserve"> в региональный экспертный совет РФФИ по Чувашской Республике поступило 57 заявок, из них утверждены к финансированию 10 новых</w:t>
      </w:r>
      <w:r>
        <w:rPr>
          <w:rFonts w:ascii="Times New Roman" w:eastAsia="Times New Roman" w:hAnsi="Times New Roman" w:cs="Times New Roman"/>
          <w:sz w:val="28"/>
          <w:szCs w:val="28"/>
        </w:rPr>
        <w:t xml:space="preserve"> и </w:t>
      </w:r>
      <w:r w:rsidRPr="00F90D98">
        <w:rPr>
          <w:rFonts w:ascii="Times New Roman" w:eastAsia="Times New Roman" w:hAnsi="Times New Roman" w:cs="Times New Roman"/>
          <w:sz w:val="28"/>
          <w:szCs w:val="28"/>
        </w:rPr>
        <w:t xml:space="preserve">14 переходящих с 2018 </w:t>
      </w:r>
      <w:r>
        <w:rPr>
          <w:rFonts w:ascii="Times New Roman" w:eastAsia="Times New Roman" w:hAnsi="Times New Roman" w:cs="Times New Roman"/>
          <w:sz w:val="28"/>
          <w:szCs w:val="28"/>
        </w:rPr>
        <w:t>г.</w:t>
      </w:r>
      <w:r w:rsidRPr="00F90D98">
        <w:rPr>
          <w:rFonts w:ascii="Times New Roman" w:eastAsia="Times New Roman" w:hAnsi="Times New Roman" w:cs="Times New Roman"/>
          <w:sz w:val="28"/>
          <w:szCs w:val="28"/>
        </w:rPr>
        <w:t xml:space="preserve"> проектов на общую сумму 4,64 млн руб.</w:t>
      </w:r>
    </w:p>
    <w:p w14:paraId="3211056C" w14:textId="77777777" w:rsidR="00687513" w:rsidRPr="00F90D98" w:rsidRDefault="00687513" w:rsidP="00687513">
      <w:pPr>
        <w:suppressAutoHyphens/>
        <w:spacing w:after="0" w:line="240" w:lineRule="auto"/>
        <w:ind w:firstLine="709"/>
        <w:jc w:val="both"/>
        <w:rPr>
          <w:rFonts w:ascii="Times New Roman" w:eastAsia="Times New Roman" w:hAnsi="Times New Roman" w:cs="Times New Roman"/>
          <w:sz w:val="28"/>
          <w:szCs w:val="28"/>
        </w:rPr>
      </w:pPr>
      <w:r w:rsidRPr="00F90D98">
        <w:rPr>
          <w:rFonts w:ascii="Times New Roman" w:eastAsia="Times New Roman" w:hAnsi="Times New Roman" w:cs="Times New Roman"/>
          <w:sz w:val="28"/>
          <w:szCs w:val="28"/>
        </w:rPr>
        <w:t xml:space="preserve">Для привлечения и закрепления молодых кадров в учреждениях, формируются фонды поддержки молодых ученых и преподавателей, создаются новые учебно-научно-производственные лаборатории, которые предоставляют научно-исследовательское оборудование для выполнения научных исследований, проведения экспериментов студентами, аспирантами, молодыми преподавателями и специалистами. </w:t>
      </w:r>
    </w:p>
    <w:p w14:paraId="5209CCBC" w14:textId="77777777" w:rsidR="00687513" w:rsidRPr="00F90D98" w:rsidRDefault="00687513" w:rsidP="00687513">
      <w:pPr>
        <w:suppressAutoHyphens/>
        <w:spacing w:after="0" w:line="240" w:lineRule="auto"/>
        <w:ind w:firstLine="709"/>
        <w:jc w:val="both"/>
        <w:rPr>
          <w:rFonts w:ascii="Times New Roman" w:eastAsia="Times New Roman" w:hAnsi="Times New Roman" w:cs="Times New Roman"/>
          <w:sz w:val="28"/>
          <w:szCs w:val="28"/>
        </w:rPr>
      </w:pPr>
      <w:r w:rsidRPr="00F90D98">
        <w:rPr>
          <w:rFonts w:ascii="Times New Roman" w:eastAsia="Times New Roman" w:hAnsi="Times New Roman" w:cs="Times New Roman"/>
          <w:sz w:val="28"/>
          <w:szCs w:val="28"/>
        </w:rPr>
        <w:lastRenderedPageBreak/>
        <w:t>В рамках развития инновационной деятельности на базах вузов созданы и действуют: Чебоксарский инжиниринговый центр транспортного и сельскохозяйственного машиностроения; научно-исследовательская лаборатория «Моделирование встраиваемых систем управления» при поддержке АО «НКП «ЭЛАРА» имени Г.А. Ильенко»</w:t>
      </w:r>
      <w:r>
        <w:rPr>
          <w:rFonts w:ascii="Times New Roman" w:eastAsia="Times New Roman" w:hAnsi="Times New Roman" w:cs="Times New Roman"/>
          <w:sz w:val="28"/>
          <w:szCs w:val="28"/>
        </w:rPr>
        <w:t>,</w:t>
      </w:r>
      <w:r w:rsidRPr="00F90D98">
        <w:rPr>
          <w:rFonts w:ascii="Times New Roman" w:eastAsia="Times New Roman" w:hAnsi="Times New Roman" w:cs="Times New Roman"/>
          <w:sz w:val="28"/>
          <w:szCs w:val="28"/>
        </w:rPr>
        <w:t xml:space="preserve"> АНО «Центр прототипирования инновационных разработок в области машиностроения»</w:t>
      </w:r>
      <w:r>
        <w:rPr>
          <w:rFonts w:ascii="Times New Roman" w:eastAsia="Times New Roman" w:hAnsi="Times New Roman" w:cs="Times New Roman"/>
          <w:sz w:val="28"/>
          <w:szCs w:val="28"/>
        </w:rPr>
        <w:t>, НИИ</w:t>
      </w:r>
      <w:r w:rsidRPr="00F90D98">
        <w:rPr>
          <w:rFonts w:ascii="Times New Roman" w:eastAsia="Times New Roman" w:hAnsi="Times New Roman" w:cs="Times New Roman"/>
          <w:sz w:val="28"/>
          <w:szCs w:val="28"/>
        </w:rPr>
        <w:t xml:space="preserve"> </w:t>
      </w:r>
      <w:proofErr w:type="spellStart"/>
      <w:r w:rsidRPr="00F90D98">
        <w:rPr>
          <w:rFonts w:ascii="Times New Roman" w:eastAsia="Times New Roman" w:hAnsi="Times New Roman" w:cs="Times New Roman"/>
          <w:sz w:val="28"/>
          <w:szCs w:val="28"/>
        </w:rPr>
        <w:t>этнопедагогики</w:t>
      </w:r>
      <w:proofErr w:type="spellEnd"/>
      <w:r w:rsidRPr="00F90D98">
        <w:rPr>
          <w:rFonts w:ascii="Times New Roman" w:eastAsia="Times New Roman" w:hAnsi="Times New Roman" w:cs="Times New Roman"/>
          <w:sz w:val="28"/>
          <w:szCs w:val="28"/>
        </w:rPr>
        <w:t xml:space="preserve"> имени академика РАО Г.Н. Волкова.</w:t>
      </w:r>
    </w:p>
    <w:p w14:paraId="5D003398" w14:textId="77777777" w:rsidR="00687513" w:rsidRDefault="00687513" w:rsidP="00687513">
      <w:pPr>
        <w:suppressAutoHyphens/>
        <w:spacing w:after="0" w:line="240" w:lineRule="auto"/>
        <w:ind w:firstLine="709"/>
        <w:jc w:val="both"/>
        <w:rPr>
          <w:rFonts w:ascii="Times New Roman" w:eastAsia="Times New Roman" w:hAnsi="Times New Roman" w:cs="Times New Roman"/>
          <w:sz w:val="28"/>
          <w:szCs w:val="28"/>
        </w:rPr>
      </w:pPr>
      <w:r w:rsidRPr="00F90D98">
        <w:rPr>
          <w:rFonts w:ascii="Times New Roman" w:eastAsia="Times New Roman" w:hAnsi="Times New Roman" w:cs="Times New Roman"/>
          <w:sz w:val="28"/>
          <w:szCs w:val="28"/>
        </w:rPr>
        <w:t xml:space="preserve">Большое внимание уделяется гражданско-патриотическому воспитанию детей и молодежи. </w:t>
      </w:r>
      <w:r w:rsidRPr="0016339C">
        <w:rPr>
          <w:rFonts w:ascii="Times New Roman" w:eastAsia="Times New Roman" w:hAnsi="Times New Roman" w:cs="Times New Roman"/>
          <w:sz w:val="28"/>
          <w:szCs w:val="28"/>
        </w:rPr>
        <w:t>По статистике охвата детей движением «ЮНАРМИЯ» Чувашия занимает 3 место в ПФО и 9 место в общероссийском рейтинге.</w:t>
      </w:r>
      <w:r>
        <w:rPr>
          <w:rFonts w:ascii="Times New Roman" w:eastAsia="Times New Roman" w:hAnsi="Times New Roman" w:cs="Times New Roman"/>
          <w:sz w:val="28"/>
          <w:szCs w:val="28"/>
        </w:rPr>
        <w:t xml:space="preserve"> </w:t>
      </w:r>
    </w:p>
    <w:p w14:paraId="6BC82C40" w14:textId="77777777" w:rsidR="00687513" w:rsidRPr="00F90D98" w:rsidRDefault="00687513" w:rsidP="00687513">
      <w:pPr>
        <w:suppressAutoHyphens/>
        <w:spacing w:after="0" w:line="240" w:lineRule="auto"/>
        <w:ind w:firstLine="709"/>
        <w:jc w:val="both"/>
        <w:rPr>
          <w:rFonts w:ascii="Times New Roman" w:eastAsiaTheme="minorEastAsia" w:hAnsi="Times New Roman" w:cs="Times New Roman"/>
          <w:sz w:val="28"/>
          <w:szCs w:val="28"/>
        </w:rPr>
      </w:pPr>
      <w:r w:rsidRPr="00F90D98">
        <w:rPr>
          <w:rFonts w:ascii="Times New Roman" w:eastAsia="Times New Roman" w:hAnsi="Times New Roman" w:cs="Times New Roman"/>
          <w:sz w:val="28"/>
          <w:szCs w:val="28"/>
        </w:rPr>
        <w:t>В настоящее время в кадетских</w:t>
      </w:r>
      <w:r w:rsidRPr="00F90D98">
        <w:rPr>
          <w:rFonts w:ascii="Times New Roman" w:hAnsi="Times New Roman" w:cs="Times New Roman"/>
          <w:sz w:val="28"/>
          <w:szCs w:val="28"/>
        </w:rPr>
        <w:t xml:space="preserve"> классах и кадетских школах обучаются 4794 чел. Центром военно-патриотического воспитания и кадетского образования является Чувашский кадетский корпус Приволжского федерального округа им</w:t>
      </w:r>
      <w:r>
        <w:rPr>
          <w:rFonts w:ascii="Times New Roman" w:hAnsi="Times New Roman" w:cs="Times New Roman"/>
          <w:sz w:val="28"/>
          <w:szCs w:val="28"/>
        </w:rPr>
        <w:t>.</w:t>
      </w:r>
      <w:r w:rsidRPr="00F90D98">
        <w:rPr>
          <w:rFonts w:ascii="Times New Roman" w:hAnsi="Times New Roman" w:cs="Times New Roman"/>
          <w:sz w:val="28"/>
          <w:szCs w:val="28"/>
        </w:rPr>
        <w:t xml:space="preserve"> Героя Советского Союза А.В. </w:t>
      </w:r>
      <w:proofErr w:type="spellStart"/>
      <w:r w:rsidRPr="00F90D98">
        <w:rPr>
          <w:rFonts w:ascii="Times New Roman" w:hAnsi="Times New Roman" w:cs="Times New Roman"/>
          <w:sz w:val="28"/>
          <w:szCs w:val="28"/>
        </w:rPr>
        <w:t>Кочетова</w:t>
      </w:r>
      <w:proofErr w:type="spellEnd"/>
      <w:r w:rsidRPr="00F90D98">
        <w:rPr>
          <w:rFonts w:ascii="Times New Roman" w:hAnsi="Times New Roman" w:cs="Times New Roman"/>
          <w:sz w:val="28"/>
          <w:szCs w:val="28"/>
        </w:rPr>
        <w:t xml:space="preserve">. </w:t>
      </w:r>
    </w:p>
    <w:p w14:paraId="795691E0" w14:textId="77777777" w:rsidR="00687513" w:rsidRPr="00F90D98" w:rsidRDefault="00687513" w:rsidP="00687513">
      <w:pPr>
        <w:spacing w:after="0" w:line="240" w:lineRule="auto"/>
        <w:ind w:firstLine="567"/>
        <w:jc w:val="both"/>
        <w:rPr>
          <w:rFonts w:ascii="Times New Roman" w:hAnsi="Times New Roman" w:cs="Times New Roman"/>
          <w:sz w:val="28"/>
          <w:szCs w:val="28"/>
        </w:rPr>
      </w:pPr>
      <w:r w:rsidRPr="00F90D98">
        <w:rPr>
          <w:rFonts w:ascii="Times New Roman" w:eastAsia="Times New Roman" w:hAnsi="Times New Roman" w:cs="Times New Roman"/>
          <w:sz w:val="28"/>
          <w:szCs w:val="28"/>
        </w:rPr>
        <w:t xml:space="preserve">В Республике </w:t>
      </w:r>
      <w:r>
        <w:rPr>
          <w:rFonts w:ascii="Times New Roman" w:eastAsia="Times New Roman" w:hAnsi="Times New Roman" w:cs="Times New Roman"/>
          <w:sz w:val="28"/>
          <w:szCs w:val="28"/>
        </w:rPr>
        <w:t>свыше</w:t>
      </w:r>
      <w:r w:rsidRPr="00F90D98">
        <w:rPr>
          <w:rFonts w:ascii="Times New Roman" w:eastAsia="Times New Roman" w:hAnsi="Times New Roman" w:cs="Times New Roman"/>
          <w:sz w:val="28"/>
          <w:szCs w:val="28"/>
        </w:rPr>
        <w:t xml:space="preserve"> 2,8 тыс</w:t>
      </w:r>
      <w:r>
        <w:rPr>
          <w:rFonts w:ascii="Times New Roman" w:eastAsia="Times New Roman" w:hAnsi="Times New Roman" w:cs="Times New Roman"/>
          <w:sz w:val="28"/>
          <w:szCs w:val="28"/>
        </w:rPr>
        <w:t>.</w:t>
      </w:r>
      <w:r w:rsidRPr="00F90D98">
        <w:rPr>
          <w:rFonts w:ascii="Times New Roman" w:eastAsia="Times New Roman" w:hAnsi="Times New Roman" w:cs="Times New Roman"/>
          <w:sz w:val="28"/>
          <w:szCs w:val="28"/>
        </w:rPr>
        <w:t xml:space="preserve"> молодежных и детских объединений с охватом более 153 тыс. чел. </w:t>
      </w:r>
      <w:r w:rsidRPr="00F90D98">
        <w:rPr>
          <w:rFonts w:ascii="Times New Roman" w:hAnsi="Times New Roman" w:cs="Times New Roman"/>
          <w:sz w:val="28"/>
          <w:szCs w:val="28"/>
        </w:rPr>
        <w:t>Ежегодно молодежные общественные объединения принимают участие в республиканском конкурсе инновационных, экспериментальных проектов работы с детьми и молодежью</w:t>
      </w:r>
      <w:r>
        <w:rPr>
          <w:rFonts w:ascii="Times New Roman" w:hAnsi="Times New Roman" w:cs="Times New Roman"/>
          <w:sz w:val="28"/>
          <w:szCs w:val="28"/>
        </w:rPr>
        <w:t>.</w:t>
      </w:r>
      <w:r w:rsidRPr="00F90D98">
        <w:rPr>
          <w:rFonts w:ascii="Times New Roman" w:hAnsi="Times New Roman" w:cs="Times New Roman"/>
          <w:sz w:val="28"/>
          <w:szCs w:val="28"/>
        </w:rPr>
        <w:t xml:space="preserve"> </w:t>
      </w:r>
      <w:r>
        <w:rPr>
          <w:rFonts w:ascii="Times New Roman" w:hAnsi="Times New Roman" w:cs="Times New Roman"/>
          <w:sz w:val="28"/>
          <w:szCs w:val="28"/>
        </w:rPr>
        <w:t>В</w:t>
      </w:r>
      <w:r w:rsidRPr="00F90D98">
        <w:rPr>
          <w:rFonts w:ascii="Times New Roman" w:hAnsi="Times New Roman" w:cs="Times New Roman"/>
          <w:sz w:val="28"/>
          <w:szCs w:val="28"/>
        </w:rPr>
        <w:t xml:space="preserve"> 2014-2019 </w:t>
      </w:r>
      <w:r>
        <w:rPr>
          <w:rFonts w:ascii="Times New Roman" w:hAnsi="Times New Roman" w:cs="Times New Roman"/>
          <w:sz w:val="28"/>
          <w:szCs w:val="28"/>
        </w:rPr>
        <w:t>гг.</w:t>
      </w:r>
      <w:r w:rsidRPr="00F90D98">
        <w:rPr>
          <w:rFonts w:ascii="Times New Roman" w:hAnsi="Times New Roman" w:cs="Times New Roman"/>
          <w:sz w:val="28"/>
          <w:szCs w:val="28"/>
        </w:rPr>
        <w:t xml:space="preserve"> поддержано 33 проекта на общую сумму более 900 тыс. руб. </w:t>
      </w:r>
    </w:p>
    <w:p w14:paraId="09273DAF" w14:textId="77777777" w:rsidR="00687513" w:rsidRPr="00F90D98" w:rsidRDefault="00687513" w:rsidP="00687513">
      <w:pPr>
        <w:spacing w:after="0" w:line="240" w:lineRule="auto"/>
        <w:ind w:firstLine="709"/>
        <w:jc w:val="both"/>
        <w:textAlignment w:val="baseline"/>
        <w:rPr>
          <w:rFonts w:ascii="Times New Roman" w:eastAsiaTheme="minorEastAsia" w:hAnsi="Times New Roman" w:cs="Times New Roman"/>
          <w:sz w:val="28"/>
          <w:szCs w:val="28"/>
        </w:rPr>
      </w:pPr>
      <w:r w:rsidRPr="00F90D98">
        <w:rPr>
          <w:rFonts w:ascii="Times New Roman" w:hAnsi="Times New Roman" w:cs="Times New Roman"/>
          <w:sz w:val="28"/>
          <w:szCs w:val="28"/>
        </w:rPr>
        <w:t>50% школ Чувашской Республики принимают участие в мероприятиях Российского движения школьников.</w:t>
      </w:r>
    </w:p>
    <w:p w14:paraId="41760711" w14:textId="77777777" w:rsidR="00687513" w:rsidRPr="00F90D98" w:rsidRDefault="00687513" w:rsidP="00687513">
      <w:pPr>
        <w:shd w:val="clear" w:color="auto" w:fill="FFFFFF"/>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В 2019 </w:t>
      </w:r>
      <w:r>
        <w:rPr>
          <w:rFonts w:ascii="Times New Roman" w:hAnsi="Times New Roman" w:cs="Times New Roman"/>
          <w:sz w:val="28"/>
          <w:szCs w:val="28"/>
        </w:rPr>
        <w:t>г.</w:t>
      </w:r>
      <w:r w:rsidRPr="00F90D98">
        <w:rPr>
          <w:rFonts w:ascii="Times New Roman" w:hAnsi="Times New Roman" w:cs="Times New Roman"/>
          <w:sz w:val="28"/>
          <w:szCs w:val="28"/>
        </w:rPr>
        <w:t xml:space="preserve"> Чувашское региональное отделение молодежной общероссийской общественной организации «Российские Студенческие Отряды» получило грантовую поддержку Фонда президентских грантов на реализацию проекта «Спартакиада студенческих отрядов Приволжского федерального округа» на сумму более 1,8 млн. рублей.</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В Спартакиаде приняли участие более 350 бойцов из 13 субъектов </w:t>
      </w:r>
      <w:r>
        <w:rPr>
          <w:rFonts w:ascii="Times New Roman" w:hAnsi="Times New Roman" w:cs="Times New Roman"/>
          <w:sz w:val="28"/>
          <w:szCs w:val="28"/>
        </w:rPr>
        <w:t>ПФО</w:t>
      </w:r>
      <w:r w:rsidRPr="00F90D98">
        <w:rPr>
          <w:rFonts w:ascii="Times New Roman" w:hAnsi="Times New Roman" w:cs="Times New Roman"/>
          <w:sz w:val="28"/>
          <w:szCs w:val="28"/>
        </w:rPr>
        <w:t xml:space="preserve">. </w:t>
      </w:r>
    </w:p>
    <w:p w14:paraId="67F9DC42" w14:textId="7E878515"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Ежегодно 1 тыс. молодых людей становятся лауреатами специальной стипендии для представителей молодежи и студентов за особую творческую устремленность. </w:t>
      </w:r>
    </w:p>
    <w:p w14:paraId="7783BBF2" w14:textId="77777777" w:rsidR="00687513" w:rsidRPr="00F90D98" w:rsidRDefault="00687513" w:rsidP="00687513">
      <w:pPr>
        <w:spacing w:after="0" w:line="240" w:lineRule="auto"/>
        <w:ind w:firstLine="709"/>
        <w:jc w:val="both"/>
        <w:rPr>
          <w:rFonts w:ascii="Times New Roman" w:hAnsi="Times New Roman" w:cs="Times New Roman"/>
          <w:noProof/>
          <w:sz w:val="28"/>
          <w:szCs w:val="28"/>
        </w:rPr>
      </w:pPr>
      <w:r w:rsidRPr="00F90D98">
        <w:rPr>
          <w:rFonts w:ascii="Times New Roman" w:hAnsi="Times New Roman" w:cs="Times New Roman"/>
          <w:sz w:val="28"/>
          <w:szCs w:val="28"/>
        </w:rPr>
        <w:t xml:space="preserve">Для поощрения молодых людей, работающих в сферах науки, техники и производства, журналистики, литературы, культуры и искусства, образования, воспитания и молодежной политики, здравоохранения, охраны окружающей среды и спорта ежегодно присуждаются </w:t>
      </w:r>
      <w:r>
        <w:rPr>
          <w:rFonts w:ascii="Times New Roman" w:hAnsi="Times New Roman" w:cs="Times New Roman"/>
          <w:sz w:val="28"/>
          <w:szCs w:val="28"/>
        </w:rPr>
        <w:t xml:space="preserve">10 </w:t>
      </w:r>
      <w:r w:rsidRPr="00F90D98">
        <w:rPr>
          <w:rFonts w:ascii="Times New Roman" w:hAnsi="Times New Roman" w:cs="Times New Roman"/>
          <w:sz w:val="28"/>
          <w:szCs w:val="28"/>
        </w:rPr>
        <w:t>Государственны</w:t>
      </w:r>
      <w:r>
        <w:rPr>
          <w:rFonts w:ascii="Times New Roman" w:hAnsi="Times New Roman" w:cs="Times New Roman"/>
          <w:sz w:val="28"/>
          <w:szCs w:val="28"/>
        </w:rPr>
        <w:t>х</w:t>
      </w:r>
      <w:r w:rsidRPr="00F90D98">
        <w:rPr>
          <w:rFonts w:ascii="Times New Roman" w:hAnsi="Times New Roman" w:cs="Times New Roman"/>
          <w:sz w:val="28"/>
          <w:szCs w:val="28"/>
        </w:rPr>
        <w:t xml:space="preserve"> молодежны</w:t>
      </w:r>
      <w:r>
        <w:rPr>
          <w:rFonts w:ascii="Times New Roman" w:hAnsi="Times New Roman" w:cs="Times New Roman"/>
          <w:sz w:val="28"/>
          <w:szCs w:val="28"/>
        </w:rPr>
        <w:t>х</w:t>
      </w:r>
      <w:r w:rsidRPr="00F90D98">
        <w:rPr>
          <w:rFonts w:ascii="Times New Roman" w:hAnsi="Times New Roman" w:cs="Times New Roman"/>
          <w:sz w:val="28"/>
          <w:szCs w:val="28"/>
        </w:rPr>
        <w:t xml:space="preserve"> преми</w:t>
      </w:r>
      <w:r>
        <w:rPr>
          <w:rFonts w:ascii="Times New Roman" w:hAnsi="Times New Roman" w:cs="Times New Roman"/>
          <w:sz w:val="28"/>
          <w:szCs w:val="28"/>
        </w:rPr>
        <w:t>й</w:t>
      </w:r>
      <w:r w:rsidRPr="00F90D98">
        <w:rPr>
          <w:rFonts w:ascii="Times New Roman" w:hAnsi="Times New Roman" w:cs="Times New Roman"/>
          <w:sz w:val="28"/>
          <w:szCs w:val="28"/>
        </w:rPr>
        <w:t xml:space="preserve"> Чувашской Республики. </w:t>
      </w:r>
      <w:r w:rsidRPr="00F90D98">
        <w:rPr>
          <w:rFonts w:ascii="Times New Roman" w:hAnsi="Times New Roman" w:cs="Times New Roman"/>
          <w:noProof/>
          <w:sz w:val="28"/>
          <w:szCs w:val="28"/>
        </w:rPr>
        <w:t xml:space="preserve">Размер премии </w:t>
      </w:r>
      <w:r>
        <w:rPr>
          <w:rFonts w:ascii="Times New Roman" w:hAnsi="Times New Roman" w:cs="Times New Roman"/>
          <w:noProof/>
          <w:sz w:val="28"/>
          <w:szCs w:val="28"/>
        </w:rPr>
        <w:t>–</w:t>
      </w:r>
      <w:r w:rsidRPr="00F90D98">
        <w:rPr>
          <w:rFonts w:ascii="Times New Roman" w:hAnsi="Times New Roman" w:cs="Times New Roman"/>
          <w:noProof/>
          <w:sz w:val="28"/>
          <w:szCs w:val="28"/>
        </w:rPr>
        <w:t xml:space="preserve"> 50 тыс. руб.</w:t>
      </w:r>
    </w:p>
    <w:p w14:paraId="13CE294E" w14:textId="2A7CCC98"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В 2019 </w:t>
      </w:r>
      <w:r>
        <w:rPr>
          <w:rFonts w:ascii="Times New Roman" w:hAnsi="Times New Roman" w:cs="Times New Roman"/>
          <w:sz w:val="28"/>
          <w:szCs w:val="28"/>
        </w:rPr>
        <w:t>г.</w:t>
      </w:r>
      <w:r w:rsidRPr="00F90D98">
        <w:rPr>
          <w:rFonts w:ascii="Times New Roman" w:hAnsi="Times New Roman" w:cs="Times New Roman"/>
          <w:sz w:val="28"/>
          <w:szCs w:val="28"/>
        </w:rPr>
        <w:t xml:space="preserve"> стипендий Президента и Правительства Российской Федерации удостоены 66 студентов.</w:t>
      </w:r>
    </w:p>
    <w:p w14:paraId="633EEDBF" w14:textId="23AC0EE9"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38" w:name="_Toc45889373"/>
      <w:r w:rsidRPr="00687513">
        <w:rPr>
          <w:rFonts w:eastAsiaTheme="majorEastAsia"/>
          <w:b w:val="0"/>
          <w:bCs w:val="0"/>
          <w:i/>
          <w:color w:val="1F3763" w:themeColor="accent1" w:themeShade="7F"/>
          <w:sz w:val="28"/>
          <w:szCs w:val="28"/>
          <w:lang w:eastAsia="en-US"/>
        </w:rPr>
        <w:t xml:space="preserve">Направления развития </w:t>
      </w:r>
      <w:r>
        <w:rPr>
          <w:rFonts w:eastAsiaTheme="majorEastAsia"/>
          <w:b w:val="0"/>
          <w:bCs w:val="0"/>
          <w:i/>
          <w:color w:val="1F3763" w:themeColor="accent1" w:themeShade="7F"/>
          <w:sz w:val="28"/>
          <w:szCs w:val="28"/>
          <w:lang w:eastAsia="en-US"/>
        </w:rPr>
        <w:t>образования</w:t>
      </w:r>
      <w:bookmarkEnd w:id="38"/>
    </w:p>
    <w:p w14:paraId="69D1A5C0"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Основными проблемами сферы образования Чувашской </w:t>
      </w:r>
      <w:r>
        <w:rPr>
          <w:rFonts w:ascii="Times New Roman" w:hAnsi="Times New Roman" w:cs="Times New Roman"/>
          <w:sz w:val="28"/>
          <w:szCs w:val="28"/>
        </w:rPr>
        <w:t>Р</w:t>
      </w:r>
      <w:r w:rsidRPr="00E63FDC">
        <w:rPr>
          <w:rFonts w:ascii="Times New Roman" w:hAnsi="Times New Roman" w:cs="Times New Roman"/>
          <w:sz w:val="28"/>
          <w:szCs w:val="28"/>
        </w:rPr>
        <w:t>еспублики являются:</w:t>
      </w:r>
    </w:p>
    <w:p w14:paraId="2AD0A0A0" w14:textId="77777777" w:rsidR="00687513" w:rsidRPr="008D4A95" w:rsidRDefault="00687513" w:rsidP="0046261D">
      <w:pPr>
        <w:pStyle w:val="af0"/>
        <w:numPr>
          <w:ilvl w:val="0"/>
          <w:numId w:val="26"/>
        </w:numPr>
        <w:spacing w:after="0" w:line="240" w:lineRule="auto"/>
        <w:ind w:left="0" w:firstLine="709"/>
        <w:jc w:val="both"/>
        <w:rPr>
          <w:rFonts w:ascii="Times New Roman" w:hAnsi="Times New Roman" w:cs="Times New Roman"/>
          <w:sz w:val="28"/>
          <w:szCs w:val="28"/>
        </w:rPr>
      </w:pPr>
      <w:r w:rsidRPr="008D4A95">
        <w:rPr>
          <w:rFonts w:ascii="Times New Roman" w:hAnsi="Times New Roman" w:cs="Times New Roman"/>
          <w:sz w:val="28"/>
          <w:szCs w:val="28"/>
        </w:rPr>
        <w:t>Недостаточное количество мест для детей в детских садах и школах</w:t>
      </w:r>
    </w:p>
    <w:p w14:paraId="20AEE6DB"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lastRenderedPageBreak/>
        <w:t xml:space="preserve">На начало 2020 года </w:t>
      </w:r>
      <w:r>
        <w:rPr>
          <w:rFonts w:ascii="Times New Roman" w:hAnsi="Times New Roman" w:cs="Times New Roman"/>
          <w:sz w:val="28"/>
          <w:szCs w:val="28"/>
        </w:rPr>
        <w:t xml:space="preserve">актуальная неудовлетворённая потребность в </w:t>
      </w:r>
      <w:r w:rsidRPr="00E63FDC">
        <w:rPr>
          <w:rFonts w:ascii="Times New Roman" w:hAnsi="Times New Roman" w:cs="Times New Roman"/>
          <w:sz w:val="28"/>
          <w:szCs w:val="28"/>
        </w:rPr>
        <w:t>получени</w:t>
      </w:r>
      <w:r>
        <w:rPr>
          <w:rFonts w:ascii="Times New Roman" w:hAnsi="Times New Roman" w:cs="Times New Roman"/>
          <w:sz w:val="28"/>
          <w:szCs w:val="28"/>
        </w:rPr>
        <w:t>и</w:t>
      </w:r>
      <w:r w:rsidRPr="00E63FDC">
        <w:rPr>
          <w:rFonts w:ascii="Times New Roman" w:hAnsi="Times New Roman" w:cs="Times New Roman"/>
          <w:sz w:val="28"/>
          <w:szCs w:val="28"/>
        </w:rPr>
        <w:t xml:space="preserve"> мест </w:t>
      </w:r>
      <w:r>
        <w:rPr>
          <w:rFonts w:ascii="Times New Roman" w:hAnsi="Times New Roman" w:cs="Times New Roman"/>
          <w:sz w:val="28"/>
          <w:szCs w:val="28"/>
        </w:rPr>
        <w:t xml:space="preserve">имелась у </w:t>
      </w:r>
      <w:r w:rsidRPr="00E63FDC">
        <w:rPr>
          <w:rFonts w:ascii="Times New Roman" w:hAnsi="Times New Roman" w:cs="Times New Roman"/>
          <w:sz w:val="28"/>
          <w:szCs w:val="28"/>
        </w:rPr>
        <w:t xml:space="preserve">3 841 </w:t>
      </w:r>
      <w:r>
        <w:rPr>
          <w:rFonts w:ascii="Times New Roman" w:hAnsi="Times New Roman" w:cs="Times New Roman"/>
          <w:sz w:val="28"/>
          <w:szCs w:val="28"/>
        </w:rPr>
        <w:t xml:space="preserve">детей до 3 лет (при общей очереди в </w:t>
      </w:r>
      <w:r w:rsidRPr="00E63FDC">
        <w:rPr>
          <w:rFonts w:ascii="Times New Roman" w:hAnsi="Times New Roman" w:cs="Times New Roman"/>
          <w:sz w:val="28"/>
          <w:szCs w:val="28"/>
        </w:rPr>
        <w:t>18</w:t>
      </w:r>
      <w:r>
        <w:rPr>
          <w:rFonts w:ascii="Times New Roman" w:hAnsi="Times New Roman" w:cs="Times New Roman"/>
          <w:sz w:val="28"/>
          <w:szCs w:val="28"/>
        </w:rPr>
        <w:t> </w:t>
      </w:r>
      <w:r w:rsidRPr="00E63FDC">
        <w:rPr>
          <w:rFonts w:ascii="Times New Roman" w:hAnsi="Times New Roman" w:cs="Times New Roman"/>
          <w:sz w:val="28"/>
          <w:szCs w:val="28"/>
        </w:rPr>
        <w:t xml:space="preserve">527 </w:t>
      </w:r>
      <w:r>
        <w:rPr>
          <w:rFonts w:ascii="Times New Roman" w:hAnsi="Times New Roman" w:cs="Times New Roman"/>
          <w:sz w:val="28"/>
          <w:szCs w:val="28"/>
        </w:rPr>
        <w:t>детей)</w:t>
      </w:r>
      <w:r w:rsidRPr="00E63FDC">
        <w:rPr>
          <w:rFonts w:ascii="Times New Roman" w:hAnsi="Times New Roman" w:cs="Times New Roman"/>
          <w:sz w:val="28"/>
          <w:szCs w:val="28"/>
        </w:rPr>
        <w:t>. Сохраняется и проблема двусменного обучения школьников</w:t>
      </w:r>
      <w:r w:rsidRPr="00C9760C">
        <w:rPr>
          <w:rFonts w:ascii="Times New Roman" w:hAnsi="Times New Roman" w:cs="Times New Roman"/>
          <w:sz w:val="28"/>
          <w:szCs w:val="28"/>
        </w:rPr>
        <w:t>:</w:t>
      </w:r>
      <w:r w:rsidRPr="00E63FDC">
        <w:rPr>
          <w:rFonts w:ascii="Times New Roman" w:hAnsi="Times New Roman" w:cs="Times New Roman"/>
          <w:sz w:val="28"/>
          <w:szCs w:val="28"/>
        </w:rPr>
        <w:t xml:space="preserve"> </w:t>
      </w:r>
      <w:r w:rsidRPr="00962F9D">
        <w:rPr>
          <w:rFonts w:ascii="Times New Roman" w:hAnsi="Times New Roman" w:cs="Times New Roman"/>
          <w:sz w:val="28"/>
          <w:szCs w:val="28"/>
        </w:rPr>
        <w:t>5,5%</w:t>
      </w:r>
      <w:r w:rsidRPr="00C9760C">
        <w:rPr>
          <w:rFonts w:ascii="Times New Roman" w:hAnsi="Times New Roman" w:cs="Times New Roman"/>
          <w:sz w:val="28"/>
          <w:szCs w:val="28"/>
        </w:rPr>
        <w:t xml:space="preserve"> </w:t>
      </w:r>
      <w:r>
        <w:rPr>
          <w:rFonts w:ascii="Times New Roman" w:hAnsi="Times New Roman" w:cs="Times New Roman"/>
          <w:sz w:val="28"/>
          <w:szCs w:val="28"/>
        </w:rPr>
        <w:t>школьников</w:t>
      </w:r>
      <w:r w:rsidRPr="00962F9D">
        <w:rPr>
          <w:rFonts w:ascii="Times New Roman" w:hAnsi="Times New Roman" w:cs="Times New Roman"/>
          <w:sz w:val="28"/>
          <w:szCs w:val="28"/>
        </w:rPr>
        <w:t xml:space="preserve"> учатся во вторую смену.</w:t>
      </w:r>
      <w:r>
        <w:rPr>
          <w:rFonts w:ascii="Times New Roman" w:hAnsi="Times New Roman" w:cs="Times New Roman"/>
          <w:sz w:val="28"/>
          <w:szCs w:val="28"/>
        </w:rPr>
        <w:t xml:space="preserve"> Н</w:t>
      </w:r>
      <w:r w:rsidRPr="00E63FDC">
        <w:rPr>
          <w:rFonts w:ascii="Times New Roman" w:hAnsi="Times New Roman" w:cs="Times New Roman"/>
          <w:sz w:val="28"/>
          <w:szCs w:val="28"/>
        </w:rPr>
        <w:t>аиболе</w:t>
      </w:r>
      <w:r>
        <w:rPr>
          <w:rFonts w:ascii="Times New Roman" w:hAnsi="Times New Roman" w:cs="Times New Roman"/>
          <w:sz w:val="28"/>
          <w:szCs w:val="28"/>
        </w:rPr>
        <w:t>е</w:t>
      </w:r>
      <w:r w:rsidRPr="00E63FDC">
        <w:rPr>
          <w:rFonts w:ascii="Times New Roman" w:hAnsi="Times New Roman" w:cs="Times New Roman"/>
          <w:sz w:val="28"/>
          <w:szCs w:val="28"/>
        </w:rPr>
        <w:t xml:space="preserve"> остра</w:t>
      </w:r>
      <w:r>
        <w:rPr>
          <w:rFonts w:ascii="Times New Roman" w:hAnsi="Times New Roman" w:cs="Times New Roman"/>
          <w:sz w:val="28"/>
          <w:szCs w:val="28"/>
        </w:rPr>
        <w:t>я</w:t>
      </w:r>
      <w:r w:rsidRPr="00E63FDC">
        <w:rPr>
          <w:rFonts w:ascii="Times New Roman" w:hAnsi="Times New Roman" w:cs="Times New Roman"/>
          <w:sz w:val="28"/>
          <w:szCs w:val="28"/>
        </w:rPr>
        <w:t xml:space="preserve"> ситуация</w:t>
      </w:r>
      <w:r>
        <w:rPr>
          <w:rFonts w:ascii="Times New Roman" w:hAnsi="Times New Roman" w:cs="Times New Roman"/>
          <w:sz w:val="28"/>
          <w:szCs w:val="28"/>
        </w:rPr>
        <w:t xml:space="preserve"> </w:t>
      </w:r>
      <w:r w:rsidRPr="00E63FDC">
        <w:rPr>
          <w:rFonts w:ascii="Times New Roman" w:hAnsi="Times New Roman" w:cs="Times New Roman"/>
          <w:sz w:val="28"/>
          <w:szCs w:val="28"/>
        </w:rPr>
        <w:t xml:space="preserve">в Чебоксарах, </w:t>
      </w:r>
      <w:r>
        <w:rPr>
          <w:rFonts w:ascii="Times New Roman" w:hAnsi="Times New Roman" w:cs="Times New Roman"/>
          <w:sz w:val="28"/>
          <w:szCs w:val="28"/>
        </w:rPr>
        <w:t xml:space="preserve">где наблюдается даже </w:t>
      </w:r>
      <w:r w:rsidRPr="00E63FDC">
        <w:rPr>
          <w:rFonts w:ascii="Times New Roman" w:hAnsi="Times New Roman" w:cs="Times New Roman"/>
          <w:sz w:val="28"/>
          <w:szCs w:val="28"/>
        </w:rPr>
        <w:t>3-х сменно</w:t>
      </w:r>
      <w:r>
        <w:rPr>
          <w:rFonts w:ascii="Times New Roman" w:hAnsi="Times New Roman" w:cs="Times New Roman"/>
          <w:sz w:val="28"/>
          <w:szCs w:val="28"/>
        </w:rPr>
        <w:t>е</w:t>
      </w:r>
      <w:r w:rsidRPr="00E63FDC">
        <w:rPr>
          <w:rFonts w:ascii="Times New Roman" w:hAnsi="Times New Roman" w:cs="Times New Roman"/>
          <w:sz w:val="28"/>
          <w:szCs w:val="28"/>
        </w:rPr>
        <w:t xml:space="preserve"> образовани</w:t>
      </w:r>
      <w:r>
        <w:rPr>
          <w:rFonts w:ascii="Times New Roman" w:hAnsi="Times New Roman" w:cs="Times New Roman"/>
          <w:sz w:val="28"/>
          <w:szCs w:val="28"/>
        </w:rPr>
        <w:t xml:space="preserve">е </w:t>
      </w:r>
      <w:r w:rsidRPr="00E63FDC">
        <w:rPr>
          <w:rFonts w:ascii="Times New Roman" w:hAnsi="Times New Roman" w:cs="Times New Roman"/>
          <w:sz w:val="28"/>
          <w:szCs w:val="28"/>
        </w:rPr>
        <w:t>в одной из школ.</w:t>
      </w:r>
    </w:p>
    <w:p w14:paraId="70DB1308" w14:textId="77777777" w:rsidR="00687513" w:rsidRDefault="00687513" w:rsidP="00687513">
      <w:pPr>
        <w:spacing w:after="0" w:line="240" w:lineRule="auto"/>
        <w:ind w:firstLine="709"/>
        <w:jc w:val="both"/>
        <w:rPr>
          <w:rFonts w:ascii="Times New Roman" w:hAnsi="Times New Roman" w:cs="Times New Roman"/>
          <w:sz w:val="28"/>
          <w:szCs w:val="28"/>
        </w:rPr>
      </w:pPr>
      <w:r w:rsidRPr="00962F9D">
        <w:rPr>
          <w:rFonts w:ascii="Times New Roman" w:hAnsi="Times New Roman" w:cs="Times New Roman"/>
          <w:sz w:val="28"/>
          <w:szCs w:val="28"/>
        </w:rPr>
        <w:t xml:space="preserve">В целях сокращения очереди детей до трех лет в 2019 году в </w:t>
      </w:r>
      <w:r>
        <w:rPr>
          <w:rFonts w:ascii="Times New Roman" w:hAnsi="Times New Roman" w:cs="Times New Roman"/>
          <w:sz w:val="28"/>
          <w:szCs w:val="28"/>
        </w:rPr>
        <w:t>Р</w:t>
      </w:r>
      <w:r w:rsidRPr="00962F9D">
        <w:rPr>
          <w:rFonts w:ascii="Times New Roman" w:hAnsi="Times New Roman" w:cs="Times New Roman"/>
          <w:sz w:val="28"/>
          <w:szCs w:val="28"/>
        </w:rPr>
        <w:t>еспублике построено 14 дошкольных образовательных организаций на 2970 мест, в 2020 году запланирован ввод детского сада на 110 мест в Чебоксарском районе.</w:t>
      </w:r>
      <w:r>
        <w:rPr>
          <w:rFonts w:ascii="Times New Roman" w:hAnsi="Times New Roman" w:cs="Times New Roman"/>
          <w:sz w:val="28"/>
          <w:szCs w:val="28"/>
        </w:rPr>
        <w:t xml:space="preserve"> В</w:t>
      </w:r>
      <w:r w:rsidRPr="00E63FDC">
        <w:rPr>
          <w:rFonts w:ascii="Times New Roman" w:hAnsi="Times New Roman" w:cs="Times New Roman"/>
          <w:sz w:val="28"/>
          <w:szCs w:val="28"/>
        </w:rPr>
        <w:t xml:space="preserve"> ближайшее время </w:t>
      </w:r>
      <w:r>
        <w:rPr>
          <w:rFonts w:ascii="Times New Roman" w:hAnsi="Times New Roman" w:cs="Times New Roman"/>
          <w:sz w:val="28"/>
          <w:szCs w:val="28"/>
        </w:rPr>
        <w:t>н</w:t>
      </w:r>
      <w:r w:rsidRPr="00E63FDC">
        <w:rPr>
          <w:rFonts w:ascii="Times New Roman" w:hAnsi="Times New Roman" w:cs="Times New Roman"/>
          <w:sz w:val="28"/>
          <w:szCs w:val="28"/>
        </w:rPr>
        <w:t xml:space="preserve">еобходимо завершить лицензирование и обеспечить полноценное функционирование построенных в 2019 году детских садов. </w:t>
      </w:r>
    </w:p>
    <w:p w14:paraId="1F7611F2" w14:textId="77777777" w:rsidR="00687513" w:rsidRPr="00962F9D" w:rsidRDefault="00687513" w:rsidP="00687513">
      <w:pPr>
        <w:spacing w:after="0" w:line="240" w:lineRule="auto"/>
        <w:ind w:firstLine="709"/>
        <w:jc w:val="both"/>
        <w:rPr>
          <w:rFonts w:ascii="Times New Roman" w:hAnsi="Times New Roman" w:cs="Times New Roman"/>
          <w:sz w:val="28"/>
          <w:szCs w:val="28"/>
        </w:rPr>
      </w:pPr>
      <w:r w:rsidRPr="00962F9D">
        <w:rPr>
          <w:rFonts w:ascii="Times New Roman" w:hAnsi="Times New Roman" w:cs="Times New Roman"/>
          <w:sz w:val="28"/>
          <w:szCs w:val="28"/>
        </w:rPr>
        <w:t xml:space="preserve">В 2020-2021 </w:t>
      </w:r>
      <w:r>
        <w:rPr>
          <w:rFonts w:ascii="Times New Roman" w:hAnsi="Times New Roman" w:cs="Times New Roman"/>
          <w:sz w:val="28"/>
          <w:szCs w:val="28"/>
        </w:rPr>
        <w:t>гг.</w:t>
      </w:r>
      <w:r w:rsidRPr="00962F9D">
        <w:rPr>
          <w:rFonts w:ascii="Times New Roman" w:hAnsi="Times New Roman" w:cs="Times New Roman"/>
          <w:sz w:val="28"/>
          <w:szCs w:val="28"/>
        </w:rPr>
        <w:t xml:space="preserve"> предусмотрено строительство 9 дошкольных образовательных организаций на </w:t>
      </w:r>
      <w:r>
        <w:rPr>
          <w:rFonts w:ascii="Times New Roman" w:hAnsi="Times New Roman" w:cs="Times New Roman"/>
          <w:sz w:val="28"/>
          <w:szCs w:val="28"/>
        </w:rPr>
        <w:t>1 840</w:t>
      </w:r>
      <w:r w:rsidRPr="00962F9D">
        <w:rPr>
          <w:rFonts w:ascii="Times New Roman" w:hAnsi="Times New Roman" w:cs="Times New Roman"/>
          <w:sz w:val="28"/>
          <w:szCs w:val="28"/>
        </w:rPr>
        <w:t xml:space="preserve"> мест.</w:t>
      </w:r>
      <w:r>
        <w:rPr>
          <w:rFonts w:ascii="Times New Roman" w:hAnsi="Times New Roman" w:cs="Times New Roman"/>
          <w:sz w:val="28"/>
          <w:szCs w:val="28"/>
        </w:rPr>
        <w:t xml:space="preserve"> </w:t>
      </w:r>
      <w:r w:rsidRPr="00962F9D">
        <w:rPr>
          <w:rFonts w:ascii="Times New Roman" w:hAnsi="Times New Roman" w:cs="Times New Roman"/>
          <w:sz w:val="28"/>
          <w:szCs w:val="28"/>
        </w:rPr>
        <w:t>В связи со строительством новых микрорайонов в г. Чебоксары до 2025 года планируется создать еще 1</w:t>
      </w:r>
      <w:r>
        <w:rPr>
          <w:rFonts w:ascii="Times New Roman" w:hAnsi="Times New Roman" w:cs="Times New Roman"/>
          <w:sz w:val="28"/>
          <w:szCs w:val="28"/>
        </w:rPr>
        <w:t> </w:t>
      </w:r>
      <w:r w:rsidRPr="00962F9D">
        <w:rPr>
          <w:rFonts w:ascii="Times New Roman" w:hAnsi="Times New Roman" w:cs="Times New Roman"/>
          <w:sz w:val="28"/>
          <w:szCs w:val="28"/>
        </w:rPr>
        <w:t>120 дополнительных мест в дошкольных образовательных организациях</w:t>
      </w:r>
      <w:r>
        <w:rPr>
          <w:rFonts w:ascii="Times New Roman" w:hAnsi="Times New Roman" w:cs="Times New Roman"/>
          <w:sz w:val="28"/>
          <w:szCs w:val="28"/>
        </w:rPr>
        <w:t>.</w:t>
      </w:r>
    </w:p>
    <w:p w14:paraId="0F9B2418" w14:textId="77777777" w:rsidR="00687513" w:rsidRPr="00962F9D" w:rsidRDefault="00687513" w:rsidP="00687513">
      <w:pPr>
        <w:spacing w:after="0" w:line="240" w:lineRule="auto"/>
        <w:ind w:firstLine="709"/>
        <w:jc w:val="both"/>
        <w:rPr>
          <w:rFonts w:ascii="Times New Roman" w:hAnsi="Times New Roman" w:cs="Times New Roman"/>
          <w:sz w:val="28"/>
          <w:szCs w:val="28"/>
        </w:rPr>
      </w:pPr>
      <w:r w:rsidRPr="00962F9D">
        <w:rPr>
          <w:rFonts w:ascii="Times New Roman" w:hAnsi="Times New Roman" w:cs="Times New Roman"/>
          <w:sz w:val="28"/>
          <w:szCs w:val="28"/>
        </w:rPr>
        <w:t xml:space="preserve">В </w:t>
      </w:r>
      <w:r>
        <w:rPr>
          <w:rFonts w:ascii="Times New Roman" w:hAnsi="Times New Roman" w:cs="Times New Roman"/>
          <w:sz w:val="28"/>
          <w:szCs w:val="28"/>
        </w:rPr>
        <w:t>Р</w:t>
      </w:r>
      <w:r w:rsidRPr="00962F9D">
        <w:rPr>
          <w:rFonts w:ascii="Times New Roman" w:hAnsi="Times New Roman" w:cs="Times New Roman"/>
          <w:sz w:val="28"/>
          <w:szCs w:val="28"/>
        </w:rPr>
        <w:t xml:space="preserve">еспублике строятся </w:t>
      </w:r>
      <w:r>
        <w:rPr>
          <w:rFonts w:ascii="Times New Roman" w:hAnsi="Times New Roman" w:cs="Times New Roman"/>
          <w:sz w:val="28"/>
          <w:szCs w:val="28"/>
        </w:rPr>
        <w:t xml:space="preserve">и </w:t>
      </w:r>
      <w:r w:rsidRPr="00962F9D">
        <w:rPr>
          <w:rFonts w:ascii="Times New Roman" w:hAnsi="Times New Roman" w:cs="Times New Roman"/>
          <w:sz w:val="28"/>
          <w:szCs w:val="28"/>
        </w:rPr>
        <w:t>новые школы.</w:t>
      </w:r>
      <w:r>
        <w:rPr>
          <w:rFonts w:ascii="Times New Roman" w:hAnsi="Times New Roman" w:cs="Times New Roman"/>
          <w:sz w:val="28"/>
          <w:szCs w:val="28"/>
        </w:rPr>
        <w:t xml:space="preserve"> </w:t>
      </w:r>
      <w:r w:rsidRPr="00962F9D">
        <w:rPr>
          <w:rFonts w:ascii="Times New Roman" w:hAnsi="Times New Roman" w:cs="Times New Roman"/>
          <w:sz w:val="28"/>
          <w:szCs w:val="28"/>
        </w:rPr>
        <w:t>В 2019 году введены в эксплуатацию средняя общеобразовательная школа на 1</w:t>
      </w:r>
      <w:r>
        <w:rPr>
          <w:rFonts w:ascii="Times New Roman" w:hAnsi="Times New Roman" w:cs="Times New Roman"/>
          <w:sz w:val="28"/>
          <w:szCs w:val="28"/>
        </w:rPr>
        <w:t> </w:t>
      </w:r>
      <w:r w:rsidRPr="00962F9D">
        <w:rPr>
          <w:rFonts w:ascii="Times New Roman" w:hAnsi="Times New Roman" w:cs="Times New Roman"/>
          <w:sz w:val="28"/>
          <w:szCs w:val="28"/>
        </w:rPr>
        <w:t xml:space="preserve">100 мест в г. Чебоксары и начальная школа на 300 мест </w:t>
      </w:r>
      <w:r>
        <w:rPr>
          <w:rFonts w:ascii="Times New Roman" w:hAnsi="Times New Roman" w:cs="Times New Roman"/>
          <w:sz w:val="28"/>
          <w:szCs w:val="28"/>
        </w:rPr>
        <w:t xml:space="preserve">в </w:t>
      </w:r>
      <w:r w:rsidRPr="00962F9D">
        <w:rPr>
          <w:rFonts w:ascii="Times New Roman" w:hAnsi="Times New Roman" w:cs="Times New Roman"/>
          <w:sz w:val="28"/>
          <w:szCs w:val="28"/>
        </w:rPr>
        <w:t>г. Ядрин.</w:t>
      </w:r>
      <w:r>
        <w:rPr>
          <w:rFonts w:ascii="Times New Roman" w:hAnsi="Times New Roman" w:cs="Times New Roman"/>
          <w:sz w:val="28"/>
          <w:szCs w:val="28"/>
        </w:rPr>
        <w:t xml:space="preserve"> </w:t>
      </w:r>
      <w:r w:rsidRPr="00962F9D">
        <w:rPr>
          <w:rFonts w:ascii="Times New Roman" w:hAnsi="Times New Roman" w:cs="Times New Roman"/>
          <w:sz w:val="28"/>
          <w:szCs w:val="28"/>
        </w:rPr>
        <w:t xml:space="preserve">В 2020 </w:t>
      </w:r>
      <w:r>
        <w:rPr>
          <w:rFonts w:ascii="Times New Roman" w:hAnsi="Times New Roman" w:cs="Times New Roman"/>
          <w:sz w:val="28"/>
          <w:szCs w:val="28"/>
        </w:rPr>
        <w:t>г.</w:t>
      </w:r>
      <w:r w:rsidRPr="00962F9D">
        <w:rPr>
          <w:rFonts w:ascii="Times New Roman" w:hAnsi="Times New Roman" w:cs="Times New Roman"/>
          <w:sz w:val="28"/>
          <w:szCs w:val="28"/>
        </w:rPr>
        <w:t xml:space="preserve"> предусмотрен ввод в эксплуатацию средней общеобразовательной школы на 1600 мест </w:t>
      </w:r>
      <w:r>
        <w:rPr>
          <w:rFonts w:ascii="Times New Roman" w:hAnsi="Times New Roman" w:cs="Times New Roman"/>
          <w:sz w:val="28"/>
          <w:szCs w:val="28"/>
        </w:rPr>
        <w:t xml:space="preserve">в </w:t>
      </w:r>
      <w:r w:rsidRPr="00962F9D">
        <w:rPr>
          <w:rFonts w:ascii="Times New Roman" w:hAnsi="Times New Roman" w:cs="Times New Roman"/>
          <w:sz w:val="28"/>
          <w:szCs w:val="28"/>
        </w:rPr>
        <w:t xml:space="preserve">г. Чебоксары и средней образовательной школы на 165 мест с </w:t>
      </w:r>
      <w:proofErr w:type="spellStart"/>
      <w:r w:rsidRPr="00962F9D">
        <w:rPr>
          <w:rFonts w:ascii="Times New Roman" w:hAnsi="Times New Roman" w:cs="Times New Roman"/>
          <w:sz w:val="28"/>
          <w:szCs w:val="28"/>
        </w:rPr>
        <w:t>пристроем</w:t>
      </w:r>
      <w:proofErr w:type="spellEnd"/>
      <w:r w:rsidRPr="00962F9D">
        <w:rPr>
          <w:rFonts w:ascii="Times New Roman" w:hAnsi="Times New Roman" w:cs="Times New Roman"/>
          <w:sz w:val="28"/>
          <w:szCs w:val="28"/>
        </w:rPr>
        <w:t xml:space="preserve"> помещений для дошкольных групп на 40 мест в с. </w:t>
      </w:r>
      <w:proofErr w:type="spellStart"/>
      <w:r w:rsidRPr="00962F9D">
        <w:rPr>
          <w:rFonts w:ascii="Times New Roman" w:hAnsi="Times New Roman" w:cs="Times New Roman"/>
          <w:sz w:val="28"/>
          <w:szCs w:val="28"/>
        </w:rPr>
        <w:t>Байгулово</w:t>
      </w:r>
      <w:proofErr w:type="spellEnd"/>
      <w:r w:rsidRPr="00962F9D">
        <w:rPr>
          <w:rFonts w:ascii="Times New Roman" w:hAnsi="Times New Roman" w:cs="Times New Roman"/>
          <w:sz w:val="28"/>
          <w:szCs w:val="28"/>
        </w:rPr>
        <w:t xml:space="preserve"> Козловского района.</w:t>
      </w:r>
      <w:r>
        <w:rPr>
          <w:rFonts w:ascii="Times New Roman" w:hAnsi="Times New Roman" w:cs="Times New Roman"/>
          <w:sz w:val="28"/>
          <w:szCs w:val="28"/>
        </w:rPr>
        <w:t xml:space="preserve"> </w:t>
      </w:r>
      <w:r w:rsidRPr="00962F9D">
        <w:rPr>
          <w:rFonts w:ascii="Times New Roman" w:hAnsi="Times New Roman" w:cs="Times New Roman"/>
          <w:sz w:val="28"/>
          <w:szCs w:val="28"/>
        </w:rPr>
        <w:t xml:space="preserve">В 2021 году предусмотрен ввод в эксплуатацию основной общеобразовательной школы на 108 мест в д. </w:t>
      </w:r>
      <w:proofErr w:type="spellStart"/>
      <w:r w:rsidRPr="00962F9D">
        <w:rPr>
          <w:rFonts w:ascii="Times New Roman" w:hAnsi="Times New Roman" w:cs="Times New Roman"/>
          <w:sz w:val="28"/>
          <w:szCs w:val="28"/>
        </w:rPr>
        <w:t>Кашмаши</w:t>
      </w:r>
      <w:proofErr w:type="spellEnd"/>
      <w:r w:rsidRPr="00962F9D">
        <w:rPr>
          <w:rFonts w:ascii="Times New Roman" w:hAnsi="Times New Roman" w:cs="Times New Roman"/>
          <w:sz w:val="28"/>
          <w:szCs w:val="28"/>
        </w:rPr>
        <w:t xml:space="preserve"> </w:t>
      </w:r>
      <w:proofErr w:type="spellStart"/>
      <w:r w:rsidRPr="00962F9D">
        <w:rPr>
          <w:rFonts w:ascii="Times New Roman" w:hAnsi="Times New Roman" w:cs="Times New Roman"/>
          <w:sz w:val="28"/>
          <w:szCs w:val="28"/>
        </w:rPr>
        <w:t>Моргаушского</w:t>
      </w:r>
      <w:proofErr w:type="spellEnd"/>
      <w:r w:rsidRPr="00962F9D">
        <w:rPr>
          <w:rFonts w:ascii="Times New Roman" w:hAnsi="Times New Roman" w:cs="Times New Roman"/>
          <w:sz w:val="28"/>
          <w:szCs w:val="28"/>
        </w:rPr>
        <w:t xml:space="preserve"> района и </w:t>
      </w:r>
      <w:proofErr w:type="spellStart"/>
      <w:r w:rsidRPr="00962F9D">
        <w:rPr>
          <w:rFonts w:ascii="Times New Roman" w:hAnsi="Times New Roman" w:cs="Times New Roman"/>
          <w:sz w:val="28"/>
          <w:szCs w:val="28"/>
        </w:rPr>
        <w:t>пристроя</w:t>
      </w:r>
      <w:proofErr w:type="spellEnd"/>
      <w:r w:rsidRPr="00962F9D">
        <w:rPr>
          <w:rFonts w:ascii="Times New Roman" w:hAnsi="Times New Roman" w:cs="Times New Roman"/>
          <w:sz w:val="28"/>
          <w:szCs w:val="28"/>
        </w:rPr>
        <w:t xml:space="preserve"> на 120 мест к зданию </w:t>
      </w:r>
      <w:r>
        <w:rPr>
          <w:rFonts w:ascii="Times New Roman" w:hAnsi="Times New Roman" w:cs="Times New Roman"/>
          <w:sz w:val="28"/>
          <w:szCs w:val="28"/>
        </w:rPr>
        <w:t>школы</w:t>
      </w:r>
      <w:r w:rsidRPr="00962F9D">
        <w:rPr>
          <w:rFonts w:ascii="Times New Roman" w:hAnsi="Times New Roman" w:cs="Times New Roman"/>
          <w:sz w:val="28"/>
          <w:szCs w:val="28"/>
        </w:rPr>
        <w:t xml:space="preserve"> в с. </w:t>
      </w:r>
      <w:proofErr w:type="spellStart"/>
      <w:r w:rsidRPr="00962F9D">
        <w:rPr>
          <w:rFonts w:ascii="Times New Roman" w:hAnsi="Times New Roman" w:cs="Times New Roman"/>
          <w:sz w:val="28"/>
          <w:szCs w:val="28"/>
        </w:rPr>
        <w:t>Шыгырдан</w:t>
      </w:r>
      <w:proofErr w:type="spellEnd"/>
      <w:r w:rsidRPr="00962F9D">
        <w:rPr>
          <w:rFonts w:ascii="Times New Roman" w:hAnsi="Times New Roman" w:cs="Times New Roman"/>
          <w:sz w:val="28"/>
          <w:szCs w:val="28"/>
        </w:rPr>
        <w:t xml:space="preserve"> </w:t>
      </w:r>
      <w:proofErr w:type="spellStart"/>
      <w:r w:rsidRPr="00962F9D">
        <w:rPr>
          <w:rFonts w:ascii="Times New Roman" w:hAnsi="Times New Roman" w:cs="Times New Roman"/>
          <w:sz w:val="28"/>
          <w:szCs w:val="28"/>
        </w:rPr>
        <w:t>Батыревского</w:t>
      </w:r>
      <w:proofErr w:type="spellEnd"/>
      <w:r w:rsidRPr="00962F9D">
        <w:rPr>
          <w:rFonts w:ascii="Times New Roman" w:hAnsi="Times New Roman" w:cs="Times New Roman"/>
          <w:sz w:val="28"/>
          <w:szCs w:val="28"/>
        </w:rPr>
        <w:t xml:space="preserve"> района.</w:t>
      </w:r>
    </w:p>
    <w:p w14:paraId="4DC46284" w14:textId="77777777" w:rsidR="00687513" w:rsidRDefault="00687513" w:rsidP="00687513">
      <w:pPr>
        <w:spacing w:after="0" w:line="240" w:lineRule="auto"/>
        <w:ind w:firstLine="709"/>
        <w:jc w:val="both"/>
        <w:rPr>
          <w:rFonts w:ascii="Times New Roman" w:hAnsi="Times New Roman" w:cs="Times New Roman"/>
          <w:sz w:val="28"/>
          <w:szCs w:val="28"/>
        </w:rPr>
      </w:pPr>
      <w:r w:rsidRPr="00962F9D">
        <w:rPr>
          <w:rFonts w:ascii="Times New Roman" w:hAnsi="Times New Roman" w:cs="Times New Roman"/>
          <w:sz w:val="28"/>
          <w:szCs w:val="28"/>
        </w:rPr>
        <w:t xml:space="preserve">В 2022 году планируется ввод в эксплуатацию общеобразовательной школы на 1650 мест </w:t>
      </w:r>
      <w:r>
        <w:rPr>
          <w:rFonts w:ascii="Times New Roman" w:hAnsi="Times New Roman" w:cs="Times New Roman"/>
          <w:sz w:val="28"/>
          <w:szCs w:val="28"/>
        </w:rPr>
        <w:t>в</w:t>
      </w:r>
      <w:r w:rsidRPr="00962F9D">
        <w:rPr>
          <w:rFonts w:ascii="Times New Roman" w:hAnsi="Times New Roman" w:cs="Times New Roman"/>
          <w:sz w:val="28"/>
          <w:szCs w:val="28"/>
        </w:rPr>
        <w:t xml:space="preserve"> г. Чебоксары. </w:t>
      </w:r>
    </w:p>
    <w:p w14:paraId="02044BD5" w14:textId="77777777" w:rsidR="00687513" w:rsidRDefault="00687513" w:rsidP="00687513">
      <w:pPr>
        <w:spacing w:after="0" w:line="240" w:lineRule="auto"/>
        <w:ind w:firstLine="709"/>
        <w:jc w:val="both"/>
        <w:rPr>
          <w:rFonts w:ascii="Times New Roman" w:hAnsi="Times New Roman" w:cs="Times New Roman"/>
          <w:sz w:val="28"/>
          <w:szCs w:val="28"/>
        </w:rPr>
      </w:pPr>
      <w:r w:rsidRPr="00962F9D">
        <w:rPr>
          <w:rFonts w:ascii="Times New Roman" w:hAnsi="Times New Roman" w:cs="Times New Roman"/>
          <w:sz w:val="28"/>
          <w:szCs w:val="28"/>
        </w:rPr>
        <w:t xml:space="preserve">В рамках реализации государственной программы Чувашской Республики «Развитие образования» до 2025 </w:t>
      </w:r>
      <w:r>
        <w:rPr>
          <w:rFonts w:ascii="Times New Roman" w:hAnsi="Times New Roman" w:cs="Times New Roman"/>
          <w:sz w:val="28"/>
          <w:szCs w:val="28"/>
        </w:rPr>
        <w:t>г.</w:t>
      </w:r>
      <w:r w:rsidRPr="00962F9D">
        <w:rPr>
          <w:rFonts w:ascii="Times New Roman" w:hAnsi="Times New Roman" w:cs="Times New Roman"/>
          <w:sz w:val="28"/>
          <w:szCs w:val="28"/>
        </w:rPr>
        <w:t xml:space="preserve"> планируется созда</w:t>
      </w:r>
      <w:r>
        <w:rPr>
          <w:rFonts w:ascii="Times New Roman" w:hAnsi="Times New Roman" w:cs="Times New Roman"/>
          <w:sz w:val="28"/>
          <w:szCs w:val="28"/>
        </w:rPr>
        <w:t>ние</w:t>
      </w:r>
      <w:r w:rsidRPr="00962F9D">
        <w:rPr>
          <w:rFonts w:ascii="Times New Roman" w:hAnsi="Times New Roman" w:cs="Times New Roman"/>
          <w:sz w:val="28"/>
          <w:szCs w:val="28"/>
        </w:rPr>
        <w:t xml:space="preserve"> еще 7350 дополнительных мест в общеобразовательных организациях путем строительства</w:t>
      </w:r>
      <w:r>
        <w:rPr>
          <w:rFonts w:ascii="Times New Roman" w:hAnsi="Times New Roman" w:cs="Times New Roman"/>
          <w:sz w:val="28"/>
          <w:szCs w:val="28"/>
        </w:rPr>
        <w:t xml:space="preserve"> школ и </w:t>
      </w:r>
      <w:proofErr w:type="spellStart"/>
      <w:r>
        <w:rPr>
          <w:rFonts w:ascii="Times New Roman" w:hAnsi="Times New Roman" w:cs="Times New Roman"/>
          <w:sz w:val="28"/>
          <w:szCs w:val="28"/>
        </w:rPr>
        <w:t>пристроев</w:t>
      </w:r>
      <w:proofErr w:type="spellEnd"/>
      <w:r>
        <w:rPr>
          <w:rFonts w:ascii="Times New Roman" w:hAnsi="Times New Roman" w:cs="Times New Roman"/>
          <w:sz w:val="28"/>
          <w:szCs w:val="28"/>
        </w:rPr>
        <w:t xml:space="preserve"> к ним. Однако</w:t>
      </w:r>
      <w:r w:rsidRPr="00E63FDC">
        <w:rPr>
          <w:rFonts w:ascii="Times New Roman" w:hAnsi="Times New Roman" w:cs="Times New Roman"/>
          <w:sz w:val="28"/>
          <w:szCs w:val="28"/>
        </w:rPr>
        <w:t xml:space="preserve"> необходимо </w:t>
      </w:r>
      <w:r>
        <w:rPr>
          <w:rFonts w:ascii="Times New Roman" w:hAnsi="Times New Roman" w:cs="Times New Roman"/>
          <w:sz w:val="28"/>
          <w:szCs w:val="28"/>
        </w:rPr>
        <w:t>перенести</w:t>
      </w:r>
      <w:r w:rsidRPr="00E63FDC">
        <w:rPr>
          <w:rFonts w:ascii="Times New Roman" w:hAnsi="Times New Roman" w:cs="Times New Roman"/>
          <w:sz w:val="28"/>
          <w:szCs w:val="28"/>
        </w:rPr>
        <w:t xml:space="preserve"> </w:t>
      </w:r>
      <w:r>
        <w:rPr>
          <w:rFonts w:ascii="Times New Roman" w:hAnsi="Times New Roman" w:cs="Times New Roman"/>
          <w:sz w:val="28"/>
          <w:szCs w:val="28"/>
        </w:rPr>
        <w:t xml:space="preserve">строительство </w:t>
      </w:r>
      <w:r w:rsidRPr="00E63FDC">
        <w:rPr>
          <w:rFonts w:ascii="Times New Roman" w:hAnsi="Times New Roman" w:cs="Times New Roman"/>
          <w:sz w:val="28"/>
          <w:szCs w:val="28"/>
        </w:rPr>
        <w:t>2 школ в г. Чебоксары</w:t>
      </w:r>
      <w:r>
        <w:rPr>
          <w:rFonts w:ascii="Times New Roman" w:hAnsi="Times New Roman" w:cs="Times New Roman"/>
          <w:sz w:val="28"/>
          <w:szCs w:val="28"/>
        </w:rPr>
        <w:t xml:space="preserve"> (</w:t>
      </w:r>
      <w:r w:rsidRPr="00E63FDC">
        <w:rPr>
          <w:rFonts w:ascii="Times New Roman" w:hAnsi="Times New Roman" w:cs="Times New Roman"/>
          <w:sz w:val="28"/>
          <w:szCs w:val="28"/>
        </w:rPr>
        <w:t>средн</w:t>
      </w:r>
      <w:r>
        <w:rPr>
          <w:rFonts w:ascii="Times New Roman" w:hAnsi="Times New Roman" w:cs="Times New Roman"/>
          <w:sz w:val="28"/>
          <w:szCs w:val="28"/>
        </w:rPr>
        <w:t>ей</w:t>
      </w:r>
      <w:r w:rsidRPr="00E63FDC">
        <w:rPr>
          <w:rFonts w:ascii="Times New Roman" w:hAnsi="Times New Roman" w:cs="Times New Roman"/>
          <w:sz w:val="28"/>
          <w:szCs w:val="28"/>
        </w:rPr>
        <w:t xml:space="preserve"> общеобразовательн</w:t>
      </w:r>
      <w:r>
        <w:rPr>
          <w:rFonts w:ascii="Times New Roman" w:hAnsi="Times New Roman" w:cs="Times New Roman"/>
          <w:sz w:val="28"/>
          <w:szCs w:val="28"/>
        </w:rPr>
        <w:t>ой</w:t>
      </w:r>
      <w:r w:rsidRPr="00E63FDC">
        <w:rPr>
          <w:rFonts w:ascii="Times New Roman" w:hAnsi="Times New Roman" w:cs="Times New Roman"/>
          <w:sz w:val="28"/>
          <w:szCs w:val="28"/>
        </w:rPr>
        <w:t xml:space="preserve"> школ</w:t>
      </w:r>
      <w:r>
        <w:rPr>
          <w:rFonts w:ascii="Times New Roman" w:hAnsi="Times New Roman" w:cs="Times New Roman"/>
          <w:sz w:val="28"/>
          <w:szCs w:val="28"/>
        </w:rPr>
        <w:t>ы</w:t>
      </w:r>
      <w:r w:rsidRPr="00E63FDC">
        <w:rPr>
          <w:rFonts w:ascii="Times New Roman" w:hAnsi="Times New Roman" w:cs="Times New Roman"/>
          <w:sz w:val="28"/>
          <w:szCs w:val="28"/>
        </w:rPr>
        <w:t xml:space="preserve"> на 1500 мест в </w:t>
      </w:r>
      <w:proofErr w:type="spellStart"/>
      <w:r w:rsidRPr="00E63FDC">
        <w:rPr>
          <w:rFonts w:ascii="Times New Roman" w:hAnsi="Times New Roman" w:cs="Times New Roman"/>
          <w:sz w:val="28"/>
          <w:szCs w:val="28"/>
        </w:rPr>
        <w:t>мкр</w:t>
      </w:r>
      <w:proofErr w:type="spellEnd"/>
      <w:r w:rsidRPr="00E63FDC">
        <w:rPr>
          <w:rFonts w:ascii="Times New Roman" w:hAnsi="Times New Roman" w:cs="Times New Roman"/>
          <w:sz w:val="28"/>
          <w:szCs w:val="28"/>
        </w:rPr>
        <w:t xml:space="preserve">. «Университетский-2» </w:t>
      </w:r>
      <w:r>
        <w:rPr>
          <w:rFonts w:ascii="Times New Roman" w:hAnsi="Times New Roman" w:cs="Times New Roman"/>
          <w:sz w:val="28"/>
          <w:szCs w:val="28"/>
        </w:rPr>
        <w:t xml:space="preserve">и </w:t>
      </w:r>
      <w:r w:rsidRPr="00E63FDC">
        <w:rPr>
          <w:rFonts w:ascii="Times New Roman" w:hAnsi="Times New Roman" w:cs="Times New Roman"/>
          <w:sz w:val="28"/>
          <w:szCs w:val="28"/>
        </w:rPr>
        <w:t>средн</w:t>
      </w:r>
      <w:r>
        <w:rPr>
          <w:rFonts w:ascii="Times New Roman" w:hAnsi="Times New Roman" w:cs="Times New Roman"/>
          <w:sz w:val="28"/>
          <w:szCs w:val="28"/>
        </w:rPr>
        <w:t>ей</w:t>
      </w:r>
      <w:r w:rsidRPr="00E63FDC">
        <w:rPr>
          <w:rFonts w:ascii="Times New Roman" w:hAnsi="Times New Roman" w:cs="Times New Roman"/>
          <w:sz w:val="28"/>
          <w:szCs w:val="28"/>
        </w:rPr>
        <w:t xml:space="preserve"> общеобразовательн</w:t>
      </w:r>
      <w:r>
        <w:rPr>
          <w:rFonts w:ascii="Times New Roman" w:hAnsi="Times New Roman" w:cs="Times New Roman"/>
          <w:sz w:val="28"/>
          <w:szCs w:val="28"/>
        </w:rPr>
        <w:t>ой</w:t>
      </w:r>
      <w:r w:rsidRPr="00E63FDC">
        <w:rPr>
          <w:rFonts w:ascii="Times New Roman" w:hAnsi="Times New Roman" w:cs="Times New Roman"/>
          <w:sz w:val="28"/>
          <w:szCs w:val="28"/>
        </w:rPr>
        <w:t xml:space="preserve"> школ</w:t>
      </w:r>
      <w:r>
        <w:rPr>
          <w:rFonts w:ascii="Times New Roman" w:hAnsi="Times New Roman" w:cs="Times New Roman"/>
          <w:sz w:val="28"/>
          <w:szCs w:val="28"/>
        </w:rPr>
        <w:t>ы</w:t>
      </w:r>
      <w:r w:rsidRPr="00E63FDC">
        <w:rPr>
          <w:rFonts w:ascii="Times New Roman" w:hAnsi="Times New Roman" w:cs="Times New Roman"/>
          <w:sz w:val="28"/>
          <w:szCs w:val="28"/>
        </w:rPr>
        <w:t xml:space="preserve"> на 1100 мест в </w:t>
      </w:r>
      <w:proofErr w:type="spellStart"/>
      <w:r w:rsidRPr="00E63FDC">
        <w:rPr>
          <w:rFonts w:ascii="Times New Roman" w:hAnsi="Times New Roman" w:cs="Times New Roman"/>
          <w:sz w:val="28"/>
          <w:szCs w:val="28"/>
        </w:rPr>
        <w:t>мкр</w:t>
      </w:r>
      <w:proofErr w:type="spellEnd"/>
      <w:r w:rsidRPr="00E63FDC">
        <w:rPr>
          <w:rFonts w:ascii="Times New Roman" w:hAnsi="Times New Roman" w:cs="Times New Roman"/>
          <w:sz w:val="28"/>
          <w:szCs w:val="28"/>
        </w:rPr>
        <w:t>. «Лента»</w:t>
      </w:r>
      <w:r>
        <w:rPr>
          <w:rFonts w:ascii="Times New Roman" w:hAnsi="Times New Roman" w:cs="Times New Roman"/>
          <w:sz w:val="28"/>
          <w:szCs w:val="28"/>
        </w:rPr>
        <w:t>)</w:t>
      </w:r>
      <w:r w:rsidRPr="00E63FDC">
        <w:rPr>
          <w:rFonts w:ascii="Times New Roman" w:hAnsi="Times New Roman" w:cs="Times New Roman"/>
          <w:sz w:val="28"/>
          <w:szCs w:val="28"/>
        </w:rPr>
        <w:t>.</w:t>
      </w:r>
      <w:r>
        <w:rPr>
          <w:rFonts w:ascii="Times New Roman" w:hAnsi="Times New Roman" w:cs="Times New Roman"/>
          <w:sz w:val="28"/>
          <w:szCs w:val="28"/>
        </w:rPr>
        <w:t xml:space="preserve"> </w:t>
      </w:r>
      <w:r w:rsidRPr="00E63FDC">
        <w:rPr>
          <w:rFonts w:ascii="Times New Roman" w:hAnsi="Times New Roman" w:cs="Times New Roman"/>
          <w:sz w:val="28"/>
          <w:szCs w:val="28"/>
        </w:rPr>
        <w:t xml:space="preserve">В настоящее время подготовлен проект письма в адрес Председателя Правительства Российской Федерации М.В. </w:t>
      </w:r>
      <w:proofErr w:type="spellStart"/>
      <w:r w:rsidRPr="00E63FDC">
        <w:rPr>
          <w:rFonts w:ascii="Times New Roman" w:hAnsi="Times New Roman" w:cs="Times New Roman"/>
          <w:sz w:val="28"/>
          <w:szCs w:val="28"/>
        </w:rPr>
        <w:t>Мишустина</w:t>
      </w:r>
      <w:proofErr w:type="spellEnd"/>
      <w:r w:rsidRPr="00E63FDC">
        <w:rPr>
          <w:rFonts w:ascii="Times New Roman" w:hAnsi="Times New Roman" w:cs="Times New Roman"/>
          <w:sz w:val="28"/>
          <w:szCs w:val="28"/>
        </w:rPr>
        <w:t xml:space="preserve"> о переносе финансирования строительства этих школ на более ранний период.</w:t>
      </w:r>
    </w:p>
    <w:p w14:paraId="79DDD0BD" w14:textId="7501A170" w:rsidR="00687513" w:rsidRDefault="00687513" w:rsidP="00687513">
      <w:pPr>
        <w:spacing w:after="0" w:line="240" w:lineRule="auto"/>
        <w:ind w:firstLine="709"/>
        <w:jc w:val="both"/>
        <w:rPr>
          <w:rFonts w:ascii="Times New Roman" w:hAnsi="Times New Roman" w:cs="Times New Roman"/>
          <w:sz w:val="28"/>
          <w:szCs w:val="28"/>
        </w:rPr>
      </w:pPr>
      <w:r w:rsidRPr="00FD6C53">
        <w:rPr>
          <w:rFonts w:ascii="Times New Roman" w:hAnsi="Times New Roman" w:cs="Times New Roman"/>
          <w:sz w:val="28"/>
          <w:szCs w:val="28"/>
        </w:rPr>
        <w:t>Реализация этих мероприятий позволит, с учетом демографической ситуации, к 202</w:t>
      </w:r>
      <w:r w:rsidR="00961595">
        <w:rPr>
          <w:rFonts w:ascii="Times New Roman" w:hAnsi="Times New Roman" w:cs="Times New Roman"/>
          <w:sz w:val="28"/>
          <w:szCs w:val="28"/>
        </w:rPr>
        <w:t>5</w:t>
      </w:r>
      <w:r w:rsidRPr="00FD6C53">
        <w:rPr>
          <w:rFonts w:ascii="Times New Roman" w:hAnsi="Times New Roman" w:cs="Times New Roman"/>
          <w:sz w:val="28"/>
          <w:szCs w:val="28"/>
        </w:rPr>
        <w:t xml:space="preserve"> году обеспечить полную доступность дошкольного образования для детей в возрасте от 1,5 лет, а также сократить количество обучающихся во вторую смену до минимальных значений в г. Чебоксары, Чебоксарском и Цивильском районах, а в Мариинско-Посадском, Козловском, </w:t>
      </w:r>
      <w:proofErr w:type="spellStart"/>
      <w:r w:rsidRPr="00FD6C53">
        <w:rPr>
          <w:rFonts w:ascii="Times New Roman" w:hAnsi="Times New Roman" w:cs="Times New Roman"/>
          <w:sz w:val="28"/>
          <w:szCs w:val="28"/>
        </w:rPr>
        <w:t>Батыревском</w:t>
      </w:r>
      <w:proofErr w:type="spellEnd"/>
      <w:r w:rsidRPr="00FD6C53">
        <w:rPr>
          <w:rFonts w:ascii="Times New Roman" w:hAnsi="Times New Roman" w:cs="Times New Roman"/>
          <w:sz w:val="28"/>
          <w:szCs w:val="28"/>
        </w:rPr>
        <w:t xml:space="preserve"> и </w:t>
      </w:r>
      <w:proofErr w:type="spellStart"/>
      <w:r w:rsidRPr="00FD6C53">
        <w:rPr>
          <w:rFonts w:ascii="Times New Roman" w:hAnsi="Times New Roman" w:cs="Times New Roman"/>
          <w:sz w:val="28"/>
          <w:szCs w:val="28"/>
        </w:rPr>
        <w:t>Моргаушском</w:t>
      </w:r>
      <w:proofErr w:type="spellEnd"/>
      <w:r w:rsidRPr="00FD6C53">
        <w:rPr>
          <w:rFonts w:ascii="Times New Roman" w:hAnsi="Times New Roman" w:cs="Times New Roman"/>
          <w:sz w:val="28"/>
          <w:szCs w:val="28"/>
        </w:rPr>
        <w:t xml:space="preserve"> районах обеспечить обучение в комфортных современных условиях.</w:t>
      </w:r>
    </w:p>
    <w:p w14:paraId="4D9DE2DD" w14:textId="092B98D4"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Кроме того, в</w:t>
      </w:r>
      <w:r w:rsidRPr="00C26824">
        <w:rPr>
          <w:rFonts w:ascii="Times New Roman" w:hAnsi="Times New Roman" w:cs="Times New Roman"/>
          <w:sz w:val="28"/>
          <w:szCs w:val="28"/>
        </w:rPr>
        <w:t xml:space="preserve"> соответствии с современными стандартами комфортной городской среды школ</w:t>
      </w:r>
      <w:r>
        <w:rPr>
          <w:rFonts w:ascii="Times New Roman" w:hAnsi="Times New Roman" w:cs="Times New Roman"/>
          <w:sz w:val="28"/>
          <w:szCs w:val="28"/>
        </w:rPr>
        <w:t>ы</w:t>
      </w:r>
      <w:r w:rsidRPr="00C26824">
        <w:rPr>
          <w:rFonts w:ascii="Times New Roman" w:hAnsi="Times New Roman" w:cs="Times New Roman"/>
          <w:sz w:val="28"/>
          <w:szCs w:val="28"/>
        </w:rPr>
        <w:t xml:space="preserve"> и детски</w:t>
      </w:r>
      <w:r>
        <w:rPr>
          <w:rFonts w:ascii="Times New Roman" w:hAnsi="Times New Roman" w:cs="Times New Roman"/>
          <w:sz w:val="28"/>
          <w:szCs w:val="28"/>
        </w:rPr>
        <w:t>е</w:t>
      </w:r>
      <w:r w:rsidRPr="00C26824">
        <w:rPr>
          <w:rFonts w:ascii="Times New Roman" w:hAnsi="Times New Roman" w:cs="Times New Roman"/>
          <w:sz w:val="28"/>
          <w:szCs w:val="28"/>
        </w:rPr>
        <w:t xml:space="preserve"> сад</w:t>
      </w:r>
      <w:r>
        <w:rPr>
          <w:rFonts w:ascii="Times New Roman" w:hAnsi="Times New Roman" w:cs="Times New Roman"/>
          <w:sz w:val="28"/>
          <w:szCs w:val="28"/>
        </w:rPr>
        <w:t>ы</w:t>
      </w:r>
      <w:r w:rsidRPr="00C26824">
        <w:rPr>
          <w:rFonts w:ascii="Times New Roman" w:hAnsi="Times New Roman" w:cs="Times New Roman"/>
          <w:sz w:val="28"/>
          <w:szCs w:val="28"/>
        </w:rPr>
        <w:t xml:space="preserve"> б</w:t>
      </w:r>
      <w:r>
        <w:rPr>
          <w:rFonts w:ascii="Times New Roman" w:hAnsi="Times New Roman" w:cs="Times New Roman"/>
          <w:sz w:val="28"/>
          <w:szCs w:val="28"/>
        </w:rPr>
        <w:t>удут</w:t>
      </w:r>
      <w:r w:rsidRPr="00C26824">
        <w:rPr>
          <w:rFonts w:ascii="Times New Roman" w:hAnsi="Times New Roman" w:cs="Times New Roman"/>
          <w:sz w:val="28"/>
          <w:szCs w:val="28"/>
        </w:rPr>
        <w:t xml:space="preserve"> в шаговой доступности и ста</w:t>
      </w:r>
      <w:r>
        <w:rPr>
          <w:rFonts w:ascii="Times New Roman" w:hAnsi="Times New Roman" w:cs="Times New Roman"/>
          <w:sz w:val="28"/>
          <w:szCs w:val="28"/>
        </w:rPr>
        <w:t>нут</w:t>
      </w:r>
      <w:r w:rsidRPr="00C26824">
        <w:rPr>
          <w:rFonts w:ascii="Times New Roman" w:hAnsi="Times New Roman" w:cs="Times New Roman"/>
          <w:sz w:val="28"/>
          <w:szCs w:val="28"/>
        </w:rPr>
        <w:t xml:space="preserve"> социально-культурным</w:t>
      </w:r>
      <w:r w:rsidR="00D66061">
        <w:rPr>
          <w:rFonts w:ascii="Times New Roman" w:hAnsi="Times New Roman" w:cs="Times New Roman"/>
          <w:sz w:val="28"/>
          <w:szCs w:val="28"/>
        </w:rPr>
        <w:t>и</w:t>
      </w:r>
      <w:r w:rsidRPr="00C26824">
        <w:rPr>
          <w:rFonts w:ascii="Times New Roman" w:hAnsi="Times New Roman" w:cs="Times New Roman"/>
          <w:sz w:val="28"/>
          <w:szCs w:val="28"/>
        </w:rPr>
        <w:t xml:space="preserve"> центр</w:t>
      </w:r>
      <w:r w:rsidR="00D66061">
        <w:rPr>
          <w:rFonts w:ascii="Times New Roman" w:hAnsi="Times New Roman" w:cs="Times New Roman"/>
          <w:sz w:val="28"/>
          <w:szCs w:val="28"/>
        </w:rPr>
        <w:t>ами</w:t>
      </w:r>
      <w:r w:rsidRPr="00C26824">
        <w:rPr>
          <w:rFonts w:ascii="Times New Roman" w:hAnsi="Times New Roman" w:cs="Times New Roman"/>
          <w:sz w:val="28"/>
          <w:szCs w:val="28"/>
        </w:rPr>
        <w:t xml:space="preserve"> </w:t>
      </w:r>
      <w:r>
        <w:rPr>
          <w:rFonts w:ascii="Times New Roman" w:hAnsi="Times New Roman" w:cs="Times New Roman"/>
          <w:sz w:val="28"/>
          <w:szCs w:val="28"/>
        </w:rPr>
        <w:t xml:space="preserve">городских </w:t>
      </w:r>
      <w:r w:rsidRPr="00C26824">
        <w:rPr>
          <w:rFonts w:ascii="Times New Roman" w:hAnsi="Times New Roman" w:cs="Times New Roman"/>
          <w:sz w:val="28"/>
          <w:szCs w:val="28"/>
        </w:rPr>
        <w:t>микрорайон</w:t>
      </w:r>
      <w:r>
        <w:rPr>
          <w:rFonts w:ascii="Times New Roman" w:hAnsi="Times New Roman" w:cs="Times New Roman"/>
          <w:sz w:val="28"/>
          <w:szCs w:val="28"/>
        </w:rPr>
        <w:t>ов</w:t>
      </w:r>
      <w:r w:rsidRPr="00C26824">
        <w:rPr>
          <w:rFonts w:ascii="Times New Roman" w:hAnsi="Times New Roman" w:cs="Times New Roman"/>
          <w:sz w:val="28"/>
          <w:szCs w:val="28"/>
        </w:rPr>
        <w:t>.</w:t>
      </w:r>
      <w:r>
        <w:rPr>
          <w:rFonts w:ascii="Times New Roman" w:hAnsi="Times New Roman" w:cs="Times New Roman"/>
          <w:sz w:val="28"/>
          <w:szCs w:val="28"/>
        </w:rPr>
        <w:t xml:space="preserve"> </w:t>
      </w:r>
      <w:r w:rsidRPr="00FD6C53">
        <w:rPr>
          <w:rFonts w:ascii="Times New Roman" w:hAnsi="Times New Roman" w:cs="Times New Roman"/>
          <w:sz w:val="28"/>
          <w:szCs w:val="28"/>
        </w:rPr>
        <w:t>Ввод нов</w:t>
      </w:r>
      <w:r>
        <w:rPr>
          <w:rFonts w:ascii="Times New Roman" w:hAnsi="Times New Roman" w:cs="Times New Roman"/>
          <w:sz w:val="28"/>
          <w:szCs w:val="28"/>
        </w:rPr>
        <w:t>ых</w:t>
      </w:r>
      <w:r w:rsidRPr="00FD6C53">
        <w:rPr>
          <w:rFonts w:ascii="Times New Roman" w:hAnsi="Times New Roman" w:cs="Times New Roman"/>
          <w:sz w:val="28"/>
          <w:szCs w:val="28"/>
        </w:rPr>
        <w:t xml:space="preserve"> школ</w:t>
      </w:r>
      <w:r>
        <w:rPr>
          <w:rFonts w:ascii="Times New Roman" w:hAnsi="Times New Roman" w:cs="Times New Roman"/>
          <w:sz w:val="28"/>
          <w:szCs w:val="28"/>
        </w:rPr>
        <w:t xml:space="preserve"> </w:t>
      </w:r>
      <w:r w:rsidRPr="00FD6C53">
        <w:rPr>
          <w:rFonts w:ascii="Times New Roman" w:hAnsi="Times New Roman" w:cs="Times New Roman"/>
          <w:sz w:val="28"/>
          <w:szCs w:val="28"/>
        </w:rPr>
        <w:t>позволит создать современное образовательное пространство для воспитания и всестороннего развития обучающихся. В рамках модели «Многопрофильная школа» совместно с вузами, ведущими предприятиями республики и другими партнерами будут реализованы инновационные и образовательные проекты для обучающихся («Электроэнергетика 7+», «Университет для детей», «Малый физмат», «Класс МГИМО», «IT-инженерия», «Самбо в школу», «</w:t>
      </w:r>
      <w:proofErr w:type="spellStart"/>
      <w:r w:rsidRPr="00FD6C53">
        <w:rPr>
          <w:rFonts w:ascii="Times New Roman" w:hAnsi="Times New Roman" w:cs="Times New Roman"/>
          <w:sz w:val="28"/>
          <w:szCs w:val="28"/>
        </w:rPr>
        <w:t>Геоинженерия</w:t>
      </w:r>
      <w:proofErr w:type="spellEnd"/>
      <w:r w:rsidRPr="00FD6C53">
        <w:rPr>
          <w:rFonts w:ascii="Times New Roman" w:hAnsi="Times New Roman" w:cs="Times New Roman"/>
          <w:sz w:val="28"/>
          <w:szCs w:val="28"/>
        </w:rPr>
        <w:t>» и др.).</w:t>
      </w:r>
    </w:p>
    <w:p w14:paraId="3D1520F6" w14:textId="77777777" w:rsidR="00687513" w:rsidRPr="00F851E8" w:rsidRDefault="00687513" w:rsidP="0046261D">
      <w:pPr>
        <w:pStyle w:val="af0"/>
        <w:numPr>
          <w:ilvl w:val="0"/>
          <w:numId w:val="26"/>
        </w:numPr>
        <w:spacing w:after="0" w:line="240" w:lineRule="auto"/>
        <w:ind w:left="0" w:firstLine="709"/>
        <w:jc w:val="both"/>
        <w:rPr>
          <w:rFonts w:ascii="Times New Roman" w:hAnsi="Times New Roman" w:cs="Times New Roman"/>
          <w:sz w:val="28"/>
          <w:szCs w:val="28"/>
        </w:rPr>
      </w:pPr>
      <w:r w:rsidRPr="00F851E8">
        <w:rPr>
          <w:rFonts w:ascii="Times New Roman" w:hAnsi="Times New Roman" w:cs="Times New Roman"/>
          <w:sz w:val="28"/>
          <w:szCs w:val="28"/>
        </w:rPr>
        <w:t>Развитие системы дополнительного образования</w:t>
      </w:r>
    </w:p>
    <w:p w14:paraId="6E9E4DB0" w14:textId="77777777" w:rsidR="00687513" w:rsidRPr="00FC0059" w:rsidRDefault="00687513" w:rsidP="00687513">
      <w:pPr>
        <w:pStyle w:val="a9"/>
        <w:ind w:firstLine="708"/>
        <w:jc w:val="both"/>
        <w:rPr>
          <w:rFonts w:eastAsia="Calibri"/>
        </w:rPr>
      </w:pPr>
      <w:r>
        <w:rPr>
          <w:color w:val="000000"/>
        </w:rPr>
        <w:t>Для</w:t>
      </w:r>
      <w:r w:rsidRPr="00FC0059">
        <w:rPr>
          <w:color w:val="000000"/>
        </w:rPr>
        <w:t xml:space="preserve"> повышени</w:t>
      </w:r>
      <w:r>
        <w:rPr>
          <w:color w:val="000000"/>
        </w:rPr>
        <w:t>я</w:t>
      </w:r>
      <w:r w:rsidRPr="00FC0059">
        <w:rPr>
          <w:color w:val="000000"/>
        </w:rPr>
        <w:t xml:space="preserve"> привлекательности </w:t>
      </w:r>
      <w:r>
        <w:rPr>
          <w:color w:val="000000"/>
        </w:rPr>
        <w:t>Республики</w:t>
      </w:r>
      <w:r w:rsidRPr="00FC0059">
        <w:rPr>
          <w:color w:val="000000"/>
        </w:rPr>
        <w:t xml:space="preserve"> для проживания через предоставление дополнительных возможностей всестороннего развития личности, </w:t>
      </w:r>
      <w:r>
        <w:rPr>
          <w:color w:val="000000"/>
        </w:rPr>
        <w:t xml:space="preserve">для </w:t>
      </w:r>
      <w:r w:rsidRPr="00FC0059">
        <w:rPr>
          <w:rFonts w:eastAsia="Calibri"/>
        </w:rPr>
        <w:t xml:space="preserve">увеличения охвата детей программами технического творчества </w:t>
      </w:r>
      <w:r>
        <w:rPr>
          <w:rFonts w:eastAsia="Calibri"/>
        </w:rPr>
        <w:t xml:space="preserve">необходимо развитие системы дополнительного образования, которая должна </w:t>
      </w:r>
      <w:r w:rsidRPr="00FC0059">
        <w:rPr>
          <w:rFonts w:eastAsia="Calibri"/>
        </w:rPr>
        <w:t xml:space="preserve">в </w:t>
      </w:r>
      <w:r>
        <w:rPr>
          <w:rFonts w:eastAsia="Calibri"/>
        </w:rPr>
        <w:t xml:space="preserve">своей </w:t>
      </w:r>
      <w:r w:rsidRPr="00FC0059">
        <w:rPr>
          <w:rFonts w:eastAsia="Calibri"/>
        </w:rPr>
        <w:t xml:space="preserve">работе </w:t>
      </w:r>
      <w:r>
        <w:rPr>
          <w:rFonts w:eastAsia="Calibri"/>
        </w:rPr>
        <w:t xml:space="preserve">опираться на следующие </w:t>
      </w:r>
      <w:r w:rsidRPr="00FC0059">
        <w:rPr>
          <w:rFonts w:eastAsia="Calibri"/>
        </w:rPr>
        <w:t>принцип</w:t>
      </w:r>
      <w:r>
        <w:rPr>
          <w:rFonts w:eastAsia="Calibri"/>
        </w:rPr>
        <w:t>ы</w:t>
      </w:r>
      <w:r w:rsidRPr="00FC0059">
        <w:rPr>
          <w:rFonts w:eastAsia="Calibri"/>
        </w:rPr>
        <w:t>:</w:t>
      </w:r>
    </w:p>
    <w:p w14:paraId="4A174E5A" w14:textId="77777777" w:rsidR="00687513" w:rsidRPr="00FC0059" w:rsidRDefault="00687513" w:rsidP="0046261D">
      <w:pPr>
        <w:pStyle w:val="a9"/>
        <w:numPr>
          <w:ilvl w:val="0"/>
          <w:numId w:val="24"/>
        </w:numPr>
        <w:jc w:val="both"/>
        <w:rPr>
          <w:rFonts w:eastAsia="Calibri"/>
        </w:rPr>
      </w:pPr>
      <w:r w:rsidRPr="00FC0059">
        <w:rPr>
          <w:rFonts w:eastAsia="Calibri"/>
        </w:rPr>
        <w:t>кластерный подход;</w:t>
      </w:r>
    </w:p>
    <w:p w14:paraId="7B259E72" w14:textId="77777777" w:rsidR="00687513" w:rsidRPr="00FC0059" w:rsidRDefault="00687513" w:rsidP="0046261D">
      <w:pPr>
        <w:pStyle w:val="a9"/>
        <w:numPr>
          <w:ilvl w:val="0"/>
          <w:numId w:val="24"/>
        </w:numPr>
        <w:jc w:val="both"/>
        <w:rPr>
          <w:rFonts w:eastAsia="Calibri"/>
        </w:rPr>
      </w:pPr>
      <w:r w:rsidRPr="00FC0059">
        <w:rPr>
          <w:rFonts w:eastAsia="Calibri"/>
        </w:rPr>
        <w:t>принцип шаговой доступности;</w:t>
      </w:r>
    </w:p>
    <w:p w14:paraId="6D3C6DC1" w14:textId="77777777" w:rsidR="00687513" w:rsidRPr="00FC0059" w:rsidRDefault="00687513" w:rsidP="0046261D">
      <w:pPr>
        <w:pStyle w:val="a9"/>
        <w:numPr>
          <w:ilvl w:val="0"/>
          <w:numId w:val="24"/>
        </w:numPr>
        <w:jc w:val="both"/>
        <w:rPr>
          <w:rFonts w:eastAsia="Calibri"/>
        </w:rPr>
      </w:pPr>
      <w:r w:rsidRPr="00FC0059">
        <w:rPr>
          <w:rFonts w:eastAsia="Calibri"/>
        </w:rPr>
        <w:t>применения новых образовательных технологий;</w:t>
      </w:r>
    </w:p>
    <w:p w14:paraId="424B6625" w14:textId="77777777" w:rsidR="00687513" w:rsidRPr="00FC0059" w:rsidRDefault="00687513" w:rsidP="0046261D">
      <w:pPr>
        <w:pStyle w:val="a9"/>
        <w:numPr>
          <w:ilvl w:val="0"/>
          <w:numId w:val="24"/>
        </w:numPr>
        <w:jc w:val="both"/>
        <w:rPr>
          <w:rFonts w:eastAsia="Calibri"/>
        </w:rPr>
      </w:pPr>
      <w:r w:rsidRPr="00FC0059">
        <w:rPr>
          <w:rFonts w:eastAsia="Calibri"/>
        </w:rPr>
        <w:t xml:space="preserve">использование преемственности элементов образовательной системы в целях реализации регионального кадрового стандарта: школа – учреждение дополнительного образования – </w:t>
      </w:r>
      <w:proofErr w:type="spellStart"/>
      <w:r w:rsidRPr="00FC0059">
        <w:rPr>
          <w:rFonts w:eastAsia="Calibri"/>
        </w:rPr>
        <w:t>суз</w:t>
      </w:r>
      <w:proofErr w:type="spellEnd"/>
      <w:r w:rsidRPr="00FC0059">
        <w:rPr>
          <w:rFonts w:eastAsia="Calibri"/>
        </w:rPr>
        <w:t>/вуз – предприятие.</w:t>
      </w:r>
    </w:p>
    <w:p w14:paraId="619A7BF8" w14:textId="52FC9CEE" w:rsidR="00687513" w:rsidRPr="00D864DA"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D864DA">
        <w:rPr>
          <w:rFonts w:ascii="Times New Roman" w:hAnsi="Times New Roman" w:cs="Times New Roman"/>
          <w:sz w:val="28"/>
          <w:szCs w:val="28"/>
        </w:rPr>
        <w:t xml:space="preserve"> 2024 году </w:t>
      </w:r>
      <w:r>
        <w:rPr>
          <w:rFonts w:ascii="Times New Roman" w:hAnsi="Times New Roman" w:cs="Times New Roman"/>
          <w:sz w:val="28"/>
          <w:szCs w:val="28"/>
        </w:rPr>
        <w:t xml:space="preserve">в Республике </w:t>
      </w:r>
      <w:r w:rsidRPr="00D864DA">
        <w:rPr>
          <w:rFonts w:ascii="Times New Roman" w:hAnsi="Times New Roman" w:cs="Times New Roman"/>
          <w:sz w:val="28"/>
          <w:szCs w:val="28"/>
        </w:rPr>
        <w:t>планируется создание 3 мобильных технопарков «</w:t>
      </w:r>
      <w:proofErr w:type="spellStart"/>
      <w:r w:rsidRPr="00D864DA">
        <w:rPr>
          <w:rFonts w:ascii="Times New Roman" w:hAnsi="Times New Roman" w:cs="Times New Roman"/>
          <w:sz w:val="28"/>
          <w:szCs w:val="28"/>
        </w:rPr>
        <w:t>Кванториум</w:t>
      </w:r>
      <w:proofErr w:type="spellEnd"/>
      <w:r w:rsidRPr="00D864DA">
        <w:rPr>
          <w:rFonts w:ascii="Times New Roman" w:hAnsi="Times New Roman" w:cs="Times New Roman"/>
          <w:sz w:val="28"/>
          <w:szCs w:val="28"/>
        </w:rPr>
        <w:t>», 2 центров цифрового образования детей «IT-куб», 2 научно-учебных лабораторий аграрной направленности по принципу «IT-куба», обновление в 81 общеобразовательной организации материально-технической базы для занятий физической культурой и спортом.</w:t>
      </w:r>
      <w:r>
        <w:rPr>
          <w:rFonts w:ascii="Times New Roman" w:hAnsi="Times New Roman" w:cs="Times New Roman"/>
          <w:sz w:val="28"/>
          <w:szCs w:val="28"/>
        </w:rPr>
        <w:t xml:space="preserve"> Уже в этом году планируется о</w:t>
      </w:r>
      <w:r w:rsidRPr="00741AED">
        <w:rPr>
          <w:rFonts w:ascii="Times New Roman" w:hAnsi="Times New Roman" w:cs="Times New Roman"/>
          <w:sz w:val="28"/>
          <w:szCs w:val="28"/>
        </w:rPr>
        <w:t xml:space="preserve">ткрытие 42 </w:t>
      </w:r>
      <w:r w:rsidR="00D66061">
        <w:rPr>
          <w:rFonts w:ascii="Times New Roman" w:hAnsi="Times New Roman" w:cs="Times New Roman"/>
          <w:sz w:val="28"/>
          <w:szCs w:val="28"/>
        </w:rPr>
        <w:t>ц</w:t>
      </w:r>
      <w:r w:rsidRPr="00741AED">
        <w:rPr>
          <w:rFonts w:ascii="Times New Roman" w:hAnsi="Times New Roman" w:cs="Times New Roman"/>
          <w:sz w:val="28"/>
          <w:szCs w:val="28"/>
        </w:rPr>
        <w:t>ентров цифрового и гуманитарного профилей «Точка роста» в школах, мобильного технопарка «</w:t>
      </w:r>
      <w:proofErr w:type="spellStart"/>
      <w:r w:rsidRPr="00741AED">
        <w:rPr>
          <w:rFonts w:ascii="Times New Roman" w:hAnsi="Times New Roman" w:cs="Times New Roman"/>
          <w:sz w:val="28"/>
          <w:szCs w:val="28"/>
        </w:rPr>
        <w:t>Кванториум</w:t>
      </w:r>
      <w:proofErr w:type="spellEnd"/>
      <w:r w:rsidRPr="00741AED">
        <w:rPr>
          <w:rFonts w:ascii="Times New Roman" w:hAnsi="Times New Roman" w:cs="Times New Roman"/>
          <w:sz w:val="28"/>
          <w:szCs w:val="28"/>
        </w:rPr>
        <w:t>», Центра цифрового образования детей «IT-куб», ремонт 22 спортивных залов</w:t>
      </w:r>
      <w:r>
        <w:rPr>
          <w:rFonts w:ascii="Times New Roman" w:hAnsi="Times New Roman" w:cs="Times New Roman"/>
          <w:sz w:val="28"/>
          <w:szCs w:val="28"/>
        </w:rPr>
        <w:t xml:space="preserve">. </w:t>
      </w:r>
      <w:r w:rsidRPr="00D864DA">
        <w:rPr>
          <w:rFonts w:ascii="Times New Roman" w:hAnsi="Times New Roman" w:cs="Times New Roman"/>
          <w:sz w:val="28"/>
          <w:szCs w:val="28"/>
        </w:rPr>
        <w:t>Все это позволит увеличить охват детей дополнительным образованием до 80% в т.</w:t>
      </w:r>
      <w:r w:rsidR="00D66061">
        <w:rPr>
          <w:rFonts w:ascii="Times New Roman" w:hAnsi="Times New Roman" w:cs="Times New Roman"/>
          <w:sz w:val="28"/>
          <w:szCs w:val="28"/>
        </w:rPr>
        <w:t xml:space="preserve"> </w:t>
      </w:r>
      <w:r w:rsidRPr="00D864DA">
        <w:rPr>
          <w:rFonts w:ascii="Times New Roman" w:hAnsi="Times New Roman" w:cs="Times New Roman"/>
          <w:sz w:val="28"/>
          <w:szCs w:val="28"/>
        </w:rPr>
        <w:t>ч. в объединениях технической и естественно-научной направленностей до 20%.</w:t>
      </w:r>
    </w:p>
    <w:p w14:paraId="7E92D3D3" w14:textId="77777777" w:rsidR="00687513" w:rsidRDefault="00687513" w:rsidP="00687513">
      <w:pPr>
        <w:spacing w:after="0" w:line="240" w:lineRule="auto"/>
        <w:ind w:firstLine="709"/>
        <w:jc w:val="both"/>
        <w:rPr>
          <w:rFonts w:ascii="Times New Roman" w:hAnsi="Times New Roman" w:cs="Times New Roman"/>
          <w:sz w:val="28"/>
          <w:szCs w:val="28"/>
        </w:rPr>
      </w:pPr>
      <w:r w:rsidRPr="00D864DA">
        <w:rPr>
          <w:rFonts w:ascii="Times New Roman" w:hAnsi="Times New Roman" w:cs="Times New Roman"/>
          <w:sz w:val="28"/>
          <w:szCs w:val="28"/>
        </w:rPr>
        <w:t xml:space="preserve">Кроме того, необходимо развивать и другие направления дополнительного образования, например, художественно-эстетическое. Для решения этой задачи </w:t>
      </w:r>
      <w:r>
        <w:rPr>
          <w:rFonts w:ascii="Times New Roman" w:hAnsi="Times New Roman" w:cs="Times New Roman"/>
          <w:sz w:val="28"/>
          <w:szCs w:val="28"/>
        </w:rPr>
        <w:t>нужно</w:t>
      </w:r>
      <w:r w:rsidRPr="00D864DA">
        <w:rPr>
          <w:rFonts w:ascii="Times New Roman" w:hAnsi="Times New Roman" w:cs="Times New Roman"/>
          <w:sz w:val="28"/>
          <w:szCs w:val="28"/>
        </w:rPr>
        <w:t xml:space="preserve"> возобновить опыт проведения занятий художественными школами на базе общеобразовательных организаций по кустовому принципу.</w:t>
      </w:r>
    </w:p>
    <w:p w14:paraId="61D533B8" w14:textId="77777777" w:rsidR="00687513" w:rsidRPr="00F851E8" w:rsidRDefault="00687513" w:rsidP="00687513">
      <w:pPr>
        <w:spacing w:after="0" w:line="240" w:lineRule="auto"/>
        <w:ind w:firstLine="709"/>
        <w:jc w:val="both"/>
        <w:rPr>
          <w:rFonts w:ascii="Times New Roman" w:hAnsi="Times New Roman" w:cs="Times New Roman"/>
          <w:sz w:val="28"/>
          <w:szCs w:val="28"/>
        </w:rPr>
      </w:pPr>
      <w:r w:rsidRPr="00F851E8">
        <w:rPr>
          <w:rFonts w:ascii="Times New Roman" w:hAnsi="Times New Roman" w:cs="Times New Roman"/>
          <w:sz w:val="28"/>
          <w:szCs w:val="28"/>
        </w:rPr>
        <w:t xml:space="preserve">Создание новой, кластерной модели системы дополнительного образования детей подразумевает формирование центров ускоренного развития и раскрытия талантов в шаговой доступности. </w:t>
      </w:r>
    </w:p>
    <w:p w14:paraId="4B2E139A"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Ещё одним направлением развития системы дополнительного образования может стать </w:t>
      </w:r>
      <w:r w:rsidRPr="00D864DA">
        <w:rPr>
          <w:rFonts w:ascii="Times New Roman" w:hAnsi="Times New Roman" w:cs="Times New Roman"/>
          <w:sz w:val="28"/>
          <w:szCs w:val="28"/>
        </w:rPr>
        <w:t>передача организаций дополнительного образования детей на региональный уровень.</w:t>
      </w:r>
      <w:r>
        <w:rPr>
          <w:rFonts w:ascii="Times New Roman" w:hAnsi="Times New Roman" w:cs="Times New Roman"/>
          <w:sz w:val="28"/>
          <w:szCs w:val="28"/>
        </w:rPr>
        <w:t xml:space="preserve"> Однако, сейчас эта задача </w:t>
      </w:r>
      <w:r>
        <w:rPr>
          <w:rFonts w:ascii="Times New Roman" w:hAnsi="Times New Roman" w:cs="Times New Roman"/>
          <w:sz w:val="28"/>
          <w:szCs w:val="28"/>
        </w:rPr>
        <w:lastRenderedPageBreak/>
        <w:t>отнесена</w:t>
      </w:r>
      <w:r w:rsidRPr="00D864DA">
        <w:rPr>
          <w:rFonts w:ascii="Times New Roman" w:hAnsi="Times New Roman" w:cs="Times New Roman"/>
          <w:sz w:val="28"/>
          <w:szCs w:val="28"/>
        </w:rPr>
        <w:t xml:space="preserve"> к вопросам местного значения. </w:t>
      </w:r>
      <w:r>
        <w:rPr>
          <w:rFonts w:ascii="Times New Roman" w:hAnsi="Times New Roman" w:cs="Times New Roman"/>
          <w:sz w:val="28"/>
          <w:szCs w:val="28"/>
        </w:rPr>
        <w:t xml:space="preserve">Поэтому, необходимо </w:t>
      </w:r>
      <w:r w:rsidRPr="00D864DA">
        <w:rPr>
          <w:rFonts w:ascii="Times New Roman" w:hAnsi="Times New Roman" w:cs="Times New Roman"/>
          <w:sz w:val="28"/>
          <w:szCs w:val="28"/>
        </w:rPr>
        <w:t>внесени</w:t>
      </w:r>
      <w:r>
        <w:rPr>
          <w:rFonts w:ascii="Times New Roman" w:hAnsi="Times New Roman" w:cs="Times New Roman"/>
          <w:sz w:val="28"/>
          <w:szCs w:val="28"/>
        </w:rPr>
        <w:t>е</w:t>
      </w:r>
      <w:r w:rsidRPr="00D864DA">
        <w:rPr>
          <w:rFonts w:ascii="Times New Roman" w:hAnsi="Times New Roman" w:cs="Times New Roman"/>
          <w:sz w:val="28"/>
          <w:szCs w:val="28"/>
        </w:rPr>
        <w:t xml:space="preserve"> изменений в действующее законодательство.</w:t>
      </w:r>
    </w:p>
    <w:p w14:paraId="41B2DB27" w14:textId="77777777" w:rsidR="00687513" w:rsidRDefault="00687513" w:rsidP="00687513">
      <w:pPr>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Наконец, в</w:t>
      </w:r>
      <w:r>
        <w:rPr>
          <w:rFonts w:ascii="Times New Roman" w:hAnsi="Times New Roman" w:cs="Times New Roman"/>
          <w:iCs/>
          <w:sz w:val="28"/>
          <w:szCs w:val="28"/>
        </w:rPr>
        <w:t xml:space="preserve"> рамках повышения цифровизации дополнительного образования предлагается создание в 2022 г. в Чебоксарах цифровой образовательной </w:t>
      </w:r>
      <w:r w:rsidRPr="007D0288">
        <w:rPr>
          <w:rFonts w:ascii="Times New Roman" w:hAnsi="Times New Roman" w:cs="Times New Roman"/>
          <w:iCs/>
          <w:sz w:val="28"/>
          <w:szCs w:val="28"/>
        </w:rPr>
        <w:t>платформ</w:t>
      </w:r>
      <w:r>
        <w:rPr>
          <w:rFonts w:ascii="Times New Roman" w:hAnsi="Times New Roman" w:cs="Times New Roman"/>
          <w:iCs/>
          <w:sz w:val="28"/>
          <w:szCs w:val="28"/>
        </w:rPr>
        <w:t>ы</w:t>
      </w:r>
      <w:r w:rsidRPr="007D0288">
        <w:rPr>
          <w:rFonts w:ascii="Times New Roman" w:hAnsi="Times New Roman" w:cs="Times New Roman"/>
          <w:iCs/>
          <w:sz w:val="28"/>
          <w:szCs w:val="28"/>
        </w:rPr>
        <w:t xml:space="preserve"> дополнительного образования</w:t>
      </w:r>
      <w:r>
        <w:rPr>
          <w:rFonts w:ascii="Times New Roman" w:hAnsi="Times New Roman" w:cs="Times New Roman"/>
          <w:iCs/>
          <w:sz w:val="28"/>
          <w:szCs w:val="28"/>
        </w:rPr>
        <w:t>.</w:t>
      </w:r>
    </w:p>
    <w:p w14:paraId="058E49B4" w14:textId="77777777" w:rsidR="00687513" w:rsidRDefault="00687513" w:rsidP="00687513">
      <w:pPr>
        <w:spacing w:after="0" w:line="240" w:lineRule="auto"/>
        <w:ind w:firstLine="709"/>
        <w:jc w:val="both"/>
        <w:rPr>
          <w:rFonts w:ascii="Times New Roman" w:hAnsi="Times New Roman" w:cs="Times New Roman"/>
          <w:iCs/>
          <w:sz w:val="28"/>
          <w:szCs w:val="28"/>
        </w:rPr>
      </w:pPr>
      <w:r w:rsidRPr="00F851E8">
        <w:rPr>
          <w:rFonts w:ascii="Times New Roman" w:hAnsi="Times New Roman" w:cs="Times New Roman"/>
          <w:iCs/>
          <w:sz w:val="28"/>
          <w:szCs w:val="28"/>
        </w:rPr>
        <w:t xml:space="preserve">Также, в целях поддержки педагогов, занимающихся научной деятельностью, а также для развития в Республике сквозных технологий необходимо формирование системы грантов педагогам на конкурсной основе для разработки и реализации образовательных программ по </w:t>
      </w:r>
      <w:r>
        <w:rPr>
          <w:rFonts w:ascii="Times New Roman" w:hAnsi="Times New Roman" w:cs="Times New Roman"/>
          <w:iCs/>
          <w:sz w:val="28"/>
          <w:szCs w:val="28"/>
        </w:rPr>
        <w:t>таким</w:t>
      </w:r>
      <w:r w:rsidRPr="00F851E8">
        <w:rPr>
          <w:rFonts w:ascii="Times New Roman" w:hAnsi="Times New Roman" w:cs="Times New Roman"/>
          <w:iCs/>
          <w:sz w:val="28"/>
          <w:szCs w:val="28"/>
        </w:rPr>
        <w:t xml:space="preserve"> технологиям.</w:t>
      </w:r>
    </w:p>
    <w:p w14:paraId="3EAE2C66" w14:textId="77777777" w:rsidR="00687513" w:rsidRPr="00E26A5B" w:rsidRDefault="00687513" w:rsidP="0046261D">
      <w:pPr>
        <w:pStyle w:val="af0"/>
        <w:numPr>
          <w:ilvl w:val="0"/>
          <w:numId w:val="26"/>
        </w:numPr>
        <w:spacing w:after="0" w:line="240" w:lineRule="auto"/>
        <w:ind w:left="0" w:firstLine="709"/>
        <w:jc w:val="both"/>
        <w:rPr>
          <w:rFonts w:ascii="Times New Roman" w:hAnsi="Times New Roman" w:cs="Times New Roman"/>
          <w:sz w:val="28"/>
          <w:szCs w:val="28"/>
        </w:rPr>
      </w:pPr>
      <w:r w:rsidRPr="00E26A5B">
        <w:rPr>
          <w:rFonts w:ascii="Times New Roman" w:hAnsi="Times New Roman" w:cs="Times New Roman"/>
          <w:sz w:val="28"/>
          <w:szCs w:val="28"/>
        </w:rPr>
        <w:t>Нехватка педагогических кадров в общеобразовательных организациях</w:t>
      </w:r>
    </w:p>
    <w:p w14:paraId="3AEA0CC3" w14:textId="77777777" w:rsidR="00687513" w:rsidRPr="00E26A5B" w:rsidRDefault="00687513" w:rsidP="00687513">
      <w:pPr>
        <w:spacing w:after="0" w:line="240" w:lineRule="auto"/>
        <w:ind w:firstLine="709"/>
        <w:jc w:val="both"/>
        <w:rPr>
          <w:rFonts w:ascii="Times New Roman" w:hAnsi="Times New Roman" w:cs="Times New Roman"/>
          <w:sz w:val="28"/>
          <w:szCs w:val="28"/>
        </w:rPr>
      </w:pPr>
      <w:r w:rsidRPr="00E26A5B">
        <w:rPr>
          <w:rFonts w:ascii="Times New Roman" w:hAnsi="Times New Roman" w:cs="Times New Roman"/>
          <w:sz w:val="28"/>
          <w:szCs w:val="28"/>
        </w:rPr>
        <w:t xml:space="preserve">На начало 2020 г. в школах сёл и малых городов имелось 36 вакансий. Имеющиеся вакансии на протяжении многих лет закрываются внешним и внутренним совместительством, преподаванием учителями нескольких предметов, педагогами старше 60 лет. В ряде школ совместительство достигает до 40%. Потребность в учителях на ближайшие 5 лет составляет 289 человек, в т. ч. 163 учителя для сельских школ. Квота, выделенная Республике по программе «Земский учитель» (4 чел. в год), не позволяет удовлетворить имеющиеся запросы школ на учителей разных специальностей. </w:t>
      </w:r>
    </w:p>
    <w:p w14:paraId="3FF86829" w14:textId="77777777" w:rsidR="00687513" w:rsidRPr="00E26A5B" w:rsidRDefault="00687513" w:rsidP="00687513">
      <w:pPr>
        <w:spacing w:after="0" w:line="240" w:lineRule="auto"/>
        <w:ind w:firstLine="709"/>
        <w:jc w:val="both"/>
        <w:rPr>
          <w:rFonts w:ascii="Times New Roman" w:hAnsi="Times New Roman" w:cs="Times New Roman"/>
          <w:sz w:val="28"/>
          <w:szCs w:val="28"/>
        </w:rPr>
      </w:pPr>
      <w:r w:rsidRPr="00E26A5B">
        <w:rPr>
          <w:rFonts w:ascii="Times New Roman" w:hAnsi="Times New Roman" w:cs="Times New Roman"/>
          <w:sz w:val="28"/>
          <w:szCs w:val="28"/>
        </w:rPr>
        <w:t>Существующие меры поддержки молодых педагогов позволили сократить острую нехватку, однако дефицит кадров сохраняется, и обновление происходит медленно. Сейчас доля молодых специалистов (до 35 лет) составляет 17,9%.</w:t>
      </w:r>
    </w:p>
    <w:p w14:paraId="37C0C623" w14:textId="77777777" w:rsidR="00687513" w:rsidRPr="00E26A5B" w:rsidRDefault="00687513" w:rsidP="00687513">
      <w:pPr>
        <w:spacing w:after="0" w:line="240" w:lineRule="auto"/>
        <w:ind w:firstLine="709"/>
        <w:jc w:val="both"/>
        <w:rPr>
          <w:rFonts w:ascii="Times New Roman" w:hAnsi="Times New Roman" w:cs="Times New Roman"/>
          <w:sz w:val="28"/>
          <w:szCs w:val="28"/>
        </w:rPr>
      </w:pPr>
      <w:r w:rsidRPr="00E26A5B">
        <w:rPr>
          <w:rFonts w:ascii="Times New Roman" w:hAnsi="Times New Roman" w:cs="Times New Roman"/>
          <w:sz w:val="28"/>
          <w:szCs w:val="28"/>
        </w:rPr>
        <w:t>Наиболее действенными формами дополнительной поддержки являются материальная поддержка в улучшении жилищных условий (льготная ипотека) и целевое обучение. Кроме того, предлагается рассмотреть возможность увеличить квоту участия региона в программе «Земский учитель» до 24 человек ежегодно.</w:t>
      </w:r>
    </w:p>
    <w:p w14:paraId="797DED00" w14:textId="2A86AC55" w:rsidR="00687513" w:rsidRPr="00E26A5B" w:rsidRDefault="00687513" w:rsidP="00687513">
      <w:pPr>
        <w:spacing w:after="0" w:line="240" w:lineRule="auto"/>
        <w:ind w:firstLine="709"/>
        <w:jc w:val="both"/>
        <w:rPr>
          <w:rFonts w:ascii="Times New Roman" w:hAnsi="Times New Roman" w:cs="Times New Roman"/>
          <w:sz w:val="28"/>
          <w:szCs w:val="28"/>
        </w:rPr>
      </w:pPr>
      <w:r w:rsidRPr="00E26A5B">
        <w:rPr>
          <w:rFonts w:ascii="Times New Roman" w:hAnsi="Times New Roman" w:cs="Times New Roman"/>
          <w:sz w:val="28"/>
          <w:szCs w:val="28"/>
        </w:rPr>
        <w:t>В настоящее время прорабатывается вопрос повышения размера оклада (ставки) работников образовательных учреждений, в т.</w:t>
      </w:r>
      <w:r w:rsidR="00E82712">
        <w:rPr>
          <w:rFonts w:ascii="Times New Roman" w:hAnsi="Times New Roman" w:cs="Times New Roman"/>
          <w:sz w:val="28"/>
          <w:szCs w:val="28"/>
        </w:rPr>
        <w:t xml:space="preserve"> </w:t>
      </w:r>
      <w:r w:rsidRPr="00E26A5B">
        <w:rPr>
          <w:rFonts w:ascii="Times New Roman" w:hAnsi="Times New Roman" w:cs="Times New Roman"/>
          <w:sz w:val="28"/>
          <w:szCs w:val="28"/>
        </w:rPr>
        <w:t>ч. учителей. Готовится проект постановления Кабинета Министров Чувашской Республики, в котором предлагается увеличить минимальные размеры окладов (ставок) заработной платы работников в структуре заработной платы в образовательных организациях до уровня не ниже 70 %. Это позволит увеличить тарифную часть заработной платы, что даст возможность избежать резкой дифференциации между заработными платами педагогических работников.</w:t>
      </w:r>
    </w:p>
    <w:p w14:paraId="6EFA135B" w14:textId="77777777" w:rsidR="00687513" w:rsidRPr="00E26A5B" w:rsidRDefault="00687513" w:rsidP="00687513">
      <w:pPr>
        <w:spacing w:after="0" w:line="240" w:lineRule="auto"/>
        <w:ind w:firstLine="709"/>
        <w:jc w:val="both"/>
        <w:rPr>
          <w:rFonts w:ascii="Times New Roman" w:hAnsi="Times New Roman" w:cs="Times New Roman"/>
          <w:sz w:val="28"/>
          <w:szCs w:val="28"/>
        </w:rPr>
      </w:pPr>
      <w:r w:rsidRPr="00E26A5B">
        <w:rPr>
          <w:rFonts w:ascii="Times New Roman" w:hAnsi="Times New Roman" w:cs="Times New Roman"/>
          <w:sz w:val="28"/>
          <w:szCs w:val="28"/>
        </w:rPr>
        <w:t xml:space="preserve">В целом, необходимо совершенствование мер социальной поддержки молодых специалистов из числа педагогических работников общеобразовательных учреждений сельской местности, среди которых выплаты единовременных денежных пособий, оказание республиканской финансовой поддержки перспективным выпускникам образовательных организаций высшего педагогического образования, обеспечение жильем, его </w:t>
      </w:r>
      <w:r w:rsidRPr="00E26A5B">
        <w:rPr>
          <w:rFonts w:ascii="Times New Roman" w:hAnsi="Times New Roman" w:cs="Times New Roman"/>
          <w:sz w:val="28"/>
          <w:szCs w:val="28"/>
        </w:rPr>
        <w:lastRenderedPageBreak/>
        <w:t>приобретение и (или) строительство, предоставление льгот по оплате стоимости проезда междугородным транспортом, формирование позитивного образа школьного учителя в СМИ. Дополнительно, надо более активно использовать цифровые технологии:</w:t>
      </w:r>
    </w:p>
    <w:p w14:paraId="0AC57BBA" w14:textId="77777777" w:rsidR="00687513" w:rsidRPr="00E26A5B" w:rsidRDefault="00687513" w:rsidP="0046261D">
      <w:pPr>
        <w:pStyle w:val="af4"/>
        <w:numPr>
          <w:ilvl w:val="0"/>
          <w:numId w:val="25"/>
        </w:numPr>
        <w:jc w:val="both"/>
        <w:rPr>
          <w:rFonts w:ascii="Times New Roman" w:hAnsi="Times New Roman" w:cs="Times New Roman"/>
          <w:sz w:val="28"/>
          <w:szCs w:val="28"/>
        </w:rPr>
      </w:pPr>
      <w:r w:rsidRPr="00E26A5B">
        <w:rPr>
          <w:rFonts w:ascii="Times New Roman" w:hAnsi="Times New Roman" w:cs="Times New Roman"/>
          <w:sz w:val="28"/>
          <w:szCs w:val="28"/>
        </w:rPr>
        <w:t xml:space="preserve">разработать серии онлайн-курсов для учителей и обучающихся школ Чувашской Республики по математике, физике, информатике и ИКТ, программированию для повышения квалификации педагогов в соответствующих областях и повышения качества образования в них же. </w:t>
      </w:r>
    </w:p>
    <w:p w14:paraId="5528572D" w14:textId="77777777" w:rsidR="00687513" w:rsidRPr="00E26A5B" w:rsidRDefault="00687513" w:rsidP="0046261D">
      <w:pPr>
        <w:pStyle w:val="af4"/>
        <w:numPr>
          <w:ilvl w:val="0"/>
          <w:numId w:val="25"/>
        </w:numPr>
        <w:jc w:val="both"/>
        <w:rPr>
          <w:rFonts w:ascii="Times New Roman" w:hAnsi="Times New Roman" w:cs="Times New Roman"/>
          <w:sz w:val="28"/>
          <w:szCs w:val="28"/>
        </w:rPr>
      </w:pPr>
      <w:r w:rsidRPr="00E26A5B">
        <w:rPr>
          <w:rFonts w:ascii="Times New Roman" w:hAnsi="Times New Roman" w:cs="Times New Roman"/>
          <w:sz w:val="28"/>
          <w:szCs w:val="28"/>
        </w:rPr>
        <w:t>привлечь к преподаванию математики, физики, информатики и ИКТ, программирования и иностранного языка с применением дистанционных технологий и электронного обучения в общеобразовательных учреждениях сельской местности высококвалифицированных педагогов, включая преподавателей вузов, на условиях почасовой оплаты и (или совместительства) и высокой финансовой заинтересованности.</w:t>
      </w:r>
    </w:p>
    <w:p w14:paraId="07A53391" w14:textId="77777777" w:rsidR="00687513" w:rsidRDefault="00687513" w:rsidP="0046261D">
      <w:pPr>
        <w:pStyle w:val="af0"/>
        <w:numPr>
          <w:ilvl w:val="0"/>
          <w:numId w:val="2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системы профессионального ориентирования</w:t>
      </w:r>
    </w:p>
    <w:p w14:paraId="67B7E976" w14:textId="77777777" w:rsidR="00687513" w:rsidRDefault="00687513" w:rsidP="00687513">
      <w:pPr>
        <w:spacing w:after="0" w:line="240" w:lineRule="auto"/>
        <w:ind w:firstLine="709"/>
        <w:jc w:val="both"/>
        <w:rPr>
          <w:rFonts w:ascii="Times New Roman" w:hAnsi="Times New Roman" w:cs="Times New Roman"/>
          <w:sz w:val="28"/>
          <w:szCs w:val="28"/>
        </w:rPr>
      </w:pPr>
      <w:r w:rsidRPr="00053FA3">
        <w:rPr>
          <w:rFonts w:ascii="Times New Roman" w:hAnsi="Times New Roman" w:cs="Times New Roman"/>
          <w:sz w:val="28"/>
          <w:szCs w:val="28"/>
        </w:rPr>
        <w:t xml:space="preserve">В целях формирования позитивного отношения у молодёжи к рабочим профессиям, осуществления молодыми людьми их выбора с учётом интересов и склонностей ежегодно два раза в год </w:t>
      </w:r>
      <w:r>
        <w:rPr>
          <w:rFonts w:ascii="Times New Roman" w:hAnsi="Times New Roman" w:cs="Times New Roman"/>
          <w:sz w:val="28"/>
          <w:szCs w:val="28"/>
        </w:rPr>
        <w:t xml:space="preserve">в </w:t>
      </w:r>
      <w:r w:rsidRPr="00053FA3">
        <w:rPr>
          <w:rFonts w:ascii="Times New Roman" w:hAnsi="Times New Roman" w:cs="Times New Roman"/>
          <w:sz w:val="28"/>
          <w:szCs w:val="28"/>
        </w:rPr>
        <w:t>Республик</w:t>
      </w:r>
      <w:r>
        <w:rPr>
          <w:rFonts w:ascii="Times New Roman" w:hAnsi="Times New Roman" w:cs="Times New Roman"/>
          <w:sz w:val="28"/>
          <w:szCs w:val="28"/>
        </w:rPr>
        <w:t>е</w:t>
      </w:r>
      <w:r w:rsidRPr="00053FA3">
        <w:rPr>
          <w:rFonts w:ascii="Times New Roman" w:hAnsi="Times New Roman" w:cs="Times New Roman"/>
          <w:sz w:val="28"/>
          <w:szCs w:val="28"/>
        </w:rPr>
        <w:t xml:space="preserve"> проводятся Недели профориентации. </w:t>
      </w:r>
      <w:r>
        <w:rPr>
          <w:rFonts w:ascii="Times New Roman" w:hAnsi="Times New Roman" w:cs="Times New Roman"/>
          <w:sz w:val="28"/>
          <w:szCs w:val="28"/>
        </w:rPr>
        <w:t>С</w:t>
      </w:r>
      <w:r w:rsidRPr="00053FA3">
        <w:rPr>
          <w:rFonts w:ascii="Times New Roman" w:hAnsi="Times New Roman" w:cs="Times New Roman"/>
          <w:sz w:val="28"/>
          <w:szCs w:val="28"/>
        </w:rPr>
        <w:t xml:space="preserve"> 2018 </w:t>
      </w:r>
      <w:r>
        <w:rPr>
          <w:rFonts w:ascii="Times New Roman" w:hAnsi="Times New Roman" w:cs="Times New Roman"/>
          <w:sz w:val="28"/>
          <w:szCs w:val="28"/>
        </w:rPr>
        <w:t>г.</w:t>
      </w:r>
      <w:r w:rsidRPr="00053FA3">
        <w:rPr>
          <w:rFonts w:ascii="Times New Roman" w:hAnsi="Times New Roman" w:cs="Times New Roman"/>
          <w:sz w:val="28"/>
          <w:szCs w:val="28"/>
        </w:rPr>
        <w:t xml:space="preserve"> Чувашия прин</w:t>
      </w:r>
      <w:r>
        <w:rPr>
          <w:rFonts w:ascii="Times New Roman" w:hAnsi="Times New Roman" w:cs="Times New Roman"/>
          <w:sz w:val="28"/>
          <w:szCs w:val="28"/>
        </w:rPr>
        <w:t>имает</w:t>
      </w:r>
      <w:r w:rsidRPr="00053FA3">
        <w:rPr>
          <w:rFonts w:ascii="Times New Roman" w:hAnsi="Times New Roman" w:cs="Times New Roman"/>
          <w:sz w:val="28"/>
          <w:szCs w:val="28"/>
        </w:rPr>
        <w:t xml:space="preserve"> участие в пилотном режиме в федеральном проекте «Билет в будущее», направленном на раннюю </w:t>
      </w:r>
      <w:proofErr w:type="spellStart"/>
      <w:r w:rsidRPr="00053FA3">
        <w:rPr>
          <w:rFonts w:ascii="Times New Roman" w:hAnsi="Times New Roman" w:cs="Times New Roman"/>
          <w:sz w:val="28"/>
          <w:szCs w:val="28"/>
        </w:rPr>
        <w:t>профилизацию</w:t>
      </w:r>
      <w:proofErr w:type="spellEnd"/>
      <w:r w:rsidRPr="00053FA3">
        <w:rPr>
          <w:rFonts w:ascii="Times New Roman" w:hAnsi="Times New Roman" w:cs="Times New Roman"/>
          <w:sz w:val="28"/>
          <w:szCs w:val="28"/>
        </w:rPr>
        <w:t xml:space="preserve"> школьников. В 2019 </w:t>
      </w:r>
      <w:r>
        <w:rPr>
          <w:rFonts w:ascii="Times New Roman" w:hAnsi="Times New Roman" w:cs="Times New Roman"/>
          <w:sz w:val="28"/>
          <w:szCs w:val="28"/>
        </w:rPr>
        <w:t>г.</w:t>
      </w:r>
      <w:r w:rsidRPr="00053FA3">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Pr="00053FA3">
        <w:rPr>
          <w:rFonts w:ascii="Times New Roman" w:hAnsi="Times New Roman" w:cs="Times New Roman"/>
          <w:sz w:val="28"/>
          <w:szCs w:val="28"/>
        </w:rPr>
        <w:t xml:space="preserve">участниками стали </w:t>
      </w:r>
      <w:r>
        <w:rPr>
          <w:rFonts w:ascii="Times New Roman" w:hAnsi="Times New Roman" w:cs="Times New Roman"/>
          <w:sz w:val="28"/>
          <w:szCs w:val="28"/>
        </w:rPr>
        <w:t>свыше</w:t>
      </w:r>
      <w:r w:rsidRPr="00053FA3">
        <w:rPr>
          <w:rFonts w:ascii="Times New Roman" w:hAnsi="Times New Roman" w:cs="Times New Roman"/>
          <w:sz w:val="28"/>
          <w:szCs w:val="28"/>
        </w:rPr>
        <w:t xml:space="preserve"> 8,7 ты</w:t>
      </w:r>
      <w:r>
        <w:rPr>
          <w:rFonts w:ascii="Times New Roman" w:hAnsi="Times New Roman" w:cs="Times New Roman"/>
          <w:sz w:val="28"/>
          <w:szCs w:val="28"/>
        </w:rPr>
        <w:t>с.</w:t>
      </w:r>
      <w:r w:rsidRPr="00053FA3">
        <w:rPr>
          <w:rFonts w:ascii="Times New Roman" w:hAnsi="Times New Roman" w:cs="Times New Roman"/>
          <w:sz w:val="28"/>
          <w:szCs w:val="28"/>
        </w:rPr>
        <w:t xml:space="preserve"> учащихся, более 1</w:t>
      </w:r>
      <w:r>
        <w:rPr>
          <w:rFonts w:ascii="Times New Roman" w:hAnsi="Times New Roman" w:cs="Times New Roman"/>
          <w:sz w:val="28"/>
          <w:szCs w:val="28"/>
        </w:rPr>
        <w:t> </w:t>
      </w:r>
      <w:r w:rsidRPr="00053FA3">
        <w:rPr>
          <w:rFonts w:ascii="Times New Roman" w:hAnsi="Times New Roman" w:cs="Times New Roman"/>
          <w:sz w:val="28"/>
          <w:szCs w:val="28"/>
        </w:rPr>
        <w:t>000 из которых прошли «профессиональные пробы» в техникумах, ведущих подготовку кадров для сельскохозяйственной отрасли.</w:t>
      </w:r>
      <w:r>
        <w:rPr>
          <w:rFonts w:ascii="Times New Roman" w:hAnsi="Times New Roman" w:cs="Times New Roman"/>
          <w:sz w:val="28"/>
          <w:szCs w:val="28"/>
        </w:rPr>
        <w:t xml:space="preserve"> В</w:t>
      </w:r>
      <w:r w:rsidRPr="00053FA3">
        <w:rPr>
          <w:rFonts w:ascii="Times New Roman" w:hAnsi="Times New Roman" w:cs="Times New Roman"/>
          <w:sz w:val="28"/>
          <w:szCs w:val="28"/>
        </w:rPr>
        <w:t xml:space="preserve"> 2020 </w:t>
      </w:r>
      <w:r>
        <w:rPr>
          <w:rFonts w:ascii="Times New Roman" w:hAnsi="Times New Roman" w:cs="Times New Roman"/>
          <w:sz w:val="28"/>
          <w:szCs w:val="28"/>
        </w:rPr>
        <w:t>г.</w:t>
      </w:r>
      <w:r w:rsidRPr="00053FA3">
        <w:rPr>
          <w:rFonts w:ascii="Times New Roman" w:hAnsi="Times New Roman" w:cs="Times New Roman"/>
          <w:sz w:val="28"/>
          <w:szCs w:val="28"/>
        </w:rPr>
        <w:t xml:space="preserve"> предлагается увеличить охват школьников 6-11 классов профессиональными пробами по направлению «Сельское хозяйство» до 2000 детей в год.</w:t>
      </w:r>
    </w:p>
    <w:p w14:paraId="15843F04"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Pr="00F704FB">
        <w:rPr>
          <w:rFonts w:ascii="Times New Roman" w:hAnsi="Times New Roman" w:cs="Times New Roman"/>
          <w:sz w:val="28"/>
          <w:szCs w:val="28"/>
        </w:rPr>
        <w:t xml:space="preserve">пилотного проекта по </w:t>
      </w:r>
      <w:r>
        <w:rPr>
          <w:rFonts w:ascii="Times New Roman" w:hAnsi="Times New Roman" w:cs="Times New Roman"/>
          <w:sz w:val="28"/>
          <w:szCs w:val="28"/>
        </w:rPr>
        <w:t xml:space="preserve">детскому </w:t>
      </w:r>
      <w:r w:rsidRPr="00F704FB">
        <w:rPr>
          <w:rFonts w:ascii="Times New Roman" w:hAnsi="Times New Roman" w:cs="Times New Roman"/>
          <w:sz w:val="28"/>
          <w:szCs w:val="28"/>
        </w:rPr>
        <w:t>образовательному туризму «Живые уроки»</w:t>
      </w:r>
      <w:r>
        <w:rPr>
          <w:rFonts w:ascii="Times New Roman" w:hAnsi="Times New Roman" w:cs="Times New Roman"/>
          <w:sz w:val="28"/>
          <w:szCs w:val="28"/>
        </w:rPr>
        <w:t xml:space="preserve"> проводятся</w:t>
      </w:r>
      <w:r w:rsidRPr="00F704FB">
        <w:rPr>
          <w:rFonts w:ascii="Times New Roman" w:hAnsi="Times New Roman" w:cs="Times New Roman"/>
          <w:sz w:val="28"/>
          <w:szCs w:val="28"/>
        </w:rPr>
        <w:t xml:space="preserve"> образовательные экскурсии на предприятия в рамках промышленного туризма. «Живые уроки» включены в планы воспитательной работы образовательных организаций, в программы урочной и внеурочной деятельности и во внеклассную работу с обучающимися.</w:t>
      </w:r>
    </w:p>
    <w:p w14:paraId="0D724C8E"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наиболее эффективная работа системы </w:t>
      </w:r>
      <w:proofErr w:type="spellStart"/>
      <w:r>
        <w:rPr>
          <w:rFonts w:ascii="Times New Roman" w:hAnsi="Times New Roman" w:cs="Times New Roman"/>
          <w:sz w:val="28"/>
          <w:szCs w:val="28"/>
        </w:rPr>
        <w:t>профориентирования</w:t>
      </w:r>
      <w:proofErr w:type="spellEnd"/>
      <w:r>
        <w:rPr>
          <w:rFonts w:ascii="Times New Roman" w:hAnsi="Times New Roman" w:cs="Times New Roman"/>
          <w:sz w:val="28"/>
          <w:szCs w:val="28"/>
        </w:rPr>
        <w:t xml:space="preserve"> возникает при сетевом взаимодействии СОШ – СПО – ВПО.</w:t>
      </w:r>
    </w:p>
    <w:p w14:paraId="74EF9DBA" w14:textId="77777777" w:rsidR="00687513" w:rsidRPr="00053FA3" w:rsidRDefault="00687513" w:rsidP="00687513">
      <w:pPr>
        <w:spacing w:after="0" w:line="240" w:lineRule="auto"/>
        <w:ind w:firstLine="709"/>
        <w:jc w:val="both"/>
        <w:rPr>
          <w:rFonts w:ascii="Times New Roman" w:hAnsi="Times New Roman" w:cs="Times New Roman"/>
          <w:sz w:val="28"/>
          <w:szCs w:val="28"/>
        </w:rPr>
      </w:pPr>
      <w:r w:rsidRPr="00053FA3">
        <w:rPr>
          <w:rFonts w:ascii="Times New Roman" w:hAnsi="Times New Roman" w:cs="Times New Roman"/>
          <w:sz w:val="28"/>
          <w:szCs w:val="28"/>
        </w:rPr>
        <w:t xml:space="preserve">В 2017 </w:t>
      </w:r>
      <w:r>
        <w:rPr>
          <w:rFonts w:ascii="Times New Roman" w:hAnsi="Times New Roman" w:cs="Times New Roman"/>
          <w:sz w:val="28"/>
          <w:szCs w:val="28"/>
        </w:rPr>
        <w:t>г.</w:t>
      </w:r>
      <w:r w:rsidRPr="00053FA3">
        <w:rPr>
          <w:rFonts w:ascii="Times New Roman" w:hAnsi="Times New Roman" w:cs="Times New Roman"/>
          <w:sz w:val="28"/>
          <w:szCs w:val="28"/>
        </w:rPr>
        <w:t xml:space="preserve"> в Республике стартовал проект по дистанционному обучению физике «Наука в школу». В рамках этого проекта преподавателями </w:t>
      </w:r>
      <w:r w:rsidRPr="00F851E8">
        <w:rPr>
          <w:rFonts w:ascii="Times New Roman" w:hAnsi="Times New Roman" w:cs="Times New Roman"/>
          <w:sz w:val="28"/>
          <w:szCs w:val="28"/>
        </w:rPr>
        <w:t>вузов</w:t>
      </w:r>
      <w:r w:rsidRPr="00053FA3">
        <w:rPr>
          <w:rFonts w:ascii="Times New Roman" w:hAnsi="Times New Roman" w:cs="Times New Roman"/>
          <w:sz w:val="28"/>
          <w:szCs w:val="28"/>
        </w:rPr>
        <w:t xml:space="preserve"> в он-</w:t>
      </w:r>
      <w:proofErr w:type="spellStart"/>
      <w:r w:rsidRPr="00053FA3">
        <w:rPr>
          <w:rFonts w:ascii="Times New Roman" w:hAnsi="Times New Roman" w:cs="Times New Roman"/>
          <w:sz w:val="28"/>
          <w:szCs w:val="28"/>
        </w:rPr>
        <w:t>лайн</w:t>
      </w:r>
      <w:proofErr w:type="spellEnd"/>
      <w:r w:rsidRPr="00053FA3">
        <w:rPr>
          <w:rFonts w:ascii="Times New Roman" w:hAnsi="Times New Roman" w:cs="Times New Roman"/>
          <w:sz w:val="28"/>
          <w:szCs w:val="28"/>
        </w:rPr>
        <w:t xml:space="preserve"> режиме проводятся учебные занятия с учащимися </w:t>
      </w:r>
      <w:r>
        <w:rPr>
          <w:rFonts w:ascii="Times New Roman" w:hAnsi="Times New Roman" w:cs="Times New Roman"/>
          <w:sz w:val="28"/>
          <w:szCs w:val="28"/>
        </w:rPr>
        <w:t xml:space="preserve">сельских </w:t>
      </w:r>
      <w:r w:rsidRPr="00053FA3">
        <w:rPr>
          <w:rFonts w:ascii="Times New Roman" w:hAnsi="Times New Roman" w:cs="Times New Roman"/>
          <w:sz w:val="28"/>
          <w:szCs w:val="28"/>
        </w:rPr>
        <w:t>общеобразовательных организаций.</w:t>
      </w:r>
      <w:r>
        <w:rPr>
          <w:rFonts w:ascii="Times New Roman" w:hAnsi="Times New Roman" w:cs="Times New Roman"/>
          <w:sz w:val="28"/>
          <w:szCs w:val="28"/>
        </w:rPr>
        <w:t xml:space="preserve"> </w:t>
      </w:r>
      <w:r w:rsidRPr="00053FA3">
        <w:rPr>
          <w:rFonts w:ascii="Times New Roman" w:hAnsi="Times New Roman" w:cs="Times New Roman"/>
          <w:sz w:val="28"/>
          <w:szCs w:val="28"/>
        </w:rPr>
        <w:t>Кроме занятий запланированы мероприятия профориентационного направления. В дальнейшем планируется развитие проекта и работа по направлениям «биология» и «химия» с подключением всех районов и городских округов Республики.</w:t>
      </w:r>
    </w:p>
    <w:p w14:paraId="2782E6FA" w14:textId="283CE048" w:rsidR="00687513" w:rsidRPr="00053FA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w:t>
      </w:r>
      <w:r w:rsidRPr="00053FA3">
        <w:rPr>
          <w:rFonts w:ascii="Times New Roman" w:hAnsi="Times New Roman" w:cs="Times New Roman"/>
          <w:sz w:val="28"/>
          <w:szCs w:val="28"/>
        </w:rPr>
        <w:t xml:space="preserve"> привлечения современных высококвалифицированных кадров к развитию сельской экономики в общеобразовательных организациях активно создаются специализированные классы естественнонаучного и инженерного </w:t>
      </w:r>
      <w:r w:rsidRPr="00053FA3">
        <w:rPr>
          <w:rFonts w:ascii="Times New Roman" w:hAnsi="Times New Roman" w:cs="Times New Roman"/>
          <w:sz w:val="28"/>
          <w:szCs w:val="28"/>
        </w:rPr>
        <w:lastRenderedPageBreak/>
        <w:t>направления (</w:t>
      </w:r>
      <w:proofErr w:type="spellStart"/>
      <w:r w:rsidRPr="00053FA3">
        <w:rPr>
          <w:rFonts w:ascii="Times New Roman" w:hAnsi="Times New Roman" w:cs="Times New Roman"/>
          <w:sz w:val="28"/>
          <w:szCs w:val="28"/>
        </w:rPr>
        <w:t>агроклассы</w:t>
      </w:r>
      <w:proofErr w:type="spellEnd"/>
      <w:r w:rsidRPr="00053FA3">
        <w:rPr>
          <w:rFonts w:ascii="Times New Roman" w:hAnsi="Times New Roman" w:cs="Times New Roman"/>
          <w:sz w:val="28"/>
          <w:szCs w:val="28"/>
        </w:rPr>
        <w:t>), открыты</w:t>
      </w:r>
      <w:r>
        <w:rPr>
          <w:rFonts w:ascii="Times New Roman" w:hAnsi="Times New Roman" w:cs="Times New Roman"/>
          <w:sz w:val="28"/>
          <w:szCs w:val="28"/>
        </w:rPr>
        <w:t>е</w:t>
      </w:r>
      <w:r w:rsidRPr="00053FA3">
        <w:rPr>
          <w:rFonts w:ascii="Times New Roman" w:hAnsi="Times New Roman" w:cs="Times New Roman"/>
          <w:sz w:val="28"/>
          <w:szCs w:val="28"/>
        </w:rPr>
        <w:t xml:space="preserve"> сейчас в каждом районе и городском округе Чувашской Республики. Основной задачей </w:t>
      </w:r>
      <w:proofErr w:type="spellStart"/>
      <w:r w:rsidRPr="00053FA3">
        <w:rPr>
          <w:rFonts w:ascii="Times New Roman" w:hAnsi="Times New Roman" w:cs="Times New Roman"/>
          <w:sz w:val="28"/>
          <w:szCs w:val="28"/>
        </w:rPr>
        <w:t>агроклассов</w:t>
      </w:r>
      <w:proofErr w:type="spellEnd"/>
      <w:r w:rsidRPr="00053FA3">
        <w:rPr>
          <w:rFonts w:ascii="Times New Roman" w:hAnsi="Times New Roman" w:cs="Times New Roman"/>
          <w:sz w:val="28"/>
          <w:szCs w:val="28"/>
        </w:rPr>
        <w:t xml:space="preserve"> является реализация интегрированных образовательных программ по модели «школа-колледж-вуз» для подготовки специалистов-практиков для отрасли сельского хозяйства.</w:t>
      </w:r>
      <w:r>
        <w:rPr>
          <w:rFonts w:ascii="Times New Roman" w:hAnsi="Times New Roman" w:cs="Times New Roman"/>
          <w:sz w:val="28"/>
          <w:szCs w:val="28"/>
        </w:rPr>
        <w:t xml:space="preserve"> Сейчас </w:t>
      </w:r>
      <w:r w:rsidRPr="00053FA3">
        <w:rPr>
          <w:rFonts w:ascii="Times New Roman" w:hAnsi="Times New Roman" w:cs="Times New Roman"/>
          <w:sz w:val="28"/>
          <w:szCs w:val="28"/>
        </w:rPr>
        <w:t xml:space="preserve">рассматривается вопрос по заключению соглашений по вопросам реализации модели «школа-техникум-вуз» между </w:t>
      </w:r>
      <w:r>
        <w:rPr>
          <w:rFonts w:ascii="Times New Roman" w:hAnsi="Times New Roman" w:cs="Times New Roman"/>
          <w:sz w:val="28"/>
          <w:szCs w:val="28"/>
        </w:rPr>
        <w:t>школами</w:t>
      </w:r>
      <w:r w:rsidRPr="00053FA3">
        <w:rPr>
          <w:rFonts w:ascii="Times New Roman" w:hAnsi="Times New Roman" w:cs="Times New Roman"/>
          <w:sz w:val="28"/>
          <w:szCs w:val="28"/>
        </w:rPr>
        <w:t xml:space="preserve">, на базе которых созданы </w:t>
      </w:r>
      <w:proofErr w:type="spellStart"/>
      <w:r w:rsidRPr="00053FA3">
        <w:rPr>
          <w:rFonts w:ascii="Times New Roman" w:hAnsi="Times New Roman" w:cs="Times New Roman"/>
          <w:sz w:val="28"/>
          <w:szCs w:val="28"/>
        </w:rPr>
        <w:t>агроклассы</w:t>
      </w:r>
      <w:proofErr w:type="spellEnd"/>
      <w:r w:rsidRPr="00053FA3">
        <w:rPr>
          <w:rFonts w:ascii="Times New Roman" w:hAnsi="Times New Roman" w:cs="Times New Roman"/>
          <w:sz w:val="28"/>
          <w:szCs w:val="28"/>
        </w:rPr>
        <w:t>, учреждениями СПО аграрной направленности и ФГБОУ ВО Чувашск</w:t>
      </w:r>
      <w:r w:rsidR="00D66061">
        <w:rPr>
          <w:rFonts w:ascii="Times New Roman" w:hAnsi="Times New Roman" w:cs="Times New Roman"/>
          <w:sz w:val="28"/>
          <w:szCs w:val="28"/>
        </w:rPr>
        <w:t>ий</w:t>
      </w:r>
      <w:r w:rsidRPr="00053FA3">
        <w:rPr>
          <w:rFonts w:ascii="Times New Roman" w:hAnsi="Times New Roman" w:cs="Times New Roman"/>
          <w:sz w:val="28"/>
          <w:szCs w:val="28"/>
        </w:rPr>
        <w:t xml:space="preserve"> ГА</w:t>
      </w:r>
      <w:r w:rsidR="00D66061">
        <w:rPr>
          <w:rFonts w:ascii="Times New Roman" w:hAnsi="Times New Roman" w:cs="Times New Roman"/>
          <w:sz w:val="28"/>
          <w:szCs w:val="28"/>
        </w:rPr>
        <w:t>У</w:t>
      </w:r>
      <w:r w:rsidRPr="00053FA3">
        <w:rPr>
          <w:rFonts w:ascii="Times New Roman" w:hAnsi="Times New Roman" w:cs="Times New Roman"/>
          <w:sz w:val="28"/>
          <w:szCs w:val="28"/>
        </w:rPr>
        <w:t xml:space="preserve">, а также прорабатывается вопрос создания сети научно-учебных лабораторий на базе </w:t>
      </w:r>
      <w:proofErr w:type="spellStart"/>
      <w:r w:rsidRPr="00053FA3">
        <w:rPr>
          <w:rFonts w:ascii="Times New Roman" w:hAnsi="Times New Roman" w:cs="Times New Roman"/>
          <w:sz w:val="28"/>
          <w:szCs w:val="28"/>
        </w:rPr>
        <w:t>агроклассов</w:t>
      </w:r>
      <w:proofErr w:type="spellEnd"/>
      <w:r w:rsidRPr="00053FA3">
        <w:rPr>
          <w:rFonts w:ascii="Times New Roman" w:hAnsi="Times New Roman" w:cs="Times New Roman"/>
          <w:sz w:val="28"/>
          <w:szCs w:val="28"/>
        </w:rPr>
        <w:t xml:space="preserve"> по опыту реализации проекта по созданию «</w:t>
      </w:r>
      <w:proofErr w:type="spellStart"/>
      <w:r w:rsidRPr="00053FA3">
        <w:rPr>
          <w:rFonts w:ascii="Times New Roman" w:hAnsi="Times New Roman" w:cs="Times New Roman"/>
          <w:sz w:val="28"/>
          <w:szCs w:val="28"/>
        </w:rPr>
        <w:t>Агрокубов</w:t>
      </w:r>
      <w:proofErr w:type="spellEnd"/>
      <w:r w:rsidRPr="00053FA3">
        <w:rPr>
          <w:rFonts w:ascii="Times New Roman" w:hAnsi="Times New Roman" w:cs="Times New Roman"/>
          <w:sz w:val="28"/>
          <w:szCs w:val="28"/>
        </w:rPr>
        <w:t>».</w:t>
      </w:r>
    </w:p>
    <w:p w14:paraId="63E3C8C7" w14:textId="77777777" w:rsidR="00687513" w:rsidRPr="00AA5EFA"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Дополнительно, в рамках расширения возможностей молодежи Республики в профессиональном ориентировании, предлагается о</w:t>
      </w:r>
      <w:r w:rsidRPr="00AA5EFA">
        <w:rPr>
          <w:rFonts w:ascii="Times New Roman" w:hAnsi="Times New Roman" w:cs="Times New Roman"/>
          <w:sz w:val="28"/>
          <w:szCs w:val="28"/>
        </w:rPr>
        <w:t>рганиз</w:t>
      </w:r>
      <w:r>
        <w:rPr>
          <w:rFonts w:ascii="Times New Roman" w:hAnsi="Times New Roman" w:cs="Times New Roman"/>
          <w:sz w:val="28"/>
          <w:szCs w:val="28"/>
        </w:rPr>
        <w:t>овать</w:t>
      </w:r>
      <w:r w:rsidRPr="00AA5EFA">
        <w:rPr>
          <w:rFonts w:ascii="Times New Roman" w:hAnsi="Times New Roman" w:cs="Times New Roman"/>
          <w:sz w:val="28"/>
          <w:szCs w:val="28"/>
        </w:rPr>
        <w:t xml:space="preserve"> в 2021 г. коммуникативны</w:t>
      </w:r>
      <w:r>
        <w:rPr>
          <w:rFonts w:ascii="Times New Roman" w:hAnsi="Times New Roman" w:cs="Times New Roman"/>
          <w:sz w:val="28"/>
          <w:szCs w:val="28"/>
        </w:rPr>
        <w:t>е</w:t>
      </w:r>
      <w:r w:rsidRPr="00AA5EFA">
        <w:rPr>
          <w:rFonts w:ascii="Times New Roman" w:hAnsi="Times New Roman" w:cs="Times New Roman"/>
          <w:sz w:val="28"/>
          <w:szCs w:val="28"/>
        </w:rPr>
        <w:t xml:space="preserve"> клуб</w:t>
      </w:r>
      <w:r>
        <w:rPr>
          <w:rFonts w:ascii="Times New Roman" w:hAnsi="Times New Roman" w:cs="Times New Roman"/>
          <w:sz w:val="28"/>
          <w:szCs w:val="28"/>
        </w:rPr>
        <w:t>ы</w:t>
      </w:r>
      <w:r w:rsidRPr="00AA5EFA">
        <w:rPr>
          <w:rFonts w:ascii="Times New Roman" w:hAnsi="Times New Roman" w:cs="Times New Roman"/>
          <w:sz w:val="28"/>
          <w:szCs w:val="28"/>
        </w:rPr>
        <w:t xml:space="preserve"> по месту жительства «Хочу-могу-буду»</w:t>
      </w:r>
      <w:r>
        <w:rPr>
          <w:rFonts w:ascii="Times New Roman" w:hAnsi="Times New Roman" w:cs="Times New Roman"/>
          <w:sz w:val="28"/>
          <w:szCs w:val="28"/>
        </w:rPr>
        <w:t xml:space="preserve"> и р</w:t>
      </w:r>
      <w:r w:rsidRPr="00AA5EFA">
        <w:rPr>
          <w:rFonts w:ascii="Times New Roman" w:hAnsi="Times New Roman" w:cs="Times New Roman"/>
          <w:sz w:val="28"/>
          <w:szCs w:val="28"/>
        </w:rPr>
        <w:t>еализ</w:t>
      </w:r>
      <w:r>
        <w:rPr>
          <w:rFonts w:ascii="Times New Roman" w:hAnsi="Times New Roman" w:cs="Times New Roman"/>
          <w:sz w:val="28"/>
          <w:szCs w:val="28"/>
        </w:rPr>
        <w:t>овать</w:t>
      </w:r>
      <w:r w:rsidRPr="00AA5EFA">
        <w:rPr>
          <w:rFonts w:ascii="Times New Roman" w:hAnsi="Times New Roman" w:cs="Times New Roman"/>
          <w:sz w:val="28"/>
          <w:szCs w:val="28"/>
        </w:rPr>
        <w:t xml:space="preserve"> в 2022 г. в рамках внеурочной деятельности комплексны</w:t>
      </w:r>
      <w:r>
        <w:rPr>
          <w:rFonts w:ascii="Times New Roman" w:hAnsi="Times New Roman" w:cs="Times New Roman"/>
          <w:sz w:val="28"/>
          <w:szCs w:val="28"/>
        </w:rPr>
        <w:t>е</w:t>
      </w:r>
      <w:r w:rsidRPr="00AA5EFA">
        <w:rPr>
          <w:rFonts w:ascii="Times New Roman" w:hAnsi="Times New Roman" w:cs="Times New Roman"/>
          <w:sz w:val="28"/>
          <w:szCs w:val="28"/>
        </w:rPr>
        <w:t xml:space="preserve"> квест</w:t>
      </w:r>
      <w:r>
        <w:rPr>
          <w:rFonts w:ascii="Times New Roman" w:hAnsi="Times New Roman" w:cs="Times New Roman"/>
          <w:sz w:val="28"/>
          <w:szCs w:val="28"/>
        </w:rPr>
        <w:t>ы</w:t>
      </w:r>
      <w:r w:rsidRPr="00AA5EFA">
        <w:rPr>
          <w:rFonts w:ascii="Times New Roman" w:hAnsi="Times New Roman" w:cs="Times New Roman"/>
          <w:sz w:val="28"/>
          <w:szCs w:val="28"/>
        </w:rPr>
        <w:t>, направленных на популяризацию обучения и последующего трудоустройства в Чувашской Республике «Город как пространство возможностей».</w:t>
      </w:r>
    </w:p>
    <w:p w14:paraId="349A70D5" w14:textId="77777777" w:rsidR="00687513" w:rsidRDefault="00687513" w:rsidP="0046261D">
      <w:pPr>
        <w:pStyle w:val="af0"/>
        <w:numPr>
          <w:ilvl w:val="0"/>
          <w:numId w:val="2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FD6C53">
        <w:rPr>
          <w:rFonts w:ascii="Times New Roman" w:hAnsi="Times New Roman" w:cs="Times New Roman"/>
          <w:sz w:val="28"/>
          <w:szCs w:val="28"/>
        </w:rPr>
        <w:t xml:space="preserve"> </w:t>
      </w:r>
      <w:r>
        <w:rPr>
          <w:rFonts w:ascii="Times New Roman" w:hAnsi="Times New Roman" w:cs="Times New Roman"/>
          <w:sz w:val="28"/>
          <w:szCs w:val="28"/>
        </w:rPr>
        <w:t xml:space="preserve">системы подготовки </w:t>
      </w:r>
      <w:r w:rsidRPr="00FD6C53">
        <w:rPr>
          <w:rFonts w:ascii="Times New Roman" w:hAnsi="Times New Roman" w:cs="Times New Roman"/>
          <w:sz w:val="28"/>
          <w:szCs w:val="28"/>
        </w:rPr>
        <w:t>специалистов среднего звена для аграрной отрасли.</w:t>
      </w:r>
    </w:p>
    <w:p w14:paraId="23E75C7E" w14:textId="77777777" w:rsidR="00687513" w:rsidRPr="00551A26"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наблюдается несоответствие направлений </w:t>
      </w:r>
      <w:r w:rsidRPr="00FD6C53">
        <w:rPr>
          <w:rFonts w:ascii="Times New Roman" w:hAnsi="Times New Roman" w:cs="Times New Roman"/>
          <w:sz w:val="28"/>
          <w:szCs w:val="28"/>
        </w:rPr>
        <w:t>подготов</w:t>
      </w:r>
      <w:r>
        <w:rPr>
          <w:rFonts w:ascii="Times New Roman" w:hAnsi="Times New Roman" w:cs="Times New Roman"/>
          <w:sz w:val="28"/>
          <w:szCs w:val="28"/>
        </w:rPr>
        <w:t>ки</w:t>
      </w:r>
      <w:r w:rsidRPr="00FD6C53">
        <w:rPr>
          <w:rFonts w:ascii="Times New Roman" w:hAnsi="Times New Roman" w:cs="Times New Roman"/>
          <w:sz w:val="28"/>
          <w:szCs w:val="28"/>
        </w:rPr>
        <w:t xml:space="preserve"> специалистов среднего звена </w:t>
      </w:r>
      <w:r>
        <w:rPr>
          <w:rFonts w:ascii="Times New Roman" w:hAnsi="Times New Roman" w:cs="Times New Roman"/>
          <w:sz w:val="28"/>
          <w:szCs w:val="28"/>
        </w:rPr>
        <w:t xml:space="preserve">потребностям </w:t>
      </w:r>
      <w:r w:rsidRPr="00FD6C53">
        <w:rPr>
          <w:rFonts w:ascii="Times New Roman" w:hAnsi="Times New Roman" w:cs="Times New Roman"/>
          <w:sz w:val="28"/>
          <w:szCs w:val="28"/>
        </w:rPr>
        <w:t>аграрно</w:t>
      </w:r>
      <w:r>
        <w:rPr>
          <w:rFonts w:ascii="Times New Roman" w:hAnsi="Times New Roman" w:cs="Times New Roman"/>
          <w:sz w:val="28"/>
          <w:szCs w:val="28"/>
        </w:rPr>
        <w:t>го</w:t>
      </w:r>
      <w:r w:rsidRPr="00FD6C53">
        <w:rPr>
          <w:rFonts w:ascii="Times New Roman" w:hAnsi="Times New Roman" w:cs="Times New Roman"/>
          <w:sz w:val="28"/>
          <w:szCs w:val="28"/>
        </w:rPr>
        <w:t xml:space="preserve"> </w:t>
      </w:r>
      <w:r>
        <w:rPr>
          <w:rFonts w:ascii="Times New Roman" w:hAnsi="Times New Roman" w:cs="Times New Roman"/>
          <w:sz w:val="28"/>
          <w:szCs w:val="28"/>
        </w:rPr>
        <w:t xml:space="preserve">сектора экономики Республики. Кроме того, состояние материально-технической базы профессиональных </w:t>
      </w:r>
      <w:r w:rsidRPr="00551A26">
        <w:rPr>
          <w:rFonts w:ascii="Times New Roman" w:hAnsi="Times New Roman" w:cs="Times New Roman"/>
          <w:sz w:val="28"/>
          <w:szCs w:val="28"/>
        </w:rPr>
        <w:t>образовательных организаций, готовящих специалистов аграрного сектора экономики</w:t>
      </w:r>
      <w:r>
        <w:rPr>
          <w:rFonts w:ascii="Times New Roman" w:hAnsi="Times New Roman" w:cs="Times New Roman"/>
          <w:sz w:val="28"/>
          <w:szCs w:val="28"/>
        </w:rPr>
        <w:t xml:space="preserve"> требует модернизации.</w:t>
      </w:r>
    </w:p>
    <w:p w14:paraId="7DD421B1" w14:textId="77777777" w:rsidR="00687513" w:rsidRDefault="00687513" w:rsidP="00687513">
      <w:pPr>
        <w:spacing w:after="0" w:line="240" w:lineRule="auto"/>
        <w:ind w:firstLine="709"/>
        <w:jc w:val="both"/>
        <w:rPr>
          <w:rFonts w:ascii="Times New Roman" w:hAnsi="Times New Roman" w:cs="Times New Roman"/>
          <w:sz w:val="28"/>
          <w:szCs w:val="28"/>
        </w:rPr>
      </w:pPr>
      <w:r w:rsidRPr="00FD6C53">
        <w:rPr>
          <w:rFonts w:ascii="Times New Roman" w:hAnsi="Times New Roman" w:cs="Times New Roman"/>
          <w:sz w:val="28"/>
          <w:szCs w:val="28"/>
        </w:rPr>
        <w:t xml:space="preserve">В настоящее время Министерством образования и молодежной политики Чувашской Республики совместно с профессиональными образовательными организациями, ведущими подготовку кадров для сельскохозяйственной отрасли, проводится анализ реализуемых в </w:t>
      </w:r>
      <w:proofErr w:type="spellStart"/>
      <w:r w:rsidRPr="00FD6C53">
        <w:rPr>
          <w:rFonts w:ascii="Times New Roman" w:hAnsi="Times New Roman" w:cs="Times New Roman"/>
          <w:sz w:val="28"/>
          <w:szCs w:val="28"/>
        </w:rPr>
        <w:t>агротехникумах</w:t>
      </w:r>
      <w:proofErr w:type="spellEnd"/>
      <w:r w:rsidRPr="00FD6C53">
        <w:rPr>
          <w:rFonts w:ascii="Times New Roman" w:hAnsi="Times New Roman" w:cs="Times New Roman"/>
          <w:sz w:val="28"/>
          <w:szCs w:val="28"/>
        </w:rPr>
        <w:t xml:space="preserve"> образовательных программ СПО, по итогам которого будут сформированы предложения по направлениям подготовки специалистов среднего звена.</w:t>
      </w:r>
      <w:r>
        <w:rPr>
          <w:rFonts w:ascii="Times New Roman" w:hAnsi="Times New Roman" w:cs="Times New Roman"/>
          <w:sz w:val="28"/>
          <w:szCs w:val="28"/>
        </w:rPr>
        <w:t xml:space="preserve"> Анализ позволит как определить </w:t>
      </w:r>
      <w:r w:rsidRPr="00FD6C53">
        <w:rPr>
          <w:rFonts w:ascii="Times New Roman" w:hAnsi="Times New Roman" w:cs="Times New Roman"/>
          <w:sz w:val="28"/>
          <w:szCs w:val="28"/>
        </w:rPr>
        <w:t>реальный запрос на подготовку специалистов</w:t>
      </w:r>
      <w:r>
        <w:rPr>
          <w:rFonts w:ascii="Times New Roman" w:hAnsi="Times New Roman" w:cs="Times New Roman"/>
          <w:sz w:val="28"/>
          <w:szCs w:val="28"/>
        </w:rPr>
        <w:t xml:space="preserve">, так и </w:t>
      </w:r>
      <w:r w:rsidRPr="00FD6C53">
        <w:rPr>
          <w:rFonts w:ascii="Times New Roman" w:hAnsi="Times New Roman" w:cs="Times New Roman"/>
          <w:sz w:val="28"/>
          <w:szCs w:val="28"/>
        </w:rPr>
        <w:t>сформирова</w:t>
      </w:r>
      <w:r>
        <w:rPr>
          <w:rFonts w:ascii="Times New Roman" w:hAnsi="Times New Roman" w:cs="Times New Roman"/>
          <w:sz w:val="28"/>
          <w:szCs w:val="28"/>
        </w:rPr>
        <w:t>ть</w:t>
      </w:r>
      <w:r w:rsidRPr="00FD6C53">
        <w:rPr>
          <w:rFonts w:ascii="Times New Roman" w:hAnsi="Times New Roman" w:cs="Times New Roman"/>
          <w:sz w:val="28"/>
          <w:szCs w:val="28"/>
        </w:rPr>
        <w:t xml:space="preserve"> перечень направлений подготовок специалистов с учетом профильного уклона.</w:t>
      </w:r>
    </w:p>
    <w:p w14:paraId="4E1D6DEC"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551A26">
        <w:rPr>
          <w:rFonts w:ascii="Times New Roman" w:hAnsi="Times New Roman" w:cs="Times New Roman"/>
          <w:sz w:val="28"/>
          <w:szCs w:val="28"/>
        </w:rPr>
        <w:t>одернизаци</w:t>
      </w:r>
      <w:r>
        <w:rPr>
          <w:rFonts w:ascii="Times New Roman" w:hAnsi="Times New Roman" w:cs="Times New Roman"/>
          <w:sz w:val="28"/>
          <w:szCs w:val="28"/>
        </w:rPr>
        <w:t>я</w:t>
      </w:r>
      <w:r w:rsidRPr="00551A26">
        <w:rPr>
          <w:rFonts w:ascii="Times New Roman" w:hAnsi="Times New Roman" w:cs="Times New Roman"/>
          <w:sz w:val="28"/>
          <w:szCs w:val="28"/>
        </w:rPr>
        <w:t xml:space="preserve"> материально-технической базы </w:t>
      </w:r>
      <w:r>
        <w:rPr>
          <w:rFonts w:ascii="Times New Roman" w:hAnsi="Times New Roman" w:cs="Times New Roman"/>
          <w:sz w:val="28"/>
          <w:szCs w:val="28"/>
        </w:rPr>
        <w:t xml:space="preserve">потребует </w:t>
      </w:r>
      <w:r w:rsidRPr="00551A26">
        <w:rPr>
          <w:rFonts w:ascii="Times New Roman" w:hAnsi="Times New Roman" w:cs="Times New Roman"/>
          <w:sz w:val="28"/>
          <w:szCs w:val="28"/>
        </w:rPr>
        <w:t>оснащени</w:t>
      </w:r>
      <w:r>
        <w:rPr>
          <w:rFonts w:ascii="Times New Roman" w:hAnsi="Times New Roman" w:cs="Times New Roman"/>
          <w:sz w:val="28"/>
          <w:szCs w:val="28"/>
        </w:rPr>
        <w:t>я</w:t>
      </w:r>
      <w:r w:rsidRPr="00551A26">
        <w:rPr>
          <w:rFonts w:ascii="Times New Roman" w:hAnsi="Times New Roman" w:cs="Times New Roman"/>
          <w:sz w:val="28"/>
          <w:szCs w:val="28"/>
        </w:rPr>
        <w:t xml:space="preserve"> мастерских современным оборудованием </w:t>
      </w:r>
      <w:r>
        <w:rPr>
          <w:rFonts w:ascii="Times New Roman" w:hAnsi="Times New Roman" w:cs="Times New Roman"/>
          <w:sz w:val="28"/>
          <w:szCs w:val="28"/>
        </w:rPr>
        <w:t>и</w:t>
      </w:r>
      <w:r w:rsidRPr="00551A26">
        <w:rPr>
          <w:rFonts w:ascii="Times New Roman" w:hAnsi="Times New Roman" w:cs="Times New Roman"/>
          <w:sz w:val="28"/>
          <w:szCs w:val="28"/>
        </w:rPr>
        <w:t xml:space="preserve"> ремонт учебно-производственных мастерских, учебных лабораторий и учебных кабинетов.</w:t>
      </w:r>
    </w:p>
    <w:p w14:paraId="5A0EE2DB" w14:textId="77777777" w:rsidR="00687513" w:rsidRPr="009B3951" w:rsidRDefault="00687513" w:rsidP="0046261D">
      <w:pPr>
        <w:pStyle w:val="af0"/>
        <w:numPr>
          <w:ilvl w:val="0"/>
          <w:numId w:val="2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Сокращение </w:t>
      </w:r>
      <w:r w:rsidRPr="008D4A95">
        <w:rPr>
          <w:rFonts w:ascii="Times New Roman" w:hAnsi="Times New Roman" w:cs="Times New Roman"/>
          <w:sz w:val="28"/>
          <w:szCs w:val="28"/>
        </w:rPr>
        <w:t xml:space="preserve">количества загородных организаций отдыха </w:t>
      </w:r>
      <w:r>
        <w:rPr>
          <w:rFonts w:ascii="Times New Roman" w:hAnsi="Times New Roman" w:cs="Times New Roman"/>
          <w:sz w:val="28"/>
          <w:szCs w:val="28"/>
        </w:rPr>
        <w:t xml:space="preserve">и оздоровления </w:t>
      </w:r>
      <w:r w:rsidRPr="008D4A95">
        <w:rPr>
          <w:rFonts w:ascii="Times New Roman" w:hAnsi="Times New Roman" w:cs="Times New Roman"/>
          <w:sz w:val="28"/>
          <w:szCs w:val="28"/>
        </w:rPr>
        <w:t>детей</w:t>
      </w:r>
    </w:p>
    <w:p w14:paraId="0821C986" w14:textId="2F5EA53D" w:rsidR="00687513" w:rsidRDefault="00687513" w:rsidP="00687513">
      <w:pPr>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В Республике н</w:t>
      </w:r>
      <w:r w:rsidRPr="008D4A95">
        <w:rPr>
          <w:rFonts w:ascii="Times New Roman" w:hAnsi="Times New Roman" w:cs="Times New Roman"/>
          <w:sz w:val="28"/>
          <w:szCs w:val="28"/>
        </w:rPr>
        <w:t>аблюдается тенденция сокращения количества загородных организаций отдыха детей и их оздоровления</w:t>
      </w:r>
      <w:r w:rsidRPr="00E63FDC">
        <w:rPr>
          <w:rFonts w:ascii="Times New Roman" w:hAnsi="Times New Roman" w:cs="Times New Roman"/>
          <w:sz w:val="28"/>
          <w:szCs w:val="28"/>
        </w:rPr>
        <w:t xml:space="preserve"> из-за аварийности зданий. </w:t>
      </w:r>
      <w:r w:rsidRPr="00E63FDC">
        <w:rPr>
          <w:rFonts w:ascii="Times New Roman" w:hAnsi="Times New Roman" w:cs="Times New Roman"/>
          <w:iCs/>
          <w:sz w:val="28"/>
          <w:szCs w:val="28"/>
        </w:rPr>
        <w:t xml:space="preserve">Необходимо возобновить функционирование недействующих в настоящее время загородных лагерей путем </w:t>
      </w:r>
      <w:r w:rsidR="00D66061">
        <w:rPr>
          <w:rFonts w:ascii="Times New Roman" w:hAnsi="Times New Roman" w:cs="Times New Roman"/>
          <w:iCs/>
          <w:sz w:val="28"/>
          <w:szCs w:val="28"/>
        </w:rPr>
        <w:t xml:space="preserve">их </w:t>
      </w:r>
      <w:r w:rsidRPr="00E63FDC">
        <w:rPr>
          <w:rFonts w:ascii="Times New Roman" w:hAnsi="Times New Roman" w:cs="Times New Roman"/>
          <w:iCs/>
          <w:sz w:val="28"/>
          <w:szCs w:val="28"/>
        </w:rPr>
        <w:t xml:space="preserve">капитального ремонта и улучшения материально-технической базы. На эти цели в 2020 </w:t>
      </w:r>
      <w:r w:rsidR="00D66061">
        <w:rPr>
          <w:rFonts w:ascii="Times New Roman" w:hAnsi="Times New Roman" w:cs="Times New Roman"/>
          <w:iCs/>
          <w:sz w:val="28"/>
          <w:szCs w:val="28"/>
        </w:rPr>
        <w:t>г.</w:t>
      </w:r>
      <w:r w:rsidRPr="00E63FDC">
        <w:rPr>
          <w:rFonts w:ascii="Times New Roman" w:hAnsi="Times New Roman" w:cs="Times New Roman"/>
          <w:iCs/>
          <w:sz w:val="28"/>
          <w:szCs w:val="28"/>
        </w:rPr>
        <w:t xml:space="preserve"> выделены средства из республиканского бюджета</w:t>
      </w:r>
      <w:r>
        <w:rPr>
          <w:rFonts w:ascii="Times New Roman" w:hAnsi="Times New Roman" w:cs="Times New Roman"/>
          <w:iCs/>
          <w:sz w:val="28"/>
          <w:szCs w:val="28"/>
        </w:rPr>
        <w:t>,</w:t>
      </w:r>
      <w:r w:rsidRPr="00E63FDC">
        <w:rPr>
          <w:rFonts w:ascii="Times New Roman" w:hAnsi="Times New Roman" w:cs="Times New Roman"/>
          <w:iCs/>
          <w:sz w:val="28"/>
          <w:szCs w:val="28"/>
        </w:rPr>
        <w:t xml:space="preserve"> </w:t>
      </w:r>
      <w:r>
        <w:rPr>
          <w:rFonts w:ascii="Times New Roman" w:hAnsi="Times New Roman" w:cs="Times New Roman"/>
          <w:iCs/>
          <w:sz w:val="28"/>
          <w:szCs w:val="28"/>
        </w:rPr>
        <w:t>н</w:t>
      </w:r>
      <w:r w:rsidRPr="00E63FDC">
        <w:rPr>
          <w:rFonts w:ascii="Times New Roman" w:hAnsi="Times New Roman" w:cs="Times New Roman"/>
          <w:iCs/>
          <w:sz w:val="28"/>
          <w:szCs w:val="28"/>
        </w:rPr>
        <w:t xml:space="preserve">о </w:t>
      </w:r>
      <w:r>
        <w:rPr>
          <w:rFonts w:ascii="Times New Roman" w:hAnsi="Times New Roman" w:cs="Times New Roman"/>
          <w:iCs/>
          <w:sz w:val="28"/>
          <w:szCs w:val="28"/>
        </w:rPr>
        <w:t xml:space="preserve">их </w:t>
      </w:r>
      <w:r w:rsidRPr="00E63FDC">
        <w:rPr>
          <w:rFonts w:ascii="Times New Roman" w:hAnsi="Times New Roman" w:cs="Times New Roman"/>
          <w:iCs/>
          <w:sz w:val="28"/>
          <w:szCs w:val="28"/>
        </w:rPr>
        <w:t>объем является недостаточным.</w:t>
      </w:r>
    </w:p>
    <w:p w14:paraId="133CC49E" w14:textId="77777777" w:rsidR="00687513" w:rsidRDefault="00687513" w:rsidP="0046261D">
      <w:pPr>
        <w:pStyle w:val="af0"/>
        <w:numPr>
          <w:ilvl w:val="0"/>
          <w:numId w:val="26"/>
        </w:numPr>
        <w:spacing w:after="0" w:line="240" w:lineRule="auto"/>
        <w:ind w:left="0" w:firstLine="709"/>
        <w:jc w:val="both"/>
        <w:rPr>
          <w:rFonts w:ascii="Times New Roman" w:hAnsi="Times New Roman" w:cs="Times New Roman"/>
          <w:sz w:val="28"/>
          <w:szCs w:val="28"/>
        </w:rPr>
      </w:pPr>
      <w:r w:rsidRPr="008D4A95">
        <w:rPr>
          <w:rFonts w:ascii="Times New Roman" w:hAnsi="Times New Roman" w:cs="Times New Roman"/>
          <w:sz w:val="28"/>
          <w:szCs w:val="28"/>
        </w:rPr>
        <w:lastRenderedPageBreak/>
        <w:t>Проблемы системы высшего образования</w:t>
      </w:r>
      <w:r>
        <w:rPr>
          <w:rFonts w:ascii="Times New Roman" w:hAnsi="Times New Roman" w:cs="Times New Roman"/>
          <w:sz w:val="28"/>
          <w:szCs w:val="28"/>
        </w:rPr>
        <w:t>.</w:t>
      </w:r>
    </w:p>
    <w:p w14:paraId="1D4F97F3" w14:textId="77777777" w:rsidR="00687513" w:rsidRPr="00D70569"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основным проблемам системы высшего образования Чувашской Республики относятся </w:t>
      </w:r>
      <w:r w:rsidRPr="00E63FDC">
        <w:rPr>
          <w:rFonts w:ascii="Times New Roman" w:hAnsi="Times New Roman" w:cs="Times New Roman"/>
          <w:sz w:val="28"/>
          <w:szCs w:val="28"/>
        </w:rPr>
        <w:t>старение профессорско-преподавательского состава технических специальностей</w:t>
      </w:r>
      <w:r>
        <w:rPr>
          <w:rFonts w:ascii="Times New Roman" w:hAnsi="Times New Roman" w:cs="Times New Roman"/>
          <w:sz w:val="28"/>
          <w:szCs w:val="28"/>
        </w:rPr>
        <w:t xml:space="preserve"> и </w:t>
      </w:r>
      <w:r w:rsidRPr="00E63FDC">
        <w:rPr>
          <w:rFonts w:ascii="Times New Roman" w:hAnsi="Times New Roman" w:cs="Times New Roman"/>
          <w:sz w:val="28"/>
          <w:szCs w:val="28"/>
        </w:rPr>
        <w:t xml:space="preserve">«утечка» абитуриентов за пределы </w:t>
      </w:r>
      <w:r>
        <w:rPr>
          <w:rFonts w:ascii="Times New Roman" w:hAnsi="Times New Roman" w:cs="Times New Roman"/>
          <w:sz w:val="28"/>
          <w:szCs w:val="28"/>
        </w:rPr>
        <w:t>Р</w:t>
      </w:r>
      <w:r w:rsidRPr="00E63FDC">
        <w:rPr>
          <w:rFonts w:ascii="Times New Roman" w:hAnsi="Times New Roman" w:cs="Times New Roman"/>
          <w:sz w:val="28"/>
          <w:szCs w:val="28"/>
        </w:rPr>
        <w:t>еспублики</w:t>
      </w:r>
      <w:r w:rsidRPr="00D70569">
        <w:rPr>
          <w:rFonts w:ascii="Times New Roman" w:hAnsi="Times New Roman" w:cs="Times New Roman"/>
          <w:sz w:val="28"/>
          <w:szCs w:val="28"/>
        </w:rPr>
        <w:t>.</w:t>
      </w:r>
    </w:p>
    <w:p w14:paraId="118501BF" w14:textId="7E4F3ACD" w:rsidR="00687513" w:rsidRPr="00E63FDC" w:rsidRDefault="00687513" w:rsidP="00687513">
      <w:pPr>
        <w:spacing w:after="0" w:line="240" w:lineRule="auto"/>
        <w:ind w:firstLine="709"/>
        <w:jc w:val="both"/>
        <w:rPr>
          <w:rFonts w:ascii="Times New Roman" w:hAnsi="Times New Roman" w:cs="Times New Roman"/>
          <w:iCs/>
          <w:sz w:val="28"/>
          <w:szCs w:val="28"/>
        </w:rPr>
      </w:pPr>
      <w:r w:rsidRPr="00E63FDC">
        <w:rPr>
          <w:rFonts w:ascii="Times New Roman" w:hAnsi="Times New Roman" w:cs="Times New Roman"/>
          <w:sz w:val="28"/>
          <w:szCs w:val="28"/>
        </w:rPr>
        <w:t xml:space="preserve">Для сохранения </w:t>
      </w:r>
      <w:r w:rsidRPr="00E63FDC">
        <w:rPr>
          <w:rFonts w:ascii="Times New Roman" w:hAnsi="Times New Roman" w:cs="Times New Roman"/>
          <w:iCs/>
          <w:sz w:val="28"/>
          <w:szCs w:val="28"/>
        </w:rPr>
        <w:t xml:space="preserve">и омоложения преподавательского состава, закрепления молодых специалистов в образовательных учреждениях необходима дополнительная поддержка молодых преподавателей </w:t>
      </w:r>
      <w:r w:rsidR="00D66061" w:rsidRPr="00E63FDC">
        <w:rPr>
          <w:rFonts w:ascii="Times New Roman" w:hAnsi="Times New Roman" w:cs="Times New Roman"/>
          <w:iCs/>
          <w:sz w:val="28"/>
          <w:szCs w:val="28"/>
        </w:rPr>
        <w:t>вуз</w:t>
      </w:r>
      <w:r w:rsidRPr="00E63FDC">
        <w:rPr>
          <w:rFonts w:ascii="Times New Roman" w:hAnsi="Times New Roman" w:cs="Times New Roman"/>
          <w:iCs/>
          <w:sz w:val="28"/>
          <w:szCs w:val="28"/>
        </w:rPr>
        <w:t xml:space="preserve">ов и </w:t>
      </w:r>
      <w:proofErr w:type="spellStart"/>
      <w:r w:rsidR="00D66061" w:rsidRPr="00E63FDC">
        <w:rPr>
          <w:rFonts w:ascii="Times New Roman" w:hAnsi="Times New Roman" w:cs="Times New Roman"/>
          <w:iCs/>
          <w:sz w:val="28"/>
          <w:szCs w:val="28"/>
        </w:rPr>
        <w:t>суз</w:t>
      </w:r>
      <w:r w:rsidRPr="00E63FDC">
        <w:rPr>
          <w:rFonts w:ascii="Times New Roman" w:hAnsi="Times New Roman" w:cs="Times New Roman"/>
          <w:iCs/>
          <w:sz w:val="28"/>
          <w:szCs w:val="28"/>
        </w:rPr>
        <w:t>ов</w:t>
      </w:r>
      <w:proofErr w:type="spellEnd"/>
      <w:r w:rsidRPr="00E63FDC">
        <w:rPr>
          <w:rFonts w:ascii="Times New Roman" w:hAnsi="Times New Roman" w:cs="Times New Roman"/>
          <w:iCs/>
          <w:sz w:val="28"/>
          <w:szCs w:val="28"/>
        </w:rPr>
        <w:t xml:space="preserve">, школ на республиканском уровне. Примером такой поддержки может быть распространение удачного опыта </w:t>
      </w:r>
      <w:r w:rsidRPr="00E63FDC">
        <w:rPr>
          <w:rFonts w:ascii="Times New Roman" w:hAnsi="Times New Roman" w:cs="Times New Roman"/>
          <w:sz w:val="28"/>
          <w:szCs w:val="28"/>
        </w:rPr>
        <w:t xml:space="preserve">Чувашского государственного университета </w:t>
      </w:r>
      <w:r w:rsidRPr="00E63FDC">
        <w:rPr>
          <w:rFonts w:ascii="Times New Roman" w:hAnsi="Times New Roman" w:cs="Times New Roman"/>
          <w:iCs/>
          <w:sz w:val="28"/>
          <w:szCs w:val="28"/>
        </w:rPr>
        <w:t xml:space="preserve">по выплате молодым специалистам профессорского оклада при условии выполнения ими ряда </w:t>
      </w:r>
      <w:r w:rsidRPr="00E63FDC">
        <w:rPr>
          <w:rFonts w:ascii="Times New Roman" w:hAnsi="Times New Roman" w:cs="Times New Roman"/>
          <w:iCs/>
          <w:sz w:val="28"/>
          <w:szCs w:val="28"/>
          <w:lang w:val="en-US"/>
        </w:rPr>
        <w:t>KPI</w:t>
      </w:r>
      <w:r w:rsidRPr="00E63FDC">
        <w:rPr>
          <w:rFonts w:ascii="Times New Roman" w:hAnsi="Times New Roman" w:cs="Times New Roman"/>
          <w:iCs/>
          <w:sz w:val="28"/>
          <w:szCs w:val="28"/>
        </w:rPr>
        <w:t xml:space="preserve"> по научной деятельности.</w:t>
      </w:r>
    </w:p>
    <w:p w14:paraId="36A0C644" w14:textId="77777777" w:rsidR="00687513" w:rsidRDefault="00687513" w:rsidP="00687513">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Для с</w:t>
      </w:r>
      <w:r w:rsidRPr="00D64560">
        <w:rPr>
          <w:rFonts w:ascii="Times New Roman" w:hAnsi="Times New Roman" w:cs="Times New Roman"/>
          <w:iCs/>
          <w:sz w:val="28"/>
          <w:szCs w:val="28"/>
        </w:rPr>
        <w:t>охранени</w:t>
      </w:r>
      <w:r>
        <w:rPr>
          <w:rFonts w:ascii="Times New Roman" w:hAnsi="Times New Roman" w:cs="Times New Roman"/>
          <w:iCs/>
          <w:sz w:val="28"/>
          <w:szCs w:val="28"/>
        </w:rPr>
        <w:t>я</w:t>
      </w:r>
      <w:r w:rsidRPr="00D64560">
        <w:rPr>
          <w:rFonts w:ascii="Times New Roman" w:hAnsi="Times New Roman" w:cs="Times New Roman"/>
          <w:iCs/>
          <w:sz w:val="28"/>
          <w:szCs w:val="28"/>
        </w:rPr>
        <w:t xml:space="preserve"> молодёжи в образовательном пространстве Республики</w:t>
      </w:r>
      <w:r>
        <w:rPr>
          <w:rFonts w:ascii="Times New Roman" w:hAnsi="Times New Roman" w:cs="Times New Roman"/>
          <w:iCs/>
          <w:sz w:val="28"/>
          <w:szCs w:val="28"/>
        </w:rPr>
        <w:t xml:space="preserve"> и борьбы с</w:t>
      </w:r>
      <w:r w:rsidRPr="00D64560">
        <w:rPr>
          <w:rFonts w:ascii="Times New Roman" w:hAnsi="Times New Roman" w:cs="Times New Roman"/>
          <w:iCs/>
          <w:sz w:val="28"/>
          <w:szCs w:val="28"/>
        </w:rPr>
        <w:t xml:space="preserve"> </w:t>
      </w:r>
      <w:r w:rsidRPr="00E63FDC">
        <w:rPr>
          <w:rFonts w:ascii="Times New Roman" w:hAnsi="Times New Roman" w:cs="Times New Roman"/>
          <w:sz w:val="28"/>
          <w:szCs w:val="28"/>
        </w:rPr>
        <w:t>«утечк</w:t>
      </w:r>
      <w:r>
        <w:rPr>
          <w:rFonts w:ascii="Times New Roman" w:hAnsi="Times New Roman" w:cs="Times New Roman"/>
          <w:sz w:val="28"/>
          <w:szCs w:val="28"/>
        </w:rPr>
        <w:t>ой</w:t>
      </w:r>
      <w:r w:rsidRPr="00E63FDC">
        <w:rPr>
          <w:rFonts w:ascii="Times New Roman" w:hAnsi="Times New Roman" w:cs="Times New Roman"/>
          <w:sz w:val="28"/>
          <w:szCs w:val="28"/>
        </w:rPr>
        <w:t xml:space="preserve">» абитуриентов за пределы </w:t>
      </w:r>
      <w:r>
        <w:rPr>
          <w:rFonts w:ascii="Times New Roman" w:hAnsi="Times New Roman" w:cs="Times New Roman"/>
          <w:sz w:val="28"/>
          <w:szCs w:val="28"/>
        </w:rPr>
        <w:t>Р</w:t>
      </w:r>
      <w:r w:rsidRPr="00E63FDC">
        <w:rPr>
          <w:rFonts w:ascii="Times New Roman" w:hAnsi="Times New Roman" w:cs="Times New Roman"/>
          <w:sz w:val="28"/>
          <w:szCs w:val="28"/>
        </w:rPr>
        <w:t>еспублики</w:t>
      </w:r>
      <w:r>
        <w:rPr>
          <w:rFonts w:ascii="Times New Roman" w:hAnsi="Times New Roman" w:cs="Times New Roman"/>
          <w:sz w:val="28"/>
          <w:szCs w:val="28"/>
        </w:rPr>
        <w:t xml:space="preserve"> необходимо, во-первых, </w:t>
      </w:r>
      <w:r w:rsidRPr="00D64560">
        <w:rPr>
          <w:rFonts w:ascii="Times New Roman" w:hAnsi="Times New Roman" w:cs="Times New Roman"/>
          <w:iCs/>
          <w:sz w:val="28"/>
          <w:szCs w:val="28"/>
        </w:rPr>
        <w:t xml:space="preserve">создать Республиканский центр молодежной культуры на базе </w:t>
      </w:r>
      <w:r>
        <w:rPr>
          <w:rFonts w:ascii="Times New Roman" w:hAnsi="Times New Roman" w:cs="Times New Roman"/>
          <w:iCs/>
          <w:sz w:val="28"/>
          <w:szCs w:val="28"/>
        </w:rPr>
        <w:t>ЧГУ</w:t>
      </w:r>
      <w:r w:rsidRPr="00D64560">
        <w:rPr>
          <w:rFonts w:ascii="Times New Roman" w:hAnsi="Times New Roman" w:cs="Times New Roman"/>
          <w:iCs/>
          <w:sz w:val="28"/>
          <w:szCs w:val="28"/>
        </w:rPr>
        <w:t xml:space="preserve"> им. И.Н. Ульянова</w:t>
      </w:r>
      <w:r>
        <w:rPr>
          <w:rFonts w:ascii="Times New Roman" w:hAnsi="Times New Roman" w:cs="Times New Roman"/>
          <w:iCs/>
          <w:sz w:val="28"/>
          <w:szCs w:val="28"/>
        </w:rPr>
        <w:t xml:space="preserve"> </w:t>
      </w:r>
      <w:r w:rsidRPr="00D64560">
        <w:rPr>
          <w:rFonts w:ascii="Times New Roman" w:hAnsi="Times New Roman" w:cs="Times New Roman"/>
          <w:iCs/>
          <w:sz w:val="28"/>
          <w:szCs w:val="28"/>
        </w:rPr>
        <w:t xml:space="preserve">для реализации программ подготовки творческой молодежи и создания </w:t>
      </w:r>
      <w:proofErr w:type="spellStart"/>
      <w:r w:rsidRPr="00D64560">
        <w:rPr>
          <w:rFonts w:ascii="Times New Roman" w:hAnsi="Times New Roman" w:cs="Times New Roman"/>
          <w:iCs/>
          <w:sz w:val="28"/>
          <w:szCs w:val="28"/>
        </w:rPr>
        <w:t>межобразовательных</w:t>
      </w:r>
      <w:proofErr w:type="spellEnd"/>
      <w:r w:rsidRPr="00D64560">
        <w:rPr>
          <w:rFonts w:ascii="Times New Roman" w:hAnsi="Times New Roman" w:cs="Times New Roman"/>
          <w:iCs/>
          <w:sz w:val="28"/>
          <w:szCs w:val="28"/>
        </w:rPr>
        <w:t xml:space="preserve"> объединенных творческих коллективов для обучающихся </w:t>
      </w:r>
      <w:proofErr w:type="spellStart"/>
      <w:r w:rsidRPr="00D64560">
        <w:rPr>
          <w:rFonts w:ascii="Times New Roman" w:hAnsi="Times New Roman" w:cs="Times New Roman"/>
          <w:iCs/>
          <w:sz w:val="28"/>
          <w:szCs w:val="28"/>
        </w:rPr>
        <w:t>среднеспециальных</w:t>
      </w:r>
      <w:proofErr w:type="spellEnd"/>
      <w:r w:rsidRPr="00D64560">
        <w:rPr>
          <w:rFonts w:ascii="Times New Roman" w:hAnsi="Times New Roman" w:cs="Times New Roman"/>
          <w:iCs/>
          <w:sz w:val="28"/>
          <w:szCs w:val="28"/>
        </w:rPr>
        <w:t xml:space="preserve"> и высших образовательных учреждений Республики</w:t>
      </w:r>
      <w:r>
        <w:rPr>
          <w:rFonts w:ascii="Times New Roman" w:hAnsi="Times New Roman" w:cs="Times New Roman"/>
          <w:iCs/>
          <w:sz w:val="28"/>
          <w:szCs w:val="28"/>
        </w:rPr>
        <w:t xml:space="preserve">. В дальнейшем будут организованы грантовые конкурсы </w:t>
      </w:r>
      <w:r w:rsidRPr="00A65684">
        <w:rPr>
          <w:rFonts w:ascii="Times New Roman" w:hAnsi="Times New Roman" w:cs="Times New Roman"/>
          <w:iCs/>
          <w:sz w:val="28"/>
          <w:szCs w:val="28"/>
        </w:rPr>
        <w:t>Минобразования Чувашии и Минкультуры Чувашии для оказания содействия реализации проектов молодежным творческим объединениям и образовательным учреждениям Чувашской Республики (</w:t>
      </w:r>
      <w:r>
        <w:rPr>
          <w:rFonts w:ascii="Times New Roman" w:hAnsi="Times New Roman" w:cs="Times New Roman"/>
          <w:iCs/>
          <w:sz w:val="28"/>
          <w:szCs w:val="28"/>
        </w:rPr>
        <w:t xml:space="preserve">с </w:t>
      </w:r>
      <w:r w:rsidRPr="00A65684">
        <w:rPr>
          <w:rFonts w:ascii="Times New Roman" w:hAnsi="Times New Roman" w:cs="Times New Roman"/>
          <w:iCs/>
          <w:sz w:val="28"/>
          <w:szCs w:val="28"/>
        </w:rPr>
        <w:t>участие</w:t>
      </w:r>
      <w:r>
        <w:rPr>
          <w:rFonts w:ascii="Times New Roman" w:hAnsi="Times New Roman" w:cs="Times New Roman"/>
          <w:iCs/>
          <w:sz w:val="28"/>
          <w:szCs w:val="28"/>
        </w:rPr>
        <w:t>м</w:t>
      </w:r>
      <w:r w:rsidRPr="00A65684">
        <w:rPr>
          <w:rFonts w:ascii="Times New Roman" w:hAnsi="Times New Roman" w:cs="Times New Roman"/>
          <w:iCs/>
          <w:sz w:val="28"/>
          <w:szCs w:val="28"/>
        </w:rPr>
        <w:t xml:space="preserve"> Центр</w:t>
      </w:r>
      <w:r>
        <w:rPr>
          <w:rFonts w:ascii="Times New Roman" w:hAnsi="Times New Roman" w:cs="Times New Roman"/>
          <w:iCs/>
          <w:sz w:val="28"/>
          <w:szCs w:val="28"/>
        </w:rPr>
        <w:t>а</w:t>
      </w:r>
      <w:r w:rsidRPr="00A65684">
        <w:rPr>
          <w:rFonts w:ascii="Times New Roman" w:hAnsi="Times New Roman" w:cs="Times New Roman"/>
          <w:iCs/>
          <w:sz w:val="28"/>
          <w:szCs w:val="28"/>
        </w:rPr>
        <w:t xml:space="preserve"> молодежной культуры Чувашской Республики</w:t>
      </w:r>
      <w:r>
        <w:rPr>
          <w:rFonts w:ascii="Times New Roman" w:hAnsi="Times New Roman" w:cs="Times New Roman"/>
          <w:iCs/>
          <w:sz w:val="28"/>
          <w:szCs w:val="28"/>
        </w:rPr>
        <w:t>.</w:t>
      </w:r>
    </w:p>
    <w:p w14:paraId="50E2FC4A" w14:textId="6445C449" w:rsidR="00687513" w:rsidRDefault="00687513" w:rsidP="00687513">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Во-вторых, необходимо инициировать вопрос возвращения в Республику военно-учебной подготовки студентов на базе </w:t>
      </w:r>
      <w:r w:rsidRPr="00A65684">
        <w:rPr>
          <w:rFonts w:ascii="Times New Roman" w:hAnsi="Times New Roman" w:cs="Times New Roman"/>
          <w:iCs/>
          <w:sz w:val="28"/>
          <w:szCs w:val="28"/>
        </w:rPr>
        <w:t>ЧГУ им. И.</w:t>
      </w:r>
      <w:r w:rsidR="00D66061">
        <w:rPr>
          <w:rFonts w:ascii="Times New Roman" w:hAnsi="Times New Roman" w:cs="Times New Roman"/>
          <w:iCs/>
          <w:sz w:val="28"/>
          <w:szCs w:val="28"/>
        </w:rPr>
        <w:t xml:space="preserve"> </w:t>
      </w:r>
      <w:r w:rsidRPr="00A65684">
        <w:rPr>
          <w:rFonts w:ascii="Times New Roman" w:hAnsi="Times New Roman" w:cs="Times New Roman"/>
          <w:iCs/>
          <w:sz w:val="28"/>
          <w:szCs w:val="28"/>
        </w:rPr>
        <w:t>Н. Ульянова</w:t>
      </w:r>
      <w:r>
        <w:rPr>
          <w:rFonts w:ascii="Times New Roman" w:hAnsi="Times New Roman" w:cs="Times New Roman"/>
          <w:iCs/>
          <w:sz w:val="28"/>
          <w:szCs w:val="28"/>
        </w:rPr>
        <w:t xml:space="preserve">. </w:t>
      </w:r>
      <w:r w:rsidRPr="00A65684">
        <w:rPr>
          <w:rFonts w:ascii="Times New Roman" w:hAnsi="Times New Roman" w:cs="Times New Roman"/>
          <w:iCs/>
          <w:sz w:val="28"/>
          <w:szCs w:val="28"/>
        </w:rPr>
        <w:t xml:space="preserve">Аудиторный фонд для организации обучения </w:t>
      </w:r>
      <w:r>
        <w:rPr>
          <w:rFonts w:ascii="Times New Roman" w:hAnsi="Times New Roman" w:cs="Times New Roman"/>
          <w:iCs/>
          <w:sz w:val="28"/>
          <w:szCs w:val="28"/>
        </w:rPr>
        <w:t xml:space="preserve">будет </w:t>
      </w:r>
      <w:r w:rsidRPr="00A65684">
        <w:rPr>
          <w:rFonts w:ascii="Times New Roman" w:hAnsi="Times New Roman" w:cs="Times New Roman"/>
          <w:iCs/>
          <w:sz w:val="28"/>
          <w:szCs w:val="28"/>
        </w:rPr>
        <w:t>предоставл</w:t>
      </w:r>
      <w:r>
        <w:rPr>
          <w:rFonts w:ascii="Times New Roman" w:hAnsi="Times New Roman" w:cs="Times New Roman"/>
          <w:iCs/>
          <w:sz w:val="28"/>
          <w:szCs w:val="28"/>
        </w:rPr>
        <w:t>ен</w:t>
      </w:r>
      <w:r w:rsidRPr="00A65684">
        <w:rPr>
          <w:rFonts w:ascii="Times New Roman" w:hAnsi="Times New Roman" w:cs="Times New Roman"/>
          <w:iCs/>
          <w:sz w:val="28"/>
          <w:szCs w:val="28"/>
        </w:rPr>
        <w:t xml:space="preserve"> </w:t>
      </w:r>
      <w:r>
        <w:rPr>
          <w:rFonts w:ascii="Times New Roman" w:hAnsi="Times New Roman" w:cs="Times New Roman"/>
          <w:iCs/>
          <w:sz w:val="28"/>
          <w:szCs w:val="28"/>
        </w:rPr>
        <w:t>Университетом</w:t>
      </w:r>
      <w:r w:rsidRPr="00A65684">
        <w:rPr>
          <w:rFonts w:ascii="Times New Roman" w:hAnsi="Times New Roman" w:cs="Times New Roman"/>
          <w:iCs/>
          <w:sz w:val="28"/>
          <w:szCs w:val="28"/>
        </w:rPr>
        <w:t>, преподавательский и руководящий состав, методическое обеспечение – Министерство</w:t>
      </w:r>
      <w:r>
        <w:rPr>
          <w:rFonts w:ascii="Times New Roman" w:hAnsi="Times New Roman" w:cs="Times New Roman"/>
          <w:iCs/>
          <w:sz w:val="28"/>
          <w:szCs w:val="28"/>
        </w:rPr>
        <w:t>м</w:t>
      </w:r>
      <w:r w:rsidRPr="00A65684">
        <w:rPr>
          <w:rFonts w:ascii="Times New Roman" w:hAnsi="Times New Roman" w:cs="Times New Roman"/>
          <w:iCs/>
          <w:sz w:val="28"/>
          <w:szCs w:val="28"/>
        </w:rPr>
        <w:t xml:space="preserve"> обороны Российской Федерации</w:t>
      </w:r>
      <w:r>
        <w:rPr>
          <w:rFonts w:ascii="Times New Roman" w:hAnsi="Times New Roman" w:cs="Times New Roman"/>
          <w:iCs/>
          <w:sz w:val="28"/>
          <w:szCs w:val="28"/>
        </w:rPr>
        <w:t>.</w:t>
      </w:r>
    </w:p>
    <w:p w14:paraId="2EF577B4" w14:textId="63881DC0" w:rsidR="00687513" w:rsidRPr="00E63FDC" w:rsidRDefault="00687513" w:rsidP="00687513">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В-третьих, с</w:t>
      </w:r>
      <w:r w:rsidRPr="00E63FDC">
        <w:rPr>
          <w:rFonts w:ascii="Times New Roman" w:hAnsi="Times New Roman" w:cs="Times New Roman"/>
          <w:iCs/>
          <w:sz w:val="28"/>
          <w:szCs w:val="28"/>
        </w:rPr>
        <w:t xml:space="preserve">охранить абитуриентов в </w:t>
      </w:r>
      <w:r>
        <w:rPr>
          <w:rFonts w:ascii="Times New Roman" w:hAnsi="Times New Roman" w:cs="Times New Roman"/>
          <w:iCs/>
          <w:sz w:val="28"/>
          <w:szCs w:val="28"/>
        </w:rPr>
        <w:t>Р</w:t>
      </w:r>
      <w:r w:rsidRPr="00E63FDC">
        <w:rPr>
          <w:rFonts w:ascii="Times New Roman" w:hAnsi="Times New Roman" w:cs="Times New Roman"/>
          <w:iCs/>
          <w:sz w:val="28"/>
          <w:szCs w:val="28"/>
        </w:rPr>
        <w:t>еспублике можно при помощи выплат</w:t>
      </w:r>
      <w:r>
        <w:rPr>
          <w:rFonts w:ascii="Times New Roman" w:hAnsi="Times New Roman" w:cs="Times New Roman"/>
          <w:iCs/>
          <w:sz w:val="28"/>
          <w:szCs w:val="28"/>
        </w:rPr>
        <w:t>ы</w:t>
      </w:r>
      <w:r w:rsidRPr="00E63FDC">
        <w:rPr>
          <w:rFonts w:ascii="Times New Roman" w:hAnsi="Times New Roman" w:cs="Times New Roman"/>
          <w:iCs/>
          <w:sz w:val="28"/>
          <w:szCs w:val="28"/>
        </w:rPr>
        <w:t xml:space="preserve"> дополнительной стипендии студентам, а также использовани</w:t>
      </w:r>
      <w:r>
        <w:rPr>
          <w:rFonts w:ascii="Times New Roman" w:hAnsi="Times New Roman" w:cs="Times New Roman"/>
          <w:iCs/>
          <w:sz w:val="28"/>
          <w:szCs w:val="28"/>
        </w:rPr>
        <w:t>я</w:t>
      </w:r>
      <w:r w:rsidRPr="00E63FDC">
        <w:rPr>
          <w:rFonts w:ascii="Times New Roman" w:hAnsi="Times New Roman" w:cs="Times New Roman"/>
          <w:iCs/>
          <w:sz w:val="28"/>
          <w:szCs w:val="28"/>
        </w:rPr>
        <w:t xml:space="preserve"> механизма дополнительных баллов ЕГЭ.</w:t>
      </w:r>
    </w:p>
    <w:p w14:paraId="19FDFF8C" w14:textId="77EA4AE7" w:rsidR="00687513" w:rsidRDefault="00687513" w:rsidP="0046261D">
      <w:pPr>
        <w:pStyle w:val="af0"/>
        <w:numPr>
          <w:ilvl w:val="0"/>
          <w:numId w:val="2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w:t>
      </w:r>
      <w:r w:rsidRPr="00927A3F">
        <w:rPr>
          <w:rFonts w:ascii="Times New Roman" w:hAnsi="Times New Roman" w:cs="Times New Roman"/>
          <w:sz w:val="28"/>
          <w:szCs w:val="28"/>
        </w:rPr>
        <w:t>ФГБОУ ВО «ЧГУ им. И.</w:t>
      </w:r>
      <w:r w:rsidR="00D66061">
        <w:rPr>
          <w:rFonts w:ascii="Times New Roman" w:hAnsi="Times New Roman" w:cs="Times New Roman"/>
          <w:sz w:val="28"/>
          <w:szCs w:val="28"/>
        </w:rPr>
        <w:t xml:space="preserve"> </w:t>
      </w:r>
      <w:r w:rsidRPr="00927A3F">
        <w:rPr>
          <w:rFonts w:ascii="Times New Roman" w:hAnsi="Times New Roman" w:cs="Times New Roman"/>
          <w:sz w:val="28"/>
          <w:szCs w:val="28"/>
        </w:rPr>
        <w:t>Н. Ульянова»</w:t>
      </w:r>
    </w:p>
    <w:p w14:paraId="40415874"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Университет как ядро системы высшего образования Чувашии является ключевым элементом в развитии образовательной системы, в т.</w:t>
      </w:r>
      <w:r>
        <w:rPr>
          <w:rFonts w:ascii="Times New Roman" w:hAnsi="Times New Roman" w:cs="Times New Roman"/>
          <w:sz w:val="28"/>
          <w:szCs w:val="28"/>
        </w:rPr>
        <w:t xml:space="preserve"> </w:t>
      </w:r>
      <w:r w:rsidRPr="00E63FDC">
        <w:rPr>
          <w:rFonts w:ascii="Times New Roman" w:hAnsi="Times New Roman" w:cs="Times New Roman"/>
          <w:sz w:val="28"/>
          <w:szCs w:val="28"/>
        </w:rPr>
        <w:t xml:space="preserve">ч. в вопросах подготовки высококвалифицированных кадров для нужд экономики </w:t>
      </w:r>
      <w:r>
        <w:rPr>
          <w:rFonts w:ascii="Times New Roman" w:hAnsi="Times New Roman" w:cs="Times New Roman"/>
          <w:sz w:val="28"/>
          <w:szCs w:val="28"/>
        </w:rPr>
        <w:t>Р</w:t>
      </w:r>
      <w:r w:rsidRPr="00E63FDC">
        <w:rPr>
          <w:rFonts w:ascii="Times New Roman" w:hAnsi="Times New Roman" w:cs="Times New Roman"/>
          <w:sz w:val="28"/>
          <w:szCs w:val="28"/>
        </w:rPr>
        <w:t>еспублики. Поэтому</w:t>
      </w:r>
      <w:r>
        <w:rPr>
          <w:rFonts w:ascii="Times New Roman" w:hAnsi="Times New Roman" w:cs="Times New Roman"/>
          <w:sz w:val="28"/>
          <w:szCs w:val="28"/>
        </w:rPr>
        <w:t>, во-первых,</w:t>
      </w:r>
      <w:r w:rsidRPr="00E63FDC">
        <w:rPr>
          <w:rFonts w:ascii="Times New Roman" w:hAnsi="Times New Roman" w:cs="Times New Roman"/>
          <w:sz w:val="28"/>
          <w:szCs w:val="28"/>
        </w:rPr>
        <w:t xml:space="preserve"> нужно </w:t>
      </w:r>
      <w:r w:rsidRPr="00E63FDC">
        <w:rPr>
          <w:rFonts w:ascii="Times New Roman" w:hAnsi="Times New Roman" w:cs="Times New Roman"/>
          <w:iCs/>
          <w:sz w:val="28"/>
          <w:szCs w:val="28"/>
        </w:rPr>
        <w:t xml:space="preserve">развитие научно-образовательной инфраструктуры вокруг </w:t>
      </w:r>
      <w:r w:rsidRPr="00E63FDC">
        <w:rPr>
          <w:rFonts w:ascii="Times New Roman" w:hAnsi="Times New Roman" w:cs="Times New Roman"/>
          <w:sz w:val="28"/>
          <w:szCs w:val="28"/>
        </w:rPr>
        <w:t>Чувашского государственного университета, для чего необходимо:</w:t>
      </w:r>
    </w:p>
    <w:p w14:paraId="25EB35A1" w14:textId="77777777" w:rsidR="00687513" w:rsidRPr="00E63FDC" w:rsidRDefault="00687513" w:rsidP="0046261D">
      <w:pPr>
        <w:pStyle w:val="af4"/>
        <w:numPr>
          <w:ilvl w:val="0"/>
          <w:numId w:val="7"/>
        </w:numPr>
        <w:ind w:left="0" w:firstLine="709"/>
        <w:jc w:val="both"/>
        <w:rPr>
          <w:rFonts w:ascii="Times New Roman" w:hAnsi="Times New Roman" w:cs="Times New Roman"/>
          <w:iCs/>
          <w:sz w:val="28"/>
          <w:szCs w:val="28"/>
        </w:rPr>
      </w:pPr>
      <w:r w:rsidRPr="00E63FDC">
        <w:rPr>
          <w:rFonts w:ascii="Times New Roman" w:hAnsi="Times New Roman" w:cs="Times New Roman"/>
          <w:iCs/>
          <w:sz w:val="28"/>
          <w:szCs w:val="28"/>
        </w:rPr>
        <w:t>включение Университета в перечень опорных вузов, создание совместно с работодателями научно-образовательных лабораторий (центров) по направлениям НТИ, продуктовым направления промышленности;</w:t>
      </w:r>
    </w:p>
    <w:p w14:paraId="4B753303" w14:textId="77777777" w:rsidR="00687513" w:rsidRPr="00E63FDC" w:rsidRDefault="00687513" w:rsidP="0046261D">
      <w:pPr>
        <w:pStyle w:val="af4"/>
        <w:numPr>
          <w:ilvl w:val="0"/>
          <w:numId w:val="7"/>
        </w:numPr>
        <w:ind w:left="0" w:firstLine="709"/>
        <w:jc w:val="both"/>
        <w:rPr>
          <w:rFonts w:ascii="Times New Roman" w:hAnsi="Times New Roman" w:cs="Times New Roman"/>
          <w:iCs/>
          <w:sz w:val="28"/>
          <w:szCs w:val="28"/>
        </w:rPr>
      </w:pPr>
      <w:r w:rsidRPr="00E63FDC">
        <w:rPr>
          <w:rFonts w:ascii="Times New Roman" w:hAnsi="Times New Roman" w:cs="Times New Roman"/>
          <w:iCs/>
          <w:sz w:val="28"/>
          <w:szCs w:val="28"/>
        </w:rPr>
        <w:t>включение Чувашского государственного университета в перечень образовательных организаций высшего образования НТИ «Цифровая экономика», отраслевого проекта «Цифровая энергетика»;</w:t>
      </w:r>
    </w:p>
    <w:p w14:paraId="6A32C58A" w14:textId="77777777" w:rsidR="00687513" w:rsidRPr="00E63FDC" w:rsidRDefault="00687513" w:rsidP="0046261D">
      <w:pPr>
        <w:pStyle w:val="af4"/>
        <w:numPr>
          <w:ilvl w:val="0"/>
          <w:numId w:val="7"/>
        </w:numPr>
        <w:ind w:left="0" w:firstLine="709"/>
        <w:jc w:val="both"/>
        <w:rPr>
          <w:rFonts w:ascii="Times New Roman" w:hAnsi="Times New Roman" w:cs="Times New Roman"/>
          <w:iCs/>
          <w:sz w:val="28"/>
          <w:szCs w:val="28"/>
        </w:rPr>
      </w:pPr>
      <w:r w:rsidRPr="00E63FDC">
        <w:rPr>
          <w:rFonts w:ascii="Times New Roman" w:hAnsi="Times New Roman" w:cs="Times New Roman"/>
          <w:iCs/>
          <w:sz w:val="28"/>
          <w:szCs w:val="28"/>
        </w:rPr>
        <w:lastRenderedPageBreak/>
        <w:t>включение представителей Университета в НТС отраслевых республиканских министерств, пересмотр разделов отраслевых программ в части кадрового обеспечения</w:t>
      </w:r>
      <w:r w:rsidRPr="00344ECE">
        <w:rPr>
          <w:rFonts w:ascii="Times New Roman" w:hAnsi="Times New Roman" w:cs="Times New Roman"/>
          <w:iCs/>
          <w:sz w:val="28"/>
          <w:szCs w:val="28"/>
        </w:rPr>
        <w:t>.</w:t>
      </w:r>
    </w:p>
    <w:p w14:paraId="38D13BF7" w14:textId="77777777" w:rsidR="00687513" w:rsidRPr="00EF6F82"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нужно инфраструктурное развитие самого Университета: необходимо </w:t>
      </w:r>
      <w:r w:rsidRPr="00EF6F82">
        <w:rPr>
          <w:rFonts w:ascii="Times New Roman" w:hAnsi="Times New Roman" w:cs="Times New Roman"/>
          <w:sz w:val="28"/>
          <w:szCs w:val="28"/>
        </w:rPr>
        <w:t>обеспечить включение в федеральную адресную инвестиционную программу проектов по строительству новых вузовских общежитий и реконструкции имеющихся</w:t>
      </w:r>
      <w:r>
        <w:rPr>
          <w:rFonts w:ascii="Times New Roman" w:hAnsi="Times New Roman" w:cs="Times New Roman"/>
          <w:sz w:val="28"/>
          <w:szCs w:val="28"/>
        </w:rPr>
        <w:t xml:space="preserve"> (п</w:t>
      </w:r>
      <w:r w:rsidRPr="00EF6F82">
        <w:rPr>
          <w:rFonts w:ascii="Times New Roman" w:hAnsi="Times New Roman" w:cs="Times New Roman"/>
          <w:sz w:val="28"/>
          <w:szCs w:val="28"/>
        </w:rPr>
        <w:t>роект «Студенческий кампус – новое качество – новые возможности», 2021-2025 гг</w:t>
      </w:r>
      <w:r>
        <w:rPr>
          <w:rFonts w:ascii="Times New Roman" w:hAnsi="Times New Roman" w:cs="Times New Roman"/>
          <w:sz w:val="28"/>
          <w:szCs w:val="28"/>
        </w:rPr>
        <w:t>.),</w:t>
      </w:r>
      <w:r w:rsidRPr="00EF6F82">
        <w:rPr>
          <w:rFonts w:ascii="Times New Roman" w:hAnsi="Times New Roman" w:cs="Times New Roman"/>
          <w:sz w:val="28"/>
          <w:szCs w:val="28"/>
        </w:rPr>
        <w:t xml:space="preserve"> </w:t>
      </w:r>
      <w:r>
        <w:rPr>
          <w:rFonts w:ascii="Times New Roman" w:hAnsi="Times New Roman" w:cs="Times New Roman"/>
          <w:sz w:val="28"/>
          <w:szCs w:val="28"/>
        </w:rPr>
        <w:t>п</w:t>
      </w:r>
      <w:r w:rsidRPr="00EF6F82">
        <w:rPr>
          <w:rFonts w:ascii="Times New Roman" w:hAnsi="Times New Roman" w:cs="Times New Roman"/>
          <w:sz w:val="28"/>
          <w:szCs w:val="28"/>
        </w:rPr>
        <w:t>родолжить развитие спортивной инфраструктуры (бассейн, многофункциональные открытые спортивные площадки, студии ГТО и др.).</w:t>
      </w:r>
    </w:p>
    <w:p w14:paraId="4DF63DBC" w14:textId="77777777" w:rsidR="00687513" w:rsidRPr="00F851E8" w:rsidRDefault="00687513" w:rsidP="00687513">
      <w:pPr>
        <w:spacing w:after="0" w:line="240" w:lineRule="auto"/>
        <w:ind w:firstLine="709"/>
        <w:jc w:val="both"/>
        <w:rPr>
          <w:rFonts w:ascii="Times New Roman" w:hAnsi="Times New Roman" w:cs="Times New Roman"/>
          <w:sz w:val="28"/>
          <w:szCs w:val="28"/>
        </w:rPr>
      </w:pPr>
      <w:r w:rsidRPr="00EF6F82">
        <w:rPr>
          <w:rFonts w:ascii="Times New Roman" w:hAnsi="Times New Roman" w:cs="Times New Roman"/>
          <w:sz w:val="28"/>
          <w:szCs w:val="28"/>
        </w:rPr>
        <w:t xml:space="preserve">В настоящее время ФГБОУ ВО «Чувашский государственный университет им. И.Н. Ульянова» проводится реконструкция общежития № 2, </w:t>
      </w:r>
      <w:r>
        <w:rPr>
          <w:rFonts w:ascii="Times New Roman" w:hAnsi="Times New Roman" w:cs="Times New Roman"/>
          <w:sz w:val="28"/>
          <w:szCs w:val="28"/>
        </w:rPr>
        <w:t>п</w:t>
      </w:r>
      <w:r w:rsidRPr="00EF6F82">
        <w:rPr>
          <w:rFonts w:ascii="Times New Roman" w:hAnsi="Times New Roman" w:cs="Times New Roman"/>
          <w:sz w:val="28"/>
          <w:szCs w:val="28"/>
        </w:rPr>
        <w:t xml:space="preserve">ри условии открытия финансирования Минобрнауки России </w:t>
      </w:r>
      <w:r>
        <w:rPr>
          <w:rFonts w:ascii="Times New Roman" w:hAnsi="Times New Roman" w:cs="Times New Roman"/>
          <w:sz w:val="28"/>
          <w:szCs w:val="28"/>
        </w:rPr>
        <w:t xml:space="preserve">на 2021 г. </w:t>
      </w:r>
      <w:r w:rsidRPr="00EF6F82">
        <w:rPr>
          <w:rFonts w:ascii="Times New Roman" w:hAnsi="Times New Roman" w:cs="Times New Roman"/>
          <w:sz w:val="28"/>
          <w:szCs w:val="28"/>
        </w:rPr>
        <w:t xml:space="preserve">планируется реконструкция общежития № 3. </w:t>
      </w:r>
      <w:r w:rsidRPr="00F851E8">
        <w:rPr>
          <w:rFonts w:ascii="Times New Roman" w:hAnsi="Times New Roman" w:cs="Times New Roman"/>
          <w:sz w:val="28"/>
          <w:szCs w:val="28"/>
        </w:rPr>
        <w:t xml:space="preserve">В Минобрнауки России </w:t>
      </w:r>
      <w:r>
        <w:rPr>
          <w:rFonts w:ascii="Times New Roman" w:hAnsi="Times New Roman" w:cs="Times New Roman"/>
          <w:sz w:val="28"/>
          <w:szCs w:val="28"/>
        </w:rPr>
        <w:t xml:space="preserve">также </w:t>
      </w:r>
      <w:r w:rsidRPr="00F851E8">
        <w:rPr>
          <w:rFonts w:ascii="Times New Roman" w:hAnsi="Times New Roman" w:cs="Times New Roman"/>
          <w:sz w:val="28"/>
          <w:szCs w:val="28"/>
        </w:rPr>
        <w:t>представлены материалы для утверждения заданий на проектирование:</w:t>
      </w:r>
    </w:p>
    <w:p w14:paraId="7AAB2850" w14:textId="77777777" w:rsidR="00687513" w:rsidRPr="00F851E8" w:rsidRDefault="00687513" w:rsidP="0046261D">
      <w:pPr>
        <w:pStyle w:val="af4"/>
        <w:numPr>
          <w:ilvl w:val="0"/>
          <w:numId w:val="7"/>
        </w:numPr>
        <w:jc w:val="both"/>
        <w:rPr>
          <w:rFonts w:ascii="Times New Roman" w:hAnsi="Times New Roman" w:cs="Times New Roman"/>
          <w:sz w:val="28"/>
          <w:szCs w:val="28"/>
        </w:rPr>
      </w:pPr>
      <w:r w:rsidRPr="00F851E8">
        <w:rPr>
          <w:rFonts w:ascii="Times New Roman" w:hAnsi="Times New Roman" w:cs="Times New Roman"/>
          <w:sz w:val="28"/>
          <w:szCs w:val="28"/>
        </w:rPr>
        <w:t xml:space="preserve">строительства </w:t>
      </w:r>
      <w:r>
        <w:rPr>
          <w:rFonts w:ascii="Times New Roman" w:hAnsi="Times New Roman" w:cs="Times New Roman"/>
          <w:sz w:val="28"/>
          <w:szCs w:val="28"/>
        </w:rPr>
        <w:t>к</w:t>
      </w:r>
      <w:r w:rsidRPr="00F851E8">
        <w:rPr>
          <w:rFonts w:ascii="Times New Roman" w:hAnsi="Times New Roman" w:cs="Times New Roman"/>
          <w:sz w:val="28"/>
          <w:szCs w:val="28"/>
        </w:rPr>
        <w:t>омплекс</w:t>
      </w:r>
      <w:r>
        <w:rPr>
          <w:rFonts w:ascii="Times New Roman" w:hAnsi="Times New Roman" w:cs="Times New Roman"/>
          <w:sz w:val="28"/>
          <w:szCs w:val="28"/>
        </w:rPr>
        <w:t>а</w:t>
      </w:r>
      <w:r w:rsidRPr="00F851E8">
        <w:rPr>
          <w:rFonts w:ascii="Times New Roman" w:hAnsi="Times New Roman" w:cs="Times New Roman"/>
          <w:sz w:val="28"/>
          <w:szCs w:val="28"/>
        </w:rPr>
        <w:t xml:space="preserve"> студенческих общежитий с блоком обслуживания </w:t>
      </w:r>
      <w:r>
        <w:rPr>
          <w:rFonts w:ascii="Times New Roman" w:hAnsi="Times New Roman" w:cs="Times New Roman"/>
          <w:sz w:val="28"/>
          <w:szCs w:val="28"/>
        </w:rPr>
        <w:t>(</w:t>
      </w:r>
      <w:r w:rsidRPr="00F851E8">
        <w:rPr>
          <w:rFonts w:ascii="Times New Roman" w:hAnsi="Times New Roman" w:cs="Times New Roman"/>
          <w:sz w:val="28"/>
          <w:szCs w:val="28"/>
        </w:rPr>
        <w:t>г. Чебоксары, ул. Университетская, 38</w:t>
      </w:r>
      <w:r>
        <w:rPr>
          <w:rFonts w:ascii="Times New Roman" w:hAnsi="Times New Roman" w:cs="Times New Roman"/>
          <w:sz w:val="28"/>
          <w:szCs w:val="28"/>
        </w:rPr>
        <w:t>)</w:t>
      </w:r>
      <w:r w:rsidRPr="00F851E8">
        <w:rPr>
          <w:rFonts w:ascii="Times New Roman" w:hAnsi="Times New Roman" w:cs="Times New Roman"/>
          <w:sz w:val="28"/>
          <w:szCs w:val="28"/>
        </w:rPr>
        <w:t>;</w:t>
      </w:r>
    </w:p>
    <w:p w14:paraId="13368F29" w14:textId="77777777" w:rsidR="00687513" w:rsidRPr="00F851E8" w:rsidRDefault="00687513" w:rsidP="0046261D">
      <w:pPr>
        <w:pStyle w:val="af4"/>
        <w:numPr>
          <w:ilvl w:val="0"/>
          <w:numId w:val="7"/>
        </w:numPr>
        <w:jc w:val="both"/>
        <w:rPr>
          <w:rFonts w:ascii="Times New Roman" w:hAnsi="Times New Roman" w:cs="Times New Roman"/>
          <w:sz w:val="28"/>
          <w:szCs w:val="28"/>
        </w:rPr>
      </w:pPr>
      <w:r w:rsidRPr="00F851E8">
        <w:rPr>
          <w:rFonts w:ascii="Times New Roman" w:hAnsi="Times New Roman" w:cs="Times New Roman"/>
          <w:sz w:val="28"/>
          <w:szCs w:val="28"/>
        </w:rPr>
        <w:t xml:space="preserve">реконструкции </w:t>
      </w:r>
      <w:r>
        <w:rPr>
          <w:rFonts w:ascii="Times New Roman" w:hAnsi="Times New Roman" w:cs="Times New Roman"/>
          <w:sz w:val="28"/>
          <w:szCs w:val="28"/>
        </w:rPr>
        <w:t xml:space="preserve">в 2022 г. </w:t>
      </w:r>
      <w:r w:rsidRPr="00F851E8">
        <w:rPr>
          <w:rFonts w:ascii="Times New Roman" w:hAnsi="Times New Roman" w:cs="Times New Roman"/>
          <w:sz w:val="28"/>
          <w:szCs w:val="28"/>
        </w:rPr>
        <w:t>зданий общежитий № 4 и № 5 с возведением многоэтажной вставки общежития и заглубленной автостоянки.</w:t>
      </w:r>
    </w:p>
    <w:p w14:paraId="2F1EC261" w14:textId="77777777" w:rsidR="00687513" w:rsidRPr="00F851E8" w:rsidRDefault="00687513" w:rsidP="00687513">
      <w:pPr>
        <w:spacing w:after="0" w:line="240" w:lineRule="auto"/>
        <w:ind w:firstLine="709"/>
        <w:jc w:val="both"/>
        <w:rPr>
          <w:rFonts w:ascii="Times New Roman" w:hAnsi="Times New Roman" w:cs="Times New Roman"/>
          <w:sz w:val="28"/>
          <w:szCs w:val="28"/>
        </w:rPr>
      </w:pPr>
      <w:r w:rsidRPr="00F851E8">
        <w:rPr>
          <w:rFonts w:ascii="Times New Roman" w:hAnsi="Times New Roman" w:cs="Times New Roman"/>
          <w:sz w:val="28"/>
          <w:szCs w:val="28"/>
        </w:rPr>
        <w:t>Кроме того, планируется реконструкция учебных корпусов в центральной локации вуза «</w:t>
      </w:r>
      <w:proofErr w:type="spellStart"/>
      <w:r w:rsidRPr="00F851E8">
        <w:rPr>
          <w:rFonts w:ascii="Times New Roman" w:hAnsi="Times New Roman" w:cs="Times New Roman"/>
          <w:sz w:val="28"/>
          <w:szCs w:val="28"/>
        </w:rPr>
        <w:t>Техноквартал</w:t>
      </w:r>
      <w:proofErr w:type="spellEnd"/>
      <w:r w:rsidRPr="00F851E8">
        <w:rPr>
          <w:rFonts w:ascii="Times New Roman" w:hAnsi="Times New Roman" w:cs="Times New Roman"/>
          <w:sz w:val="28"/>
          <w:szCs w:val="28"/>
        </w:rPr>
        <w:t xml:space="preserve">», </w:t>
      </w:r>
      <w:r>
        <w:rPr>
          <w:rFonts w:ascii="Times New Roman" w:hAnsi="Times New Roman" w:cs="Times New Roman"/>
          <w:sz w:val="28"/>
          <w:szCs w:val="28"/>
        </w:rPr>
        <w:t xml:space="preserve">включая </w:t>
      </w:r>
      <w:r w:rsidRPr="00F851E8">
        <w:rPr>
          <w:rFonts w:ascii="Times New Roman" w:hAnsi="Times New Roman" w:cs="Times New Roman"/>
          <w:sz w:val="28"/>
          <w:szCs w:val="28"/>
        </w:rPr>
        <w:t>реконструкци</w:t>
      </w:r>
      <w:r>
        <w:rPr>
          <w:rFonts w:ascii="Times New Roman" w:hAnsi="Times New Roman" w:cs="Times New Roman"/>
          <w:sz w:val="28"/>
          <w:szCs w:val="28"/>
        </w:rPr>
        <w:t>ю</w:t>
      </w:r>
      <w:r w:rsidRPr="00F851E8">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851E8">
        <w:rPr>
          <w:rFonts w:ascii="Times New Roman" w:hAnsi="Times New Roman" w:cs="Times New Roman"/>
          <w:sz w:val="28"/>
          <w:szCs w:val="28"/>
        </w:rPr>
        <w:t>2024 г.</w:t>
      </w:r>
      <w:r>
        <w:rPr>
          <w:rFonts w:ascii="Times New Roman" w:hAnsi="Times New Roman" w:cs="Times New Roman"/>
          <w:sz w:val="28"/>
          <w:szCs w:val="28"/>
        </w:rPr>
        <w:t xml:space="preserve"> </w:t>
      </w:r>
      <w:r w:rsidRPr="00F851E8">
        <w:rPr>
          <w:rFonts w:ascii="Times New Roman" w:hAnsi="Times New Roman" w:cs="Times New Roman"/>
          <w:sz w:val="28"/>
          <w:szCs w:val="28"/>
        </w:rPr>
        <w:t>учебно-лабораторного корпуса «З» (военная кафедра)</w:t>
      </w:r>
      <w:r>
        <w:rPr>
          <w:rFonts w:ascii="Times New Roman" w:hAnsi="Times New Roman" w:cs="Times New Roman"/>
          <w:sz w:val="28"/>
          <w:szCs w:val="28"/>
        </w:rPr>
        <w:t xml:space="preserve"> </w:t>
      </w:r>
      <w:r w:rsidRPr="00F851E8">
        <w:rPr>
          <w:rFonts w:ascii="Times New Roman" w:hAnsi="Times New Roman" w:cs="Times New Roman"/>
          <w:sz w:val="28"/>
          <w:szCs w:val="28"/>
        </w:rPr>
        <w:t>с созданием на его базе Центра развития индустриальных инноваций «</w:t>
      </w:r>
      <w:proofErr w:type="spellStart"/>
      <w:r w:rsidRPr="00F851E8">
        <w:rPr>
          <w:rFonts w:ascii="Times New Roman" w:hAnsi="Times New Roman" w:cs="Times New Roman"/>
          <w:sz w:val="28"/>
          <w:szCs w:val="28"/>
        </w:rPr>
        <w:t>Син</w:t>
      </w:r>
      <w:proofErr w:type="spellEnd"/>
      <w:r w:rsidRPr="00F851E8">
        <w:rPr>
          <w:rFonts w:ascii="Times New Roman" w:hAnsi="Times New Roman" w:cs="Times New Roman"/>
          <w:sz w:val="28"/>
          <w:szCs w:val="28"/>
        </w:rPr>
        <w:t xml:space="preserve">-энергия» </w:t>
      </w:r>
      <w:r>
        <w:rPr>
          <w:rFonts w:ascii="Times New Roman" w:hAnsi="Times New Roman" w:cs="Times New Roman"/>
          <w:sz w:val="28"/>
          <w:szCs w:val="28"/>
        </w:rPr>
        <w:t xml:space="preserve">и </w:t>
      </w:r>
      <w:r w:rsidRPr="00F851E8">
        <w:rPr>
          <w:rFonts w:ascii="Times New Roman" w:hAnsi="Times New Roman" w:cs="Times New Roman"/>
          <w:sz w:val="28"/>
          <w:szCs w:val="28"/>
        </w:rPr>
        <w:t>учебно-лабораторного корпуса «Д» с созданием на его базе Спортивного комплекса</w:t>
      </w:r>
      <w:r>
        <w:rPr>
          <w:rFonts w:ascii="Times New Roman" w:hAnsi="Times New Roman" w:cs="Times New Roman"/>
          <w:sz w:val="28"/>
          <w:szCs w:val="28"/>
        </w:rPr>
        <w:t>.</w:t>
      </w:r>
    </w:p>
    <w:p w14:paraId="4A13DCB4" w14:textId="77777777" w:rsidR="00687513" w:rsidRDefault="00687513" w:rsidP="00687513">
      <w:pPr>
        <w:spacing w:after="0" w:line="240" w:lineRule="auto"/>
        <w:ind w:firstLine="709"/>
        <w:jc w:val="both"/>
        <w:rPr>
          <w:rFonts w:ascii="Times New Roman" w:hAnsi="Times New Roman" w:cs="Times New Roman"/>
          <w:sz w:val="28"/>
          <w:szCs w:val="28"/>
        </w:rPr>
      </w:pPr>
      <w:r w:rsidRPr="00F851E8">
        <w:rPr>
          <w:rFonts w:ascii="Times New Roman" w:hAnsi="Times New Roman" w:cs="Times New Roman"/>
          <w:sz w:val="28"/>
          <w:szCs w:val="28"/>
        </w:rPr>
        <w:t xml:space="preserve">На 2025 г. запланировано строительство </w:t>
      </w:r>
      <w:r>
        <w:rPr>
          <w:rFonts w:ascii="Times New Roman" w:hAnsi="Times New Roman" w:cs="Times New Roman"/>
          <w:sz w:val="28"/>
          <w:szCs w:val="28"/>
        </w:rPr>
        <w:t>ф</w:t>
      </w:r>
      <w:r w:rsidRPr="00F851E8">
        <w:rPr>
          <w:rFonts w:ascii="Times New Roman" w:hAnsi="Times New Roman" w:cs="Times New Roman"/>
          <w:sz w:val="28"/>
          <w:szCs w:val="28"/>
        </w:rPr>
        <w:t>изкультурно-оздоровительный комплекс</w:t>
      </w:r>
      <w:r>
        <w:rPr>
          <w:rFonts w:ascii="Times New Roman" w:hAnsi="Times New Roman" w:cs="Times New Roman"/>
          <w:sz w:val="28"/>
          <w:szCs w:val="28"/>
        </w:rPr>
        <w:t>а</w:t>
      </w:r>
      <w:r w:rsidRPr="00F851E8">
        <w:rPr>
          <w:rFonts w:ascii="Times New Roman" w:hAnsi="Times New Roman" w:cs="Times New Roman"/>
          <w:sz w:val="28"/>
          <w:szCs w:val="28"/>
        </w:rPr>
        <w:t xml:space="preserve"> открытого типа </w:t>
      </w:r>
      <w:r>
        <w:rPr>
          <w:rFonts w:ascii="Times New Roman" w:hAnsi="Times New Roman" w:cs="Times New Roman"/>
          <w:sz w:val="28"/>
          <w:szCs w:val="28"/>
        </w:rPr>
        <w:t>(</w:t>
      </w:r>
      <w:r w:rsidRPr="00F851E8">
        <w:rPr>
          <w:rFonts w:ascii="Times New Roman" w:hAnsi="Times New Roman" w:cs="Times New Roman"/>
          <w:sz w:val="28"/>
          <w:szCs w:val="28"/>
        </w:rPr>
        <w:t>г. Чебоксары, ул. Университетская, д. 38</w:t>
      </w:r>
      <w:r>
        <w:rPr>
          <w:rFonts w:ascii="Times New Roman" w:hAnsi="Times New Roman" w:cs="Times New Roman"/>
          <w:sz w:val="28"/>
          <w:szCs w:val="28"/>
        </w:rPr>
        <w:t>)</w:t>
      </w:r>
      <w:r w:rsidRPr="00F851E8">
        <w:rPr>
          <w:rFonts w:ascii="Times New Roman" w:hAnsi="Times New Roman" w:cs="Times New Roman"/>
          <w:sz w:val="28"/>
          <w:szCs w:val="28"/>
        </w:rPr>
        <w:t xml:space="preserve"> с созданием универсальной площадки с прямой беговой дорожкой, футбольным полем, зоной уличных тренажеров, зоной </w:t>
      </w:r>
      <w:proofErr w:type="spellStart"/>
      <w:r w:rsidRPr="00F851E8">
        <w:rPr>
          <w:rFonts w:ascii="Times New Roman" w:hAnsi="Times New Roman" w:cs="Times New Roman"/>
          <w:sz w:val="28"/>
          <w:szCs w:val="28"/>
        </w:rPr>
        <w:t>воркаута</w:t>
      </w:r>
      <w:proofErr w:type="spellEnd"/>
      <w:r w:rsidRPr="00F851E8">
        <w:rPr>
          <w:rFonts w:ascii="Times New Roman" w:hAnsi="Times New Roman" w:cs="Times New Roman"/>
          <w:sz w:val="28"/>
          <w:szCs w:val="28"/>
        </w:rPr>
        <w:t xml:space="preserve"> и </w:t>
      </w:r>
      <w:proofErr w:type="spellStart"/>
      <w:r w:rsidRPr="00F851E8">
        <w:rPr>
          <w:rFonts w:ascii="Times New Roman" w:hAnsi="Times New Roman" w:cs="Times New Roman"/>
          <w:sz w:val="28"/>
          <w:szCs w:val="28"/>
        </w:rPr>
        <w:t>стритбольной</w:t>
      </w:r>
      <w:proofErr w:type="spellEnd"/>
      <w:r w:rsidRPr="00F851E8">
        <w:rPr>
          <w:rFonts w:ascii="Times New Roman" w:hAnsi="Times New Roman" w:cs="Times New Roman"/>
          <w:sz w:val="28"/>
          <w:szCs w:val="28"/>
        </w:rPr>
        <w:t xml:space="preserve"> площадкой.</w:t>
      </w:r>
      <w:r>
        <w:rPr>
          <w:rFonts w:ascii="Times New Roman" w:hAnsi="Times New Roman" w:cs="Times New Roman"/>
          <w:sz w:val="28"/>
          <w:szCs w:val="28"/>
        </w:rPr>
        <w:t xml:space="preserve"> Также в этот период будет осуществлена и р</w:t>
      </w:r>
      <w:r w:rsidRPr="00D70569">
        <w:rPr>
          <w:rFonts w:ascii="Times New Roman" w:hAnsi="Times New Roman" w:cs="Times New Roman"/>
          <w:sz w:val="28"/>
          <w:szCs w:val="28"/>
        </w:rPr>
        <w:t>еконструкция Дворца культуры Чувашского государственного университета им. И.</w:t>
      </w:r>
      <w:r>
        <w:rPr>
          <w:rFonts w:ascii="Times New Roman" w:hAnsi="Times New Roman" w:cs="Times New Roman"/>
          <w:sz w:val="28"/>
          <w:szCs w:val="28"/>
        </w:rPr>
        <w:t> </w:t>
      </w:r>
      <w:r w:rsidRPr="00D70569">
        <w:rPr>
          <w:rFonts w:ascii="Times New Roman" w:hAnsi="Times New Roman" w:cs="Times New Roman"/>
          <w:sz w:val="28"/>
          <w:szCs w:val="28"/>
        </w:rPr>
        <w:t>Н. Ульянова</w:t>
      </w:r>
      <w:r>
        <w:rPr>
          <w:rFonts w:ascii="Times New Roman" w:hAnsi="Times New Roman" w:cs="Times New Roman"/>
          <w:sz w:val="28"/>
          <w:szCs w:val="28"/>
        </w:rPr>
        <w:t xml:space="preserve"> с последующей организацией на его базе </w:t>
      </w:r>
      <w:r w:rsidRPr="00D70569">
        <w:rPr>
          <w:rFonts w:ascii="Times New Roman" w:hAnsi="Times New Roman" w:cs="Times New Roman"/>
          <w:sz w:val="28"/>
          <w:szCs w:val="28"/>
        </w:rPr>
        <w:t>Центра молодежной культуры Чувашской Республики</w:t>
      </w:r>
      <w:r>
        <w:rPr>
          <w:rFonts w:ascii="Times New Roman" w:hAnsi="Times New Roman" w:cs="Times New Roman"/>
          <w:sz w:val="28"/>
          <w:szCs w:val="28"/>
        </w:rPr>
        <w:t>.</w:t>
      </w:r>
    </w:p>
    <w:p w14:paraId="7706BA95" w14:textId="77777777" w:rsidR="00687513" w:rsidRPr="00927A3F" w:rsidRDefault="00687513" w:rsidP="0046261D">
      <w:pPr>
        <w:pStyle w:val="af0"/>
        <w:numPr>
          <w:ilvl w:val="0"/>
          <w:numId w:val="26"/>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t>Формирование на базе ЧГУ им. И.Н. Ульянова Центра развития индустриальных инноваций «</w:t>
      </w:r>
      <w:proofErr w:type="spellStart"/>
      <w:r w:rsidRPr="00927A3F">
        <w:rPr>
          <w:rFonts w:ascii="Times New Roman" w:hAnsi="Times New Roman" w:cs="Times New Roman"/>
          <w:sz w:val="28"/>
          <w:szCs w:val="28"/>
        </w:rPr>
        <w:t>Син</w:t>
      </w:r>
      <w:proofErr w:type="spellEnd"/>
      <w:r w:rsidRPr="00927A3F">
        <w:rPr>
          <w:rFonts w:ascii="Times New Roman" w:hAnsi="Times New Roman" w:cs="Times New Roman"/>
          <w:sz w:val="28"/>
          <w:szCs w:val="28"/>
        </w:rPr>
        <w:t>-Энергия»</w:t>
      </w:r>
    </w:p>
    <w:p w14:paraId="5830D41F" w14:textId="77777777" w:rsidR="00687513" w:rsidRPr="00142A6D" w:rsidRDefault="00687513" w:rsidP="00687513">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Для </w:t>
      </w:r>
      <w:r w:rsidRPr="00142A6D">
        <w:rPr>
          <w:rFonts w:ascii="Times New Roman" w:hAnsi="Times New Roman" w:cs="Times New Roman"/>
          <w:iCs/>
          <w:sz w:val="28"/>
          <w:szCs w:val="28"/>
        </w:rPr>
        <w:t>развити</w:t>
      </w:r>
      <w:r>
        <w:rPr>
          <w:rFonts w:ascii="Times New Roman" w:hAnsi="Times New Roman" w:cs="Times New Roman"/>
          <w:iCs/>
          <w:sz w:val="28"/>
          <w:szCs w:val="28"/>
        </w:rPr>
        <w:t>я</w:t>
      </w:r>
      <w:r w:rsidRPr="00142A6D">
        <w:rPr>
          <w:rFonts w:ascii="Times New Roman" w:hAnsi="Times New Roman" w:cs="Times New Roman"/>
          <w:iCs/>
          <w:sz w:val="28"/>
          <w:szCs w:val="28"/>
        </w:rPr>
        <w:t xml:space="preserve"> научно-образовательного пространства Чувашской Республики, ориентированного на новые научно-инженерные практики и внедрения, базирующиеся на использовании передового научного знания и развития междисциплинарных системных компетенций по инновационным направлениям развития промышленности, информационных технологий, в том числе интеллектуальной энергетики</w:t>
      </w:r>
      <w:r>
        <w:rPr>
          <w:rFonts w:ascii="Times New Roman" w:hAnsi="Times New Roman" w:cs="Times New Roman"/>
          <w:iCs/>
          <w:sz w:val="28"/>
          <w:szCs w:val="28"/>
        </w:rPr>
        <w:t xml:space="preserve">, </w:t>
      </w:r>
      <w:r w:rsidRPr="00142A6D">
        <w:rPr>
          <w:rFonts w:ascii="Times New Roman" w:hAnsi="Times New Roman" w:cs="Times New Roman"/>
          <w:iCs/>
          <w:sz w:val="28"/>
          <w:szCs w:val="28"/>
        </w:rPr>
        <w:t>предлагается созда</w:t>
      </w:r>
      <w:r>
        <w:rPr>
          <w:rFonts w:ascii="Times New Roman" w:hAnsi="Times New Roman" w:cs="Times New Roman"/>
          <w:iCs/>
          <w:sz w:val="28"/>
          <w:szCs w:val="28"/>
        </w:rPr>
        <w:t>ть</w:t>
      </w:r>
      <w:r w:rsidRPr="00142A6D">
        <w:rPr>
          <w:rFonts w:ascii="Times New Roman" w:hAnsi="Times New Roman" w:cs="Times New Roman"/>
          <w:iCs/>
          <w:sz w:val="28"/>
          <w:szCs w:val="28"/>
        </w:rPr>
        <w:t xml:space="preserve"> Центр развития индустриальных инноваций «</w:t>
      </w:r>
      <w:proofErr w:type="spellStart"/>
      <w:r w:rsidRPr="00142A6D">
        <w:rPr>
          <w:rFonts w:ascii="Times New Roman" w:hAnsi="Times New Roman" w:cs="Times New Roman"/>
          <w:iCs/>
          <w:sz w:val="28"/>
          <w:szCs w:val="28"/>
        </w:rPr>
        <w:t>Син</w:t>
      </w:r>
      <w:proofErr w:type="spellEnd"/>
      <w:r w:rsidRPr="00142A6D">
        <w:rPr>
          <w:rFonts w:ascii="Times New Roman" w:hAnsi="Times New Roman" w:cs="Times New Roman"/>
          <w:iCs/>
          <w:sz w:val="28"/>
          <w:szCs w:val="28"/>
        </w:rPr>
        <w:t>-Энергия» на базе ЧГУ им. И.Н. Ульянова.</w:t>
      </w:r>
    </w:p>
    <w:p w14:paraId="64469BFA" w14:textId="77777777" w:rsidR="00687513" w:rsidRDefault="00687513" w:rsidP="00687513">
      <w:pPr>
        <w:spacing w:after="0" w:line="240" w:lineRule="auto"/>
        <w:ind w:firstLine="709"/>
        <w:jc w:val="both"/>
        <w:rPr>
          <w:rFonts w:ascii="Times New Roman" w:hAnsi="Times New Roman" w:cs="Times New Roman"/>
          <w:iCs/>
          <w:sz w:val="28"/>
          <w:szCs w:val="28"/>
        </w:rPr>
      </w:pPr>
      <w:r w:rsidRPr="00142A6D">
        <w:rPr>
          <w:rFonts w:ascii="Times New Roman" w:hAnsi="Times New Roman" w:cs="Times New Roman"/>
          <w:iCs/>
          <w:sz w:val="28"/>
          <w:szCs w:val="28"/>
        </w:rPr>
        <w:lastRenderedPageBreak/>
        <w:t xml:space="preserve">Главной задачей Центра станет организация предпроектной стадии научно-исследовательских работ по проблематике предприятий реального сектора экономики Республики и формирование актуального перечня перспективных совместных разработок с целью получения форм государственной поддержки на создание и развитие высокотехнологичного производства инновационной продукции и создание системы практико-ориентированной целевой подготовки специалистов в области машиностроения, химических технологий, строительства и интеллектуальной энергетики с учетом интегрированной подготовки по основным профессиональным образовательным программам на стыке отраслей промышленности и цифровых технологий. </w:t>
      </w:r>
    </w:p>
    <w:p w14:paraId="03DAA32F" w14:textId="77777777" w:rsidR="00687513" w:rsidRDefault="00687513" w:rsidP="00687513">
      <w:pPr>
        <w:spacing w:after="0" w:line="240" w:lineRule="auto"/>
        <w:ind w:firstLine="709"/>
        <w:jc w:val="both"/>
        <w:rPr>
          <w:rFonts w:ascii="Times New Roman" w:hAnsi="Times New Roman" w:cs="Times New Roman"/>
          <w:iCs/>
          <w:sz w:val="28"/>
          <w:szCs w:val="28"/>
        </w:rPr>
      </w:pPr>
      <w:r w:rsidRPr="00142A6D">
        <w:rPr>
          <w:rFonts w:ascii="Times New Roman" w:hAnsi="Times New Roman" w:cs="Times New Roman"/>
          <w:iCs/>
          <w:sz w:val="28"/>
          <w:szCs w:val="28"/>
        </w:rPr>
        <w:t xml:space="preserve">Также одной из задач Центра выступает организация и совершенствование подготовки кадров в области электроэнергетики и электротехники и информационных технологий в данных областях, в том числе кибербезопасности. Основной эффект проекта – научное, инженерное и кадровое обеспечение долгосрочной программы создания интеллектуальной электроэнергетической системы России. </w:t>
      </w:r>
    </w:p>
    <w:p w14:paraId="75B301FC" w14:textId="77777777" w:rsidR="00687513" w:rsidRDefault="00687513" w:rsidP="00687513">
      <w:pPr>
        <w:spacing w:after="0" w:line="240" w:lineRule="auto"/>
        <w:ind w:firstLine="709"/>
        <w:jc w:val="both"/>
        <w:rPr>
          <w:rFonts w:ascii="Times New Roman" w:hAnsi="Times New Roman" w:cs="Times New Roman"/>
          <w:iCs/>
          <w:sz w:val="28"/>
          <w:szCs w:val="28"/>
        </w:rPr>
      </w:pPr>
      <w:r w:rsidRPr="00142A6D">
        <w:rPr>
          <w:rFonts w:ascii="Times New Roman" w:hAnsi="Times New Roman" w:cs="Times New Roman"/>
          <w:iCs/>
          <w:sz w:val="28"/>
          <w:szCs w:val="28"/>
        </w:rPr>
        <w:t>Кроме того, планируется, что в результате формирования новых научно-инженерных практик должны быть подготовлены новые стандарты обучения для массовой подготовки специалистов в сфере интеллектуальной энергетики.</w:t>
      </w:r>
    </w:p>
    <w:p w14:paraId="6F601E6D" w14:textId="77777777" w:rsidR="00687513" w:rsidRPr="00927A3F" w:rsidRDefault="00687513" w:rsidP="0046261D">
      <w:pPr>
        <w:pStyle w:val="af0"/>
        <w:numPr>
          <w:ilvl w:val="0"/>
          <w:numId w:val="26"/>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t>Создание Единого информационно-образовательного портала системы образования Чувашской Республики</w:t>
      </w:r>
      <w:r>
        <w:rPr>
          <w:rFonts w:ascii="Times New Roman" w:hAnsi="Times New Roman" w:cs="Times New Roman"/>
          <w:sz w:val="28"/>
          <w:szCs w:val="28"/>
        </w:rPr>
        <w:t>.</w:t>
      </w:r>
    </w:p>
    <w:p w14:paraId="557C1B6E" w14:textId="77777777" w:rsidR="00687513" w:rsidRPr="00142A6D" w:rsidRDefault="00687513" w:rsidP="00687513">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Для с</w:t>
      </w:r>
      <w:r w:rsidRPr="00142A6D">
        <w:rPr>
          <w:rFonts w:ascii="Times New Roman" w:hAnsi="Times New Roman" w:cs="Times New Roman"/>
          <w:iCs/>
          <w:sz w:val="28"/>
          <w:szCs w:val="28"/>
        </w:rPr>
        <w:t>оздани</w:t>
      </w:r>
      <w:r>
        <w:rPr>
          <w:rFonts w:ascii="Times New Roman" w:hAnsi="Times New Roman" w:cs="Times New Roman"/>
          <w:iCs/>
          <w:sz w:val="28"/>
          <w:szCs w:val="28"/>
        </w:rPr>
        <w:t>я</w:t>
      </w:r>
      <w:r w:rsidRPr="00142A6D">
        <w:rPr>
          <w:rFonts w:ascii="Times New Roman" w:hAnsi="Times New Roman" w:cs="Times New Roman"/>
          <w:iCs/>
          <w:sz w:val="28"/>
          <w:szCs w:val="28"/>
        </w:rPr>
        <w:t xml:space="preserve"> эффективной модели управления образовательными организациями </w:t>
      </w:r>
      <w:r>
        <w:rPr>
          <w:rFonts w:ascii="Times New Roman" w:hAnsi="Times New Roman" w:cs="Times New Roman"/>
          <w:iCs/>
          <w:sz w:val="28"/>
          <w:szCs w:val="28"/>
        </w:rPr>
        <w:t>Р</w:t>
      </w:r>
      <w:r w:rsidRPr="00142A6D">
        <w:rPr>
          <w:rFonts w:ascii="Times New Roman" w:hAnsi="Times New Roman" w:cs="Times New Roman"/>
          <w:iCs/>
          <w:sz w:val="28"/>
          <w:szCs w:val="28"/>
        </w:rPr>
        <w:t>еспублики и предоставления образовательным организациям единой точки доступа к образовательным ресурсам</w:t>
      </w:r>
      <w:r>
        <w:rPr>
          <w:rFonts w:ascii="Times New Roman" w:hAnsi="Times New Roman" w:cs="Times New Roman"/>
          <w:iCs/>
          <w:sz w:val="28"/>
          <w:szCs w:val="28"/>
        </w:rPr>
        <w:t xml:space="preserve"> предлагается с</w:t>
      </w:r>
      <w:r w:rsidRPr="00142A6D">
        <w:rPr>
          <w:rFonts w:ascii="Times New Roman" w:hAnsi="Times New Roman" w:cs="Times New Roman"/>
          <w:iCs/>
          <w:sz w:val="28"/>
          <w:szCs w:val="28"/>
        </w:rPr>
        <w:t>оздание Единого информационно-образовательного портала системы образования.</w:t>
      </w:r>
      <w:r>
        <w:rPr>
          <w:rFonts w:ascii="Times New Roman" w:hAnsi="Times New Roman" w:cs="Times New Roman"/>
          <w:iCs/>
          <w:sz w:val="28"/>
          <w:szCs w:val="28"/>
        </w:rPr>
        <w:t xml:space="preserve"> </w:t>
      </w:r>
      <w:r w:rsidRPr="00142A6D">
        <w:rPr>
          <w:rFonts w:ascii="Times New Roman" w:hAnsi="Times New Roman" w:cs="Times New Roman"/>
          <w:iCs/>
          <w:sz w:val="28"/>
          <w:szCs w:val="28"/>
        </w:rPr>
        <w:t xml:space="preserve">Создание портала позволит обеспечить: </w:t>
      </w:r>
    </w:p>
    <w:p w14:paraId="15353117" w14:textId="77777777" w:rsidR="00687513" w:rsidRPr="00142A6D" w:rsidRDefault="00687513" w:rsidP="0046261D">
      <w:pPr>
        <w:pStyle w:val="af4"/>
        <w:numPr>
          <w:ilvl w:val="0"/>
          <w:numId w:val="6"/>
        </w:numPr>
        <w:jc w:val="both"/>
        <w:rPr>
          <w:rFonts w:ascii="Times New Roman" w:hAnsi="Times New Roman" w:cs="Times New Roman"/>
          <w:iCs/>
          <w:sz w:val="28"/>
          <w:szCs w:val="28"/>
        </w:rPr>
      </w:pPr>
      <w:r w:rsidRPr="00142A6D">
        <w:rPr>
          <w:rFonts w:ascii="Times New Roman" w:hAnsi="Times New Roman" w:cs="Times New Roman"/>
          <w:iCs/>
          <w:sz w:val="28"/>
          <w:szCs w:val="28"/>
        </w:rPr>
        <w:t>взаимодействие всех уровней системы образования;</w:t>
      </w:r>
    </w:p>
    <w:p w14:paraId="34A908F0" w14:textId="77777777" w:rsidR="00687513" w:rsidRPr="00142A6D" w:rsidRDefault="00687513" w:rsidP="0046261D">
      <w:pPr>
        <w:pStyle w:val="af4"/>
        <w:numPr>
          <w:ilvl w:val="0"/>
          <w:numId w:val="6"/>
        </w:numPr>
        <w:jc w:val="both"/>
        <w:rPr>
          <w:rFonts w:ascii="Times New Roman" w:hAnsi="Times New Roman" w:cs="Times New Roman"/>
          <w:iCs/>
          <w:sz w:val="28"/>
          <w:szCs w:val="28"/>
        </w:rPr>
      </w:pPr>
      <w:r w:rsidRPr="00142A6D">
        <w:rPr>
          <w:rFonts w:ascii="Times New Roman" w:hAnsi="Times New Roman" w:cs="Times New Roman"/>
          <w:iCs/>
          <w:sz w:val="28"/>
          <w:szCs w:val="28"/>
        </w:rPr>
        <w:t xml:space="preserve">предоставление доступа к нормативным правовым документами в сфере образования в режиме постоянного обновления; </w:t>
      </w:r>
    </w:p>
    <w:p w14:paraId="53C8A0E6" w14:textId="77777777" w:rsidR="00687513" w:rsidRPr="00142A6D" w:rsidRDefault="00687513" w:rsidP="0046261D">
      <w:pPr>
        <w:pStyle w:val="af4"/>
        <w:numPr>
          <w:ilvl w:val="0"/>
          <w:numId w:val="6"/>
        </w:numPr>
        <w:jc w:val="both"/>
        <w:rPr>
          <w:rFonts w:ascii="Times New Roman" w:hAnsi="Times New Roman" w:cs="Times New Roman"/>
          <w:iCs/>
          <w:sz w:val="28"/>
          <w:szCs w:val="28"/>
        </w:rPr>
      </w:pPr>
      <w:r w:rsidRPr="00142A6D">
        <w:rPr>
          <w:rFonts w:ascii="Times New Roman" w:hAnsi="Times New Roman" w:cs="Times New Roman"/>
          <w:iCs/>
          <w:sz w:val="28"/>
          <w:szCs w:val="28"/>
        </w:rPr>
        <w:t xml:space="preserve">проведение повышения квалификации сотрудников образовательных организаций, в </w:t>
      </w:r>
      <w:r>
        <w:rPr>
          <w:rFonts w:ascii="Times New Roman" w:hAnsi="Times New Roman" w:cs="Times New Roman"/>
          <w:iCs/>
          <w:sz w:val="28"/>
          <w:szCs w:val="28"/>
        </w:rPr>
        <w:t>т. ч.</w:t>
      </w:r>
      <w:r w:rsidRPr="00142A6D">
        <w:rPr>
          <w:rFonts w:ascii="Times New Roman" w:hAnsi="Times New Roman" w:cs="Times New Roman"/>
          <w:iCs/>
          <w:sz w:val="28"/>
          <w:szCs w:val="28"/>
        </w:rPr>
        <w:t xml:space="preserve"> методическое сопровождение </w:t>
      </w:r>
      <w:r>
        <w:rPr>
          <w:rFonts w:ascii="Times New Roman" w:hAnsi="Times New Roman" w:cs="Times New Roman"/>
          <w:iCs/>
          <w:sz w:val="28"/>
          <w:szCs w:val="28"/>
        </w:rPr>
        <w:t xml:space="preserve">и </w:t>
      </w:r>
      <w:r w:rsidRPr="00142A6D">
        <w:rPr>
          <w:rFonts w:ascii="Times New Roman" w:hAnsi="Times New Roman" w:cs="Times New Roman"/>
          <w:iCs/>
          <w:sz w:val="28"/>
          <w:szCs w:val="28"/>
        </w:rPr>
        <w:t>обмен</w:t>
      </w:r>
      <w:r>
        <w:rPr>
          <w:rFonts w:ascii="Times New Roman" w:hAnsi="Times New Roman" w:cs="Times New Roman"/>
          <w:iCs/>
          <w:sz w:val="28"/>
          <w:szCs w:val="28"/>
        </w:rPr>
        <w:t xml:space="preserve"> </w:t>
      </w:r>
      <w:r w:rsidRPr="00142A6D">
        <w:rPr>
          <w:rFonts w:ascii="Times New Roman" w:hAnsi="Times New Roman" w:cs="Times New Roman"/>
          <w:iCs/>
          <w:sz w:val="28"/>
          <w:szCs w:val="28"/>
        </w:rPr>
        <w:t xml:space="preserve">лучшими педагогическими практиками; </w:t>
      </w:r>
    </w:p>
    <w:p w14:paraId="52D17CDB" w14:textId="77777777" w:rsidR="00687513" w:rsidRPr="00142A6D" w:rsidRDefault="00687513" w:rsidP="0046261D">
      <w:pPr>
        <w:pStyle w:val="af4"/>
        <w:numPr>
          <w:ilvl w:val="0"/>
          <w:numId w:val="6"/>
        </w:numPr>
        <w:jc w:val="both"/>
        <w:rPr>
          <w:rFonts w:ascii="Times New Roman" w:hAnsi="Times New Roman" w:cs="Times New Roman"/>
          <w:iCs/>
          <w:sz w:val="28"/>
          <w:szCs w:val="28"/>
        </w:rPr>
      </w:pPr>
      <w:r w:rsidRPr="00142A6D">
        <w:rPr>
          <w:rFonts w:ascii="Times New Roman" w:hAnsi="Times New Roman" w:cs="Times New Roman"/>
          <w:iCs/>
          <w:sz w:val="28"/>
          <w:szCs w:val="28"/>
        </w:rPr>
        <w:t>предоставление сервисов для организации дистанционного обучения;</w:t>
      </w:r>
    </w:p>
    <w:p w14:paraId="49AFCD93" w14:textId="77777777" w:rsidR="00687513" w:rsidRDefault="00687513" w:rsidP="0046261D">
      <w:pPr>
        <w:pStyle w:val="af4"/>
        <w:numPr>
          <w:ilvl w:val="0"/>
          <w:numId w:val="6"/>
        </w:numPr>
        <w:jc w:val="both"/>
        <w:rPr>
          <w:rFonts w:ascii="Times New Roman" w:hAnsi="Times New Roman" w:cs="Times New Roman"/>
          <w:iCs/>
          <w:sz w:val="28"/>
          <w:szCs w:val="28"/>
        </w:rPr>
      </w:pPr>
      <w:r w:rsidRPr="00142A6D">
        <w:rPr>
          <w:rFonts w:ascii="Times New Roman" w:hAnsi="Times New Roman" w:cs="Times New Roman"/>
          <w:iCs/>
          <w:sz w:val="28"/>
          <w:szCs w:val="28"/>
        </w:rPr>
        <w:t>предоставление инструмента для создания, совершенствования сайтов образовательных организаций.</w:t>
      </w:r>
    </w:p>
    <w:p w14:paraId="2A65FCCA" w14:textId="77777777" w:rsidR="00687513" w:rsidRPr="004A28CC" w:rsidRDefault="00687513" w:rsidP="00687513">
      <w:pPr>
        <w:pStyle w:val="2"/>
        <w:ind w:firstLine="709"/>
        <w:rPr>
          <w:rFonts w:ascii="Times New Roman" w:hAnsi="Times New Roman" w:cs="Times New Roman"/>
          <w:b/>
          <w:color w:val="000000"/>
          <w:sz w:val="28"/>
          <w:szCs w:val="28"/>
        </w:rPr>
      </w:pPr>
      <w:bookmarkStart w:id="39" w:name="_Toc38026535"/>
      <w:bookmarkStart w:id="40" w:name="_Toc45889374"/>
      <w:bookmarkStart w:id="41" w:name="_Toc45889733"/>
      <w:r w:rsidRPr="004A28CC">
        <w:rPr>
          <w:rFonts w:ascii="Times New Roman" w:hAnsi="Times New Roman" w:cs="Times New Roman"/>
          <w:b/>
          <w:color w:val="000000"/>
          <w:sz w:val="28"/>
          <w:szCs w:val="28"/>
        </w:rPr>
        <w:t>Жилищно-коммунальное хозяйство</w:t>
      </w:r>
      <w:bookmarkEnd w:id="39"/>
      <w:bookmarkEnd w:id="40"/>
      <w:bookmarkEnd w:id="41"/>
    </w:p>
    <w:p w14:paraId="79645C48" w14:textId="77777777" w:rsidR="00687513" w:rsidRPr="00F90D98" w:rsidRDefault="00687513" w:rsidP="00687513">
      <w:pPr>
        <w:spacing w:after="0" w:line="240" w:lineRule="auto"/>
        <w:ind w:firstLine="709"/>
        <w:jc w:val="both"/>
        <w:rPr>
          <w:rFonts w:ascii="Times New Roman" w:hAnsi="Times New Roman" w:cs="Times New Roman"/>
          <w:sz w:val="28"/>
          <w:szCs w:val="28"/>
          <w:lang w:eastAsia="ar-SA"/>
        </w:rPr>
      </w:pPr>
      <w:r w:rsidRPr="00F90D98">
        <w:rPr>
          <w:rFonts w:ascii="Times New Roman" w:hAnsi="Times New Roman" w:cs="Times New Roman"/>
          <w:sz w:val="28"/>
          <w:szCs w:val="28"/>
          <w:lang w:eastAsia="ar-SA"/>
        </w:rPr>
        <w:t>На территории Республики расположено 10 100 многоквартирных домов общей площадью более 19 млн м</w:t>
      </w:r>
      <w:r w:rsidRPr="00F90D98">
        <w:rPr>
          <w:rFonts w:ascii="Times New Roman" w:hAnsi="Times New Roman" w:cs="Times New Roman"/>
          <w:sz w:val="28"/>
          <w:szCs w:val="28"/>
          <w:vertAlign w:val="superscript"/>
          <w:lang w:eastAsia="ar-SA"/>
        </w:rPr>
        <w:t>2</w:t>
      </w:r>
      <w:r w:rsidRPr="00F90D98">
        <w:rPr>
          <w:rFonts w:ascii="Times New Roman" w:hAnsi="Times New Roman" w:cs="Times New Roman"/>
          <w:sz w:val="28"/>
          <w:szCs w:val="28"/>
          <w:lang w:eastAsia="ar-SA"/>
        </w:rPr>
        <w:t>.</w:t>
      </w:r>
      <w:r w:rsidRPr="004A28CC">
        <w:rPr>
          <w:rFonts w:ascii="Times New Roman" w:hAnsi="Times New Roman" w:cs="Times New Roman"/>
          <w:sz w:val="28"/>
          <w:szCs w:val="28"/>
          <w:lang w:eastAsia="ar-SA"/>
        </w:rPr>
        <w:t xml:space="preserve"> </w:t>
      </w:r>
      <w:r w:rsidRPr="00F90D98">
        <w:rPr>
          <w:rFonts w:ascii="Times New Roman" w:hAnsi="Times New Roman" w:cs="Times New Roman"/>
          <w:sz w:val="28"/>
          <w:szCs w:val="28"/>
          <w:lang w:eastAsia="ar-SA"/>
        </w:rPr>
        <w:t>Предоставлением жилищно-коммунальных услуг в Чувашии занимается 344 организации различных форм собственности</w:t>
      </w:r>
      <w:r w:rsidRPr="004A28CC">
        <w:rPr>
          <w:rFonts w:ascii="Times New Roman" w:hAnsi="Times New Roman" w:cs="Times New Roman"/>
          <w:sz w:val="28"/>
          <w:szCs w:val="28"/>
          <w:lang w:eastAsia="ar-SA"/>
        </w:rPr>
        <w:t>:</w:t>
      </w:r>
      <w:r w:rsidRPr="00F90D98">
        <w:rPr>
          <w:rFonts w:ascii="Times New Roman" w:hAnsi="Times New Roman" w:cs="Times New Roman"/>
          <w:sz w:val="28"/>
          <w:szCs w:val="28"/>
          <w:lang w:eastAsia="ar-SA"/>
        </w:rPr>
        <w:t xml:space="preserve"> 192 оказывают жилищные услуги, 152 – коммунальные. Кроме того, функционируют 429 товариществ собственников жилья и 60 </w:t>
      </w:r>
      <w:r w:rsidRPr="00F90D98">
        <w:rPr>
          <w:rFonts w:ascii="Times New Roman" w:hAnsi="Times New Roman" w:cs="Times New Roman"/>
          <w:sz w:val="28"/>
          <w:szCs w:val="28"/>
          <w:lang w:eastAsia="ar-SA"/>
        </w:rPr>
        <w:lastRenderedPageBreak/>
        <w:t>жилищно-строительных кооперативов.</w:t>
      </w:r>
      <w:r w:rsidRPr="004A28CC">
        <w:rPr>
          <w:rFonts w:ascii="Times New Roman" w:hAnsi="Times New Roman" w:cs="Times New Roman"/>
          <w:sz w:val="28"/>
          <w:szCs w:val="28"/>
          <w:lang w:eastAsia="ar-SA"/>
        </w:rPr>
        <w:t xml:space="preserve"> </w:t>
      </w:r>
      <w:r w:rsidRPr="00F90D98">
        <w:rPr>
          <w:rFonts w:ascii="Times New Roman" w:hAnsi="Times New Roman" w:cs="Times New Roman"/>
          <w:sz w:val="28"/>
          <w:szCs w:val="28"/>
          <w:lang w:eastAsia="ar-SA"/>
        </w:rPr>
        <w:t xml:space="preserve">Коммунальный комплекс включает в себя более 6 тыс. нелинейных объектов, протяженность сетей </w:t>
      </w:r>
      <w:r w:rsidRPr="004A28CC">
        <w:rPr>
          <w:rFonts w:ascii="Times New Roman" w:hAnsi="Times New Roman" w:cs="Times New Roman"/>
          <w:sz w:val="28"/>
          <w:szCs w:val="28"/>
          <w:lang w:eastAsia="ar-SA"/>
        </w:rPr>
        <w:t>–</w:t>
      </w:r>
      <w:r w:rsidRPr="00F90D98">
        <w:rPr>
          <w:rFonts w:ascii="Times New Roman" w:hAnsi="Times New Roman" w:cs="Times New Roman"/>
          <w:sz w:val="28"/>
          <w:szCs w:val="28"/>
          <w:lang w:eastAsia="ar-SA"/>
        </w:rPr>
        <w:t xml:space="preserve"> около 32 тыс. км.</w:t>
      </w:r>
    </w:p>
    <w:p w14:paraId="1A352C65" w14:textId="77777777" w:rsidR="00687513" w:rsidRPr="00F90D98" w:rsidRDefault="00687513" w:rsidP="00687513">
      <w:pPr>
        <w:spacing w:after="0" w:line="240" w:lineRule="auto"/>
        <w:ind w:firstLine="709"/>
        <w:jc w:val="both"/>
        <w:rPr>
          <w:rFonts w:ascii="Times New Roman" w:hAnsi="Times New Roman" w:cs="Times New Roman"/>
          <w:sz w:val="28"/>
          <w:szCs w:val="28"/>
          <w:lang w:eastAsia="ar-SA"/>
        </w:rPr>
      </w:pPr>
      <w:r w:rsidRPr="00F90D98">
        <w:rPr>
          <w:rFonts w:ascii="Times New Roman" w:hAnsi="Times New Roman" w:cs="Times New Roman"/>
          <w:sz w:val="28"/>
          <w:szCs w:val="28"/>
          <w:lang w:eastAsia="ar-SA"/>
        </w:rPr>
        <w:t>Система коммунальной инфраструктуры включает в себя</w:t>
      </w:r>
      <w:r w:rsidRPr="004A28CC">
        <w:rPr>
          <w:rFonts w:ascii="Times New Roman" w:hAnsi="Times New Roman" w:cs="Times New Roman"/>
          <w:sz w:val="28"/>
          <w:szCs w:val="28"/>
          <w:lang w:eastAsia="ar-SA"/>
        </w:rPr>
        <w:t xml:space="preserve"> </w:t>
      </w:r>
      <w:r w:rsidRPr="00F90D98">
        <w:rPr>
          <w:rFonts w:ascii="Times New Roman" w:hAnsi="Times New Roman" w:cs="Times New Roman"/>
          <w:sz w:val="28"/>
          <w:szCs w:val="28"/>
          <w:lang w:eastAsia="ar-SA"/>
        </w:rPr>
        <w:t>973 котельных, 57 ЦТП, 0,9 тыс. км тепловых сетей (износ – 67%)</w:t>
      </w:r>
      <w:r w:rsidRPr="004A28CC">
        <w:rPr>
          <w:rFonts w:ascii="Times New Roman" w:hAnsi="Times New Roman" w:cs="Times New Roman"/>
          <w:sz w:val="28"/>
          <w:szCs w:val="28"/>
          <w:lang w:eastAsia="ar-SA"/>
        </w:rPr>
        <w:t xml:space="preserve">; </w:t>
      </w:r>
      <w:r w:rsidRPr="00F90D98">
        <w:rPr>
          <w:rFonts w:ascii="Times New Roman" w:hAnsi="Times New Roman" w:cs="Times New Roman"/>
          <w:sz w:val="28"/>
          <w:szCs w:val="28"/>
          <w:lang w:eastAsia="ar-SA"/>
        </w:rPr>
        <w:t>1737 газорегуляторных пункт</w:t>
      </w:r>
      <w:r>
        <w:rPr>
          <w:rFonts w:ascii="Times New Roman" w:hAnsi="Times New Roman" w:cs="Times New Roman"/>
          <w:sz w:val="28"/>
          <w:szCs w:val="28"/>
          <w:lang w:eastAsia="ar-SA"/>
        </w:rPr>
        <w:t>а</w:t>
      </w:r>
      <w:r w:rsidRPr="00F90D98">
        <w:rPr>
          <w:rFonts w:ascii="Times New Roman" w:hAnsi="Times New Roman" w:cs="Times New Roman"/>
          <w:sz w:val="28"/>
          <w:szCs w:val="28"/>
          <w:lang w:eastAsia="ar-SA"/>
        </w:rPr>
        <w:t>, 2616 шкафных распределительных пункт</w:t>
      </w:r>
      <w:r>
        <w:rPr>
          <w:rFonts w:ascii="Times New Roman" w:hAnsi="Times New Roman" w:cs="Times New Roman"/>
          <w:sz w:val="28"/>
          <w:szCs w:val="28"/>
          <w:lang w:eastAsia="ar-SA"/>
        </w:rPr>
        <w:t>а</w:t>
      </w:r>
      <w:r w:rsidRPr="00F90D98">
        <w:rPr>
          <w:rFonts w:ascii="Times New Roman" w:hAnsi="Times New Roman" w:cs="Times New Roman"/>
          <w:sz w:val="28"/>
          <w:szCs w:val="28"/>
          <w:lang w:eastAsia="ar-SA"/>
        </w:rPr>
        <w:t>, 14,8 тыс. км газопроводов (износ – 37%);</w:t>
      </w:r>
      <w:r>
        <w:rPr>
          <w:rFonts w:ascii="Times New Roman" w:hAnsi="Times New Roman" w:cs="Times New Roman"/>
          <w:sz w:val="28"/>
          <w:szCs w:val="28"/>
          <w:lang w:eastAsia="ar-SA"/>
        </w:rPr>
        <w:t xml:space="preserve"> </w:t>
      </w:r>
      <w:r w:rsidRPr="00F90D98">
        <w:rPr>
          <w:rFonts w:ascii="Times New Roman" w:hAnsi="Times New Roman" w:cs="Times New Roman"/>
          <w:sz w:val="28"/>
          <w:szCs w:val="28"/>
          <w:lang w:eastAsia="ar-SA"/>
        </w:rPr>
        <w:t>635 водозаборов, 11 очистных сооружений водопровода, 3,1 тыс. км водопроводных сетей (износ – 69%), 44 очистных сооружения канализации, 1,5 тыс. км канализационных сетей (износ –63%).</w:t>
      </w:r>
    </w:p>
    <w:p w14:paraId="04F4EA73" w14:textId="77777777" w:rsidR="00687513" w:rsidRPr="00F90D98" w:rsidRDefault="00687513" w:rsidP="00687513">
      <w:pPr>
        <w:spacing w:after="0" w:line="240" w:lineRule="auto"/>
        <w:ind w:firstLine="709"/>
        <w:jc w:val="both"/>
        <w:rPr>
          <w:rFonts w:ascii="Times New Roman" w:hAnsi="Times New Roman" w:cs="Times New Roman"/>
          <w:sz w:val="28"/>
          <w:szCs w:val="28"/>
          <w:lang w:eastAsia="ar-SA"/>
        </w:rPr>
      </w:pPr>
      <w:r w:rsidRPr="00F90D98">
        <w:rPr>
          <w:rFonts w:ascii="Times New Roman" w:hAnsi="Times New Roman" w:cs="Times New Roman"/>
          <w:sz w:val="28"/>
          <w:szCs w:val="28"/>
          <w:lang w:eastAsia="ar-SA"/>
        </w:rPr>
        <w:t>Обеспеченно качественной питьевой водой из централизованных систем водоснабжения 78,3% населения Республики, в т. ч. 96,0 % городского населения.</w:t>
      </w:r>
      <w:r>
        <w:rPr>
          <w:rFonts w:ascii="Times New Roman" w:hAnsi="Times New Roman" w:cs="Times New Roman"/>
          <w:sz w:val="28"/>
          <w:szCs w:val="28"/>
          <w:lang w:eastAsia="ar-SA"/>
        </w:rPr>
        <w:t xml:space="preserve"> </w:t>
      </w:r>
    </w:p>
    <w:p w14:paraId="42D2E364" w14:textId="77777777" w:rsidR="00687513" w:rsidRPr="00F90D98" w:rsidRDefault="00687513" w:rsidP="00687513">
      <w:pPr>
        <w:spacing w:after="0" w:line="240" w:lineRule="auto"/>
        <w:ind w:firstLine="709"/>
        <w:jc w:val="both"/>
        <w:rPr>
          <w:rFonts w:ascii="Times New Roman" w:hAnsi="Times New Roman" w:cs="Times New Roman"/>
          <w:sz w:val="28"/>
          <w:szCs w:val="28"/>
          <w:lang w:eastAsia="ar-SA"/>
        </w:rPr>
      </w:pPr>
      <w:r w:rsidRPr="00F90D98">
        <w:rPr>
          <w:rFonts w:ascii="Times New Roman" w:hAnsi="Times New Roman" w:cs="Times New Roman"/>
          <w:sz w:val="28"/>
          <w:szCs w:val="28"/>
          <w:lang w:eastAsia="ar-SA"/>
        </w:rPr>
        <w:t>Объем отводимых в Волг</w:t>
      </w:r>
      <w:r>
        <w:rPr>
          <w:rFonts w:ascii="Times New Roman" w:hAnsi="Times New Roman" w:cs="Times New Roman"/>
          <w:sz w:val="28"/>
          <w:szCs w:val="28"/>
          <w:lang w:eastAsia="ar-SA"/>
        </w:rPr>
        <w:t>у</w:t>
      </w:r>
      <w:r w:rsidRPr="00F90D98">
        <w:rPr>
          <w:rFonts w:ascii="Times New Roman" w:hAnsi="Times New Roman" w:cs="Times New Roman"/>
          <w:sz w:val="28"/>
          <w:szCs w:val="28"/>
          <w:lang w:eastAsia="ar-SA"/>
        </w:rPr>
        <w:t xml:space="preserve"> и ее притоки загрязненных сточных вод – 30 млн м</w:t>
      </w:r>
      <w:r w:rsidRPr="00F90D98">
        <w:rPr>
          <w:rFonts w:ascii="Times New Roman" w:hAnsi="Times New Roman" w:cs="Times New Roman"/>
          <w:sz w:val="28"/>
          <w:szCs w:val="28"/>
          <w:vertAlign w:val="superscript"/>
          <w:lang w:eastAsia="ar-SA"/>
        </w:rPr>
        <w:t>3</w:t>
      </w:r>
      <w:r w:rsidRPr="00F90D98">
        <w:rPr>
          <w:rFonts w:ascii="Times New Roman" w:hAnsi="Times New Roman" w:cs="Times New Roman"/>
          <w:sz w:val="28"/>
          <w:szCs w:val="28"/>
          <w:lang w:eastAsia="ar-SA"/>
        </w:rPr>
        <w:t xml:space="preserve"> в год, при этом полностью очищенных до нормативного состояния менее 0,5 млн м</w:t>
      </w:r>
      <w:r w:rsidRPr="00F90D98">
        <w:rPr>
          <w:rFonts w:ascii="Times New Roman" w:hAnsi="Times New Roman" w:cs="Times New Roman"/>
          <w:sz w:val="28"/>
          <w:szCs w:val="28"/>
          <w:vertAlign w:val="superscript"/>
          <w:lang w:eastAsia="ar-SA"/>
        </w:rPr>
        <w:t>3</w:t>
      </w:r>
      <w:r w:rsidRPr="00F90D98">
        <w:rPr>
          <w:rFonts w:ascii="Times New Roman" w:hAnsi="Times New Roman" w:cs="Times New Roman"/>
          <w:sz w:val="28"/>
          <w:szCs w:val="28"/>
          <w:lang w:eastAsia="ar-SA"/>
        </w:rPr>
        <w:t xml:space="preserve"> в год.</w:t>
      </w:r>
    </w:p>
    <w:p w14:paraId="14C57B93" w14:textId="660070DA"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42" w:name="_Toc45889375"/>
      <w:r w:rsidRPr="00687513">
        <w:rPr>
          <w:rFonts w:eastAsiaTheme="majorEastAsia"/>
          <w:b w:val="0"/>
          <w:bCs w:val="0"/>
          <w:i/>
          <w:color w:val="1F3763" w:themeColor="accent1" w:themeShade="7F"/>
          <w:sz w:val="28"/>
          <w:szCs w:val="28"/>
          <w:lang w:eastAsia="en-US"/>
        </w:rPr>
        <w:t xml:space="preserve">Направления развития </w:t>
      </w:r>
      <w:r>
        <w:rPr>
          <w:rFonts w:eastAsiaTheme="majorEastAsia"/>
          <w:b w:val="0"/>
          <w:bCs w:val="0"/>
          <w:i/>
          <w:color w:val="1F3763" w:themeColor="accent1" w:themeShade="7F"/>
          <w:sz w:val="28"/>
          <w:szCs w:val="28"/>
          <w:lang w:eastAsia="en-US"/>
        </w:rPr>
        <w:t>жилищно-коммунального хозяйства</w:t>
      </w:r>
      <w:bookmarkEnd w:id="42"/>
    </w:p>
    <w:p w14:paraId="1D2D7024"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Основными проблемами сферы ЖКХ Чувашской Республики являются:</w:t>
      </w:r>
    </w:p>
    <w:p w14:paraId="7333C45B" w14:textId="77777777" w:rsidR="00687513" w:rsidRPr="00927A3F" w:rsidRDefault="00687513" w:rsidP="0046261D">
      <w:pPr>
        <w:pStyle w:val="af0"/>
        <w:numPr>
          <w:ilvl w:val="0"/>
          <w:numId w:val="29"/>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Наличие просроченной задолженности за потребленный природный газ. </w:t>
      </w:r>
    </w:p>
    <w:p w14:paraId="2400C881" w14:textId="0FB79518"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Просроченная задолженность за потребленный природный газ администраций муниципальных образований Чувашской Республики и теплоснабжающих организаций за 2019 г. уменьшилась на 14% и составила 1</w:t>
      </w:r>
      <w:r>
        <w:rPr>
          <w:rFonts w:ascii="Times New Roman" w:hAnsi="Times New Roman" w:cs="Times New Roman"/>
          <w:sz w:val="28"/>
          <w:szCs w:val="28"/>
        </w:rPr>
        <w:t> </w:t>
      </w:r>
      <w:r w:rsidRPr="00927A3F">
        <w:rPr>
          <w:rFonts w:ascii="Times New Roman" w:hAnsi="Times New Roman" w:cs="Times New Roman"/>
          <w:sz w:val="28"/>
          <w:szCs w:val="28"/>
        </w:rPr>
        <w:t>млрд</w:t>
      </w:r>
      <w:r>
        <w:rPr>
          <w:rFonts w:ascii="Times New Roman" w:hAnsi="Times New Roman" w:cs="Times New Roman"/>
          <w:sz w:val="28"/>
          <w:szCs w:val="28"/>
        </w:rPr>
        <w:t> </w:t>
      </w:r>
      <w:r w:rsidRPr="00927A3F">
        <w:rPr>
          <w:rFonts w:ascii="Times New Roman" w:hAnsi="Times New Roman" w:cs="Times New Roman"/>
          <w:sz w:val="28"/>
          <w:szCs w:val="28"/>
        </w:rPr>
        <w:t>576,4 млн руб</w:t>
      </w:r>
      <w:r>
        <w:rPr>
          <w:rFonts w:ascii="Times New Roman" w:hAnsi="Times New Roman" w:cs="Times New Roman"/>
          <w:sz w:val="28"/>
          <w:szCs w:val="28"/>
        </w:rPr>
        <w:t>.</w:t>
      </w:r>
      <w:r w:rsidRPr="00927A3F">
        <w:rPr>
          <w:rFonts w:ascii="Times New Roman" w:hAnsi="Times New Roman" w:cs="Times New Roman"/>
          <w:sz w:val="28"/>
          <w:szCs w:val="28"/>
        </w:rPr>
        <w:t xml:space="preserve"> </w:t>
      </w:r>
      <w:r>
        <w:rPr>
          <w:rFonts w:ascii="Times New Roman" w:hAnsi="Times New Roman" w:cs="Times New Roman"/>
          <w:sz w:val="28"/>
          <w:szCs w:val="28"/>
        </w:rPr>
        <w:t>П</w:t>
      </w:r>
      <w:r w:rsidRPr="00927A3F">
        <w:rPr>
          <w:rFonts w:ascii="Times New Roman" w:hAnsi="Times New Roman" w:cs="Times New Roman"/>
          <w:sz w:val="28"/>
          <w:szCs w:val="28"/>
        </w:rPr>
        <w:t xml:space="preserve">о состоянию на 01.03.2020 просроченная задолженность </w:t>
      </w:r>
      <w:r>
        <w:rPr>
          <w:rFonts w:ascii="Times New Roman" w:hAnsi="Times New Roman" w:cs="Times New Roman"/>
          <w:sz w:val="28"/>
          <w:szCs w:val="28"/>
        </w:rPr>
        <w:t xml:space="preserve">снова выросла и </w:t>
      </w:r>
      <w:r w:rsidRPr="00927A3F">
        <w:rPr>
          <w:rFonts w:ascii="Times New Roman" w:hAnsi="Times New Roman" w:cs="Times New Roman"/>
          <w:sz w:val="28"/>
          <w:szCs w:val="28"/>
        </w:rPr>
        <w:t xml:space="preserve">составила </w:t>
      </w:r>
      <w:r>
        <w:rPr>
          <w:rFonts w:ascii="Times New Roman" w:hAnsi="Times New Roman" w:cs="Times New Roman"/>
          <w:sz w:val="28"/>
          <w:szCs w:val="28"/>
        </w:rPr>
        <w:t xml:space="preserve">уже </w:t>
      </w:r>
      <w:r w:rsidRPr="00927A3F">
        <w:rPr>
          <w:rFonts w:ascii="Times New Roman" w:hAnsi="Times New Roman" w:cs="Times New Roman"/>
          <w:sz w:val="28"/>
          <w:szCs w:val="28"/>
        </w:rPr>
        <w:t>1 млрд 599,5 млн руб</w:t>
      </w:r>
      <w:r>
        <w:rPr>
          <w:rFonts w:ascii="Times New Roman" w:hAnsi="Times New Roman" w:cs="Times New Roman"/>
          <w:sz w:val="28"/>
          <w:szCs w:val="28"/>
        </w:rPr>
        <w:t>.</w:t>
      </w:r>
    </w:p>
    <w:p w14:paraId="4D18B0A3"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Основными причинами образования задолженности являются эксплуатация неэффективных источников теплоснабжения и наличие сверхнормативных потерь в сетях, отсутствие утвержденных нормативов удельного расхода топлива и потерь в тепловых сетях, а также несоответствие фактических затрат теплоснабжающих организаций установленным тарифам.</w:t>
      </w:r>
    </w:p>
    <w:p w14:paraId="473D4AC3"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Администрациям муниципальных </w:t>
      </w:r>
      <w:r>
        <w:rPr>
          <w:rFonts w:ascii="Times New Roman" w:hAnsi="Times New Roman" w:cs="Times New Roman"/>
          <w:sz w:val="28"/>
          <w:szCs w:val="28"/>
        </w:rPr>
        <w:t>образований</w:t>
      </w:r>
      <w:r w:rsidRPr="00927A3F">
        <w:rPr>
          <w:rFonts w:ascii="Times New Roman" w:hAnsi="Times New Roman" w:cs="Times New Roman"/>
          <w:sz w:val="28"/>
          <w:szCs w:val="28"/>
        </w:rPr>
        <w:t xml:space="preserve"> необходимо провести анализ технического состояния источников теплоснабжения с учетом анализа эффективности их деятельности и объемов загрузки, анализа эффективности эксплуатации установленных котлов и другого технологического оборудования источников теплоснабжения по производительности, анализа технического состояния тепловых сетей с учетом фактических потерь тепловой энергии. По результатам проведенного анализа Минстроем Чувашии будет сформирован реестр источников теплоснабжения и тепловых сетей, нуждающихся в реконструкции, модернизации и новом строительстве.</w:t>
      </w:r>
    </w:p>
    <w:p w14:paraId="1569E3BF"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Кроме того, необходимо проведение анализа результатов деятельности теплоснабжающих организаций, имеющих просроченную задолженность за природный газ, за 2019 г. в целях рассмотрения вопроса о дальнейшем учете при тарифном регулировании экономически обоснованных затрат при условии представления подтверждающих документов.</w:t>
      </w:r>
    </w:p>
    <w:p w14:paraId="1A52E61D" w14:textId="77777777" w:rsidR="00687513"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lastRenderedPageBreak/>
        <w:t>Все эти меры будут направлены на недопущение повторения ситуации в дальнейшем, однако сначала необходимо оздоровление. Возможным способом избавления от текущей задолженности является передача газораспределительной сети в собственность ПАО «Газпром».</w:t>
      </w:r>
    </w:p>
    <w:p w14:paraId="7952A433" w14:textId="77777777" w:rsidR="00687513" w:rsidRPr="00927A3F" w:rsidRDefault="00687513" w:rsidP="0046261D">
      <w:pPr>
        <w:pStyle w:val="af0"/>
        <w:numPr>
          <w:ilvl w:val="0"/>
          <w:numId w:val="29"/>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t>Необходимость модернизации объектов коммунальной инфраструктуры</w:t>
      </w:r>
    </w:p>
    <w:p w14:paraId="7272252C"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Система коммунальной инфраструктуры сегодня значительно изношена и характеризуется низким КПД и большими потерями. Большая часть объектов коммунальной инфраструктуры Республики, построена в конце прошлого столетия, отдельные объекты введены в эксплуатацию в 70-х годах. Технологии, используемые при выработке ресурсов, морально и технологически устарели, и не соответствуют современным требования по качеству предоставляемых услуг.</w:t>
      </w:r>
    </w:p>
    <w:p w14:paraId="2008F183" w14:textId="77777777" w:rsidR="00687513"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Значительный износ объектов коммунальной инфраструктуры Республики является следствием существующи</w:t>
      </w:r>
      <w:r>
        <w:rPr>
          <w:rFonts w:ascii="Times New Roman" w:hAnsi="Times New Roman" w:cs="Times New Roman"/>
          <w:sz w:val="28"/>
          <w:szCs w:val="28"/>
        </w:rPr>
        <w:t>х</w:t>
      </w:r>
      <w:r w:rsidRPr="00927A3F">
        <w:rPr>
          <w:rFonts w:ascii="Times New Roman" w:hAnsi="Times New Roman" w:cs="Times New Roman"/>
          <w:sz w:val="28"/>
          <w:szCs w:val="28"/>
        </w:rPr>
        <w:t xml:space="preserve"> тариф</w:t>
      </w:r>
      <w:r>
        <w:rPr>
          <w:rFonts w:ascii="Times New Roman" w:hAnsi="Times New Roman" w:cs="Times New Roman"/>
          <w:sz w:val="28"/>
          <w:szCs w:val="28"/>
        </w:rPr>
        <w:t>ов</w:t>
      </w:r>
      <w:r w:rsidRPr="00927A3F">
        <w:rPr>
          <w:rFonts w:ascii="Times New Roman" w:hAnsi="Times New Roman" w:cs="Times New Roman"/>
          <w:sz w:val="28"/>
          <w:szCs w:val="28"/>
        </w:rPr>
        <w:t xml:space="preserve">. </w:t>
      </w:r>
      <w:r>
        <w:rPr>
          <w:rFonts w:ascii="Times New Roman" w:hAnsi="Times New Roman" w:cs="Times New Roman"/>
          <w:sz w:val="28"/>
          <w:szCs w:val="28"/>
        </w:rPr>
        <w:t>Н</w:t>
      </w:r>
      <w:r w:rsidRPr="00927A3F">
        <w:rPr>
          <w:rFonts w:ascii="Times New Roman" w:hAnsi="Times New Roman" w:cs="Times New Roman"/>
          <w:sz w:val="28"/>
          <w:szCs w:val="28"/>
        </w:rPr>
        <w:t>едофинансирования отрасли приводит к ухудшению финансового состояния ресурсоснабжающих организаций и не позволяет решить проблему погашения задолженности за энергоресурсы.</w:t>
      </w:r>
      <w:r>
        <w:rPr>
          <w:rFonts w:ascii="Times New Roman" w:hAnsi="Times New Roman" w:cs="Times New Roman"/>
          <w:sz w:val="28"/>
          <w:szCs w:val="28"/>
        </w:rPr>
        <w:t xml:space="preserve"> </w:t>
      </w:r>
    </w:p>
    <w:p w14:paraId="1225F10E"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Износ газораспределительных сетей не только ухудшает качество жизни жителей, но и не даёт увеличивать производство продукции предприятиям в технологических цепочках, использую</w:t>
      </w:r>
      <w:r>
        <w:rPr>
          <w:rFonts w:ascii="Times New Roman" w:hAnsi="Times New Roman" w:cs="Times New Roman"/>
          <w:sz w:val="28"/>
          <w:szCs w:val="28"/>
        </w:rPr>
        <w:t>щих</w:t>
      </w:r>
      <w:r w:rsidRPr="00927A3F">
        <w:rPr>
          <w:rFonts w:ascii="Times New Roman" w:hAnsi="Times New Roman" w:cs="Times New Roman"/>
          <w:sz w:val="28"/>
          <w:szCs w:val="28"/>
        </w:rPr>
        <w:t xml:space="preserve"> газовое оборудование (печи и пр.).</w:t>
      </w:r>
    </w:p>
    <w:p w14:paraId="549D5DFB" w14:textId="15860595"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н</w:t>
      </w:r>
      <w:r w:rsidRPr="00927A3F">
        <w:rPr>
          <w:rFonts w:ascii="Times New Roman" w:hAnsi="Times New Roman" w:cs="Times New Roman"/>
          <w:sz w:val="28"/>
          <w:szCs w:val="28"/>
        </w:rPr>
        <w:t>еобходимо принять меры по обновлению коммунальной инфраструктуры, которые позволят уйти от энергоемких и неэффективных затрат, оптимизировать эксплуатационные расходы. Здесь нужно использовать различные механизмы финансирования, в т. ч. путем привлечения частных инвестиций, а для этого сформировать экономически устойчивую модель функционирования отрасли, основанн</w:t>
      </w:r>
      <w:r w:rsidR="00C420C6">
        <w:rPr>
          <w:rFonts w:ascii="Times New Roman" w:hAnsi="Times New Roman" w:cs="Times New Roman"/>
          <w:sz w:val="28"/>
          <w:szCs w:val="28"/>
        </w:rPr>
        <w:t>ую</w:t>
      </w:r>
      <w:r w:rsidRPr="00927A3F">
        <w:rPr>
          <w:rFonts w:ascii="Times New Roman" w:hAnsi="Times New Roman" w:cs="Times New Roman"/>
          <w:sz w:val="28"/>
          <w:szCs w:val="28"/>
        </w:rPr>
        <w:t xml:space="preserve"> на реальной стоимости услуг.</w:t>
      </w:r>
      <w:r>
        <w:rPr>
          <w:rFonts w:ascii="Times New Roman" w:hAnsi="Times New Roman" w:cs="Times New Roman"/>
          <w:sz w:val="28"/>
          <w:szCs w:val="28"/>
        </w:rPr>
        <w:t xml:space="preserve"> </w:t>
      </w:r>
      <w:r w:rsidRPr="00927A3F">
        <w:rPr>
          <w:rFonts w:ascii="Times New Roman" w:hAnsi="Times New Roman" w:cs="Times New Roman"/>
          <w:sz w:val="28"/>
          <w:szCs w:val="28"/>
        </w:rPr>
        <w:t>В целях привлечения внебюджетных инвестиций необходимо продолжить работу по передаче объектов коммунальной инфраструктуры, находящихся в муниципальной собственности</w:t>
      </w:r>
      <w:r>
        <w:rPr>
          <w:rFonts w:ascii="Times New Roman" w:hAnsi="Times New Roman" w:cs="Times New Roman"/>
          <w:sz w:val="28"/>
          <w:szCs w:val="28"/>
        </w:rPr>
        <w:t>,</w:t>
      </w:r>
      <w:r w:rsidRPr="00927A3F">
        <w:rPr>
          <w:rFonts w:ascii="Times New Roman" w:hAnsi="Times New Roman" w:cs="Times New Roman"/>
          <w:sz w:val="28"/>
          <w:szCs w:val="28"/>
        </w:rPr>
        <w:t xml:space="preserve"> в концессию крупным организациям, имеющим свободные капиталы. </w:t>
      </w:r>
    </w:p>
    <w:p w14:paraId="342B535B"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F6540A">
        <w:rPr>
          <w:rFonts w:ascii="Times New Roman" w:hAnsi="Times New Roman" w:cs="Times New Roman"/>
          <w:sz w:val="28"/>
          <w:szCs w:val="28"/>
        </w:rPr>
        <w:t>В мае 2020 г. было подписано рамочное соглашение о проработке эффективного решения, направленного на развитие системы централизованного теплоснабжения и оценки последствий внедрения целевой модели рынка тепловой энергии в городах Чебоксары и Новочебоксарск. Однако в небольших городах принимаемые на протяжении последних лет попытки привлечения частных инвестиций показали отсутствие заинтересованности частных инвесторов. Для решения проблемы рассматривается возможность использования бюджетной поддержки – это привлечение средств Госкорпорации Фонда содействия реформированию ЖКХ, федерального бюджета, средств республиканского бюджета.</w:t>
      </w:r>
    </w:p>
    <w:p w14:paraId="7D29967B"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Также сегодня большая часть населения в сельской местности не имеют централизованной системы водоснабжения и продолжают пользоваться водой ненадлежащего качества. Для решения данной проблемы </w:t>
      </w:r>
      <w:r w:rsidRPr="00927A3F">
        <w:rPr>
          <w:rFonts w:ascii="Times New Roman" w:hAnsi="Times New Roman" w:cs="Times New Roman"/>
          <w:sz w:val="28"/>
          <w:szCs w:val="28"/>
        </w:rPr>
        <w:lastRenderedPageBreak/>
        <w:t>предстоит реализовать масштабные мероприятия по строительству систем водоснабжения и водоотведения. По завершению строительства данных объектов необходимо комплексно подойти к последующей эксплуатации этих объектов и централизовать эту работу на региональном уровне.</w:t>
      </w:r>
    </w:p>
    <w:p w14:paraId="3F7EF760"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Кроме того, в ближайшие годы необходимо завершить газификацию Заволжской территории г. Чебоксары и создать дополнительные условия для ее развития. </w:t>
      </w:r>
    </w:p>
    <w:p w14:paraId="04E5001C" w14:textId="77777777" w:rsidR="00687513"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В результате реализации комплекса мероприятий удастся</w:t>
      </w:r>
      <w:r>
        <w:rPr>
          <w:rFonts w:ascii="Times New Roman" w:hAnsi="Times New Roman" w:cs="Times New Roman"/>
          <w:sz w:val="28"/>
          <w:szCs w:val="28"/>
        </w:rPr>
        <w:t xml:space="preserve"> </w:t>
      </w:r>
      <w:r w:rsidRPr="00927A3F">
        <w:rPr>
          <w:rFonts w:ascii="Times New Roman" w:hAnsi="Times New Roman" w:cs="Times New Roman"/>
          <w:sz w:val="28"/>
          <w:szCs w:val="28"/>
        </w:rPr>
        <w:t>увеличить долю населения Республики, обеспеченного качественной питьевой водой из централизованных систем водоснабжения до 86,7%</w:t>
      </w:r>
      <w:r>
        <w:rPr>
          <w:rFonts w:ascii="Times New Roman" w:hAnsi="Times New Roman" w:cs="Times New Roman"/>
          <w:sz w:val="28"/>
          <w:szCs w:val="28"/>
        </w:rPr>
        <w:t xml:space="preserve"> (</w:t>
      </w:r>
      <w:r w:rsidRPr="00927A3F">
        <w:rPr>
          <w:rFonts w:ascii="Times New Roman" w:hAnsi="Times New Roman" w:cs="Times New Roman"/>
          <w:sz w:val="28"/>
          <w:szCs w:val="28"/>
        </w:rPr>
        <w:t>в т. ч. доли городского населения до 98,0%</w:t>
      </w:r>
      <w:r>
        <w:rPr>
          <w:rFonts w:ascii="Times New Roman" w:hAnsi="Times New Roman" w:cs="Times New Roman"/>
          <w:sz w:val="28"/>
          <w:szCs w:val="28"/>
        </w:rPr>
        <w:t xml:space="preserve">) и </w:t>
      </w:r>
      <w:r w:rsidRPr="00927A3F">
        <w:rPr>
          <w:rFonts w:ascii="Times New Roman" w:hAnsi="Times New Roman" w:cs="Times New Roman"/>
          <w:sz w:val="28"/>
          <w:szCs w:val="28"/>
        </w:rPr>
        <w:t>снизить объем отводимых в реку Волга и ее притоки загрязненных сточных вод до 10 млн м</w:t>
      </w:r>
      <w:r w:rsidRPr="00927A3F">
        <w:rPr>
          <w:rFonts w:ascii="Times New Roman" w:hAnsi="Times New Roman" w:cs="Times New Roman"/>
          <w:sz w:val="28"/>
          <w:szCs w:val="28"/>
          <w:vertAlign w:val="superscript"/>
        </w:rPr>
        <w:t>3</w:t>
      </w:r>
      <w:r w:rsidRPr="00927A3F">
        <w:rPr>
          <w:rFonts w:ascii="Times New Roman" w:hAnsi="Times New Roman" w:cs="Times New Roman"/>
          <w:sz w:val="28"/>
          <w:szCs w:val="28"/>
        </w:rPr>
        <w:t xml:space="preserve"> в год</w:t>
      </w:r>
    </w:p>
    <w:p w14:paraId="6041EAAB" w14:textId="77777777" w:rsidR="00687513" w:rsidRPr="00927A3F" w:rsidRDefault="00687513" w:rsidP="0046261D">
      <w:pPr>
        <w:pStyle w:val="af0"/>
        <w:numPr>
          <w:ilvl w:val="0"/>
          <w:numId w:val="29"/>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t>Внедрение автоматизированных систем коммерческого учета энергоресурсов в рамках цифровизации ЖКХ</w:t>
      </w:r>
    </w:p>
    <w:p w14:paraId="5BD47A4F"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Одним из перспективных направлений развития является цифровизация отрасли ЖКХ, которое, в первую очередь, заключается в автоматизации учета потребления энергоресурсов. Отсутствие объективного учета не позволяет правильно сформировать топливно-энергетический баланс предприятий, определять и оперативно устранять утечки ресурсов, и вызывает жалобы со стороны потребителей при начислении платежей.</w:t>
      </w:r>
      <w:r>
        <w:rPr>
          <w:rFonts w:ascii="Times New Roman" w:hAnsi="Times New Roman" w:cs="Times New Roman"/>
          <w:sz w:val="28"/>
          <w:szCs w:val="28"/>
        </w:rPr>
        <w:t xml:space="preserve"> </w:t>
      </w:r>
      <w:r w:rsidRPr="00927A3F">
        <w:rPr>
          <w:rFonts w:ascii="Times New Roman" w:hAnsi="Times New Roman" w:cs="Times New Roman"/>
          <w:sz w:val="28"/>
          <w:szCs w:val="28"/>
        </w:rPr>
        <w:t xml:space="preserve">Необходимо внедрение систем автоматизированного учета не только электроэнергии, но и всех видов ресурсов, которые позволят в режиме «онлайн» отслеживать потребление коммунальных ресурсов и принимать меры по их эффективному использованию, в </w:t>
      </w:r>
      <w:r>
        <w:rPr>
          <w:rFonts w:ascii="Times New Roman" w:hAnsi="Times New Roman" w:cs="Times New Roman"/>
          <w:sz w:val="28"/>
          <w:szCs w:val="28"/>
        </w:rPr>
        <w:t>т. ч.</w:t>
      </w:r>
      <w:r w:rsidRPr="00927A3F">
        <w:rPr>
          <w:rFonts w:ascii="Times New Roman" w:hAnsi="Times New Roman" w:cs="Times New Roman"/>
          <w:sz w:val="28"/>
          <w:szCs w:val="28"/>
        </w:rPr>
        <w:t xml:space="preserve"> выявлять и устранять аварийные ситуации. </w:t>
      </w:r>
    </w:p>
    <w:p w14:paraId="016520E3" w14:textId="77777777" w:rsidR="00687513"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Проект создания единой автоматизированной системы учета потребления тепловой энергии и воды в более, чем 1 600 многоквартирных домах</w:t>
      </w:r>
      <w:r>
        <w:rPr>
          <w:rFonts w:ascii="Times New Roman" w:hAnsi="Times New Roman" w:cs="Times New Roman"/>
          <w:sz w:val="28"/>
          <w:szCs w:val="28"/>
        </w:rPr>
        <w:t>,</w:t>
      </w:r>
      <w:r w:rsidRPr="00927A3F">
        <w:rPr>
          <w:rFonts w:ascii="Times New Roman" w:hAnsi="Times New Roman" w:cs="Times New Roman"/>
          <w:sz w:val="28"/>
          <w:szCs w:val="28"/>
        </w:rPr>
        <w:t xml:space="preserve"> реализовывался в г. Чебоксары, однако до настоящего времени система в полном объеме не заработала, хотя все оборудование смонтировано.</w:t>
      </w:r>
      <w:r>
        <w:rPr>
          <w:rFonts w:ascii="Times New Roman" w:hAnsi="Times New Roman" w:cs="Times New Roman"/>
          <w:sz w:val="28"/>
          <w:szCs w:val="28"/>
        </w:rPr>
        <w:t xml:space="preserve"> </w:t>
      </w:r>
      <w:r w:rsidRPr="00927A3F">
        <w:rPr>
          <w:rFonts w:ascii="Times New Roman" w:hAnsi="Times New Roman" w:cs="Times New Roman"/>
          <w:sz w:val="28"/>
          <w:szCs w:val="28"/>
        </w:rPr>
        <w:t xml:space="preserve">Необходимо Администрации </w:t>
      </w:r>
      <w:r>
        <w:rPr>
          <w:rFonts w:ascii="Times New Roman" w:hAnsi="Times New Roman" w:cs="Times New Roman"/>
          <w:sz w:val="28"/>
          <w:szCs w:val="28"/>
        </w:rPr>
        <w:t>г.</w:t>
      </w:r>
      <w:r w:rsidRPr="00927A3F">
        <w:rPr>
          <w:rFonts w:ascii="Times New Roman" w:hAnsi="Times New Roman" w:cs="Times New Roman"/>
          <w:sz w:val="28"/>
          <w:szCs w:val="28"/>
        </w:rPr>
        <w:t xml:space="preserve"> Чебоксары совместно с ресурсоснабжающими организациями и управляющими компаниями приложить все усилия для завершения данного проекта в 2020 г. В последующем положительный опыт возможно применить и в других муниципальных образованиях.</w:t>
      </w:r>
    </w:p>
    <w:p w14:paraId="1FAB656E" w14:textId="77777777" w:rsidR="00687513" w:rsidRPr="00927A3F" w:rsidRDefault="00687513" w:rsidP="0046261D">
      <w:pPr>
        <w:pStyle w:val="af0"/>
        <w:numPr>
          <w:ilvl w:val="0"/>
          <w:numId w:val="29"/>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t>Проблемы деятельности управляющих организаций и развитие жилищного хозяйства</w:t>
      </w:r>
    </w:p>
    <w:p w14:paraId="0D5EF2F3"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1). Отсутствие у собственников помещений мотивации к эффективному управлению своим имуществом, ответственности и заинтересованности в его надлежащем содержании.</w:t>
      </w:r>
    </w:p>
    <w:p w14:paraId="0E9B05EC"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Требуя у управляющей организации качественного обслуживания жилья, собственники должны оплачивать тарифы на содержание и ремонт жилищного фонда в том размере, который позволит содержать многоквартирный дом в надлежащем состоянии и осуществлять все виды </w:t>
      </w:r>
      <w:r>
        <w:rPr>
          <w:rFonts w:ascii="Times New Roman" w:hAnsi="Times New Roman" w:cs="Times New Roman"/>
          <w:sz w:val="28"/>
          <w:szCs w:val="28"/>
        </w:rPr>
        <w:t xml:space="preserve">предусмотренных </w:t>
      </w:r>
      <w:r w:rsidRPr="00927A3F">
        <w:rPr>
          <w:rFonts w:ascii="Times New Roman" w:hAnsi="Times New Roman" w:cs="Times New Roman"/>
          <w:sz w:val="28"/>
          <w:szCs w:val="28"/>
        </w:rPr>
        <w:t>работ. Однако собственники жилья, как правило, неохотно принимают решения об увеличении платы.</w:t>
      </w:r>
      <w:r>
        <w:rPr>
          <w:rFonts w:ascii="Times New Roman" w:hAnsi="Times New Roman" w:cs="Times New Roman"/>
          <w:sz w:val="28"/>
          <w:szCs w:val="28"/>
        </w:rPr>
        <w:t xml:space="preserve"> </w:t>
      </w:r>
      <w:r w:rsidRPr="00927A3F">
        <w:rPr>
          <w:rFonts w:ascii="Times New Roman" w:hAnsi="Times New Roman" w:cs="Times New Roman"/>
          <w:sz w:val="28"/>
          <w:szCs w:val="28"/>
        </w:rPr>
        <w:t xml:space="preserve">В результате сегодня в </w:t>
      </w:r>
      <w:r w:rsidRPr="00927A3F">
        <w:rPr>
          <w:rFonts w:ascii="Times New Roman" w:hAnsi="Times New Roman" w:cs="Times New Roman"/>
          <w:sz w:val="28"/>
          <w:szCs w:val="28"/>
        </w:rPr>
        <w:lastRenderedPageBreak/>
        <w:t>муниципалитетах Республики максимальный размер установленной платы превышает минимальный более чем в 3 раза.</w:t>
      </w:r>
    </w:p>
    <w:p w14:paraId="6C3EDBF4"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w:t>
      </w:r>
      <w:r w:rsidRPr="00927A3F">
        <w:rPr>
          <w:rFonts w:ascii="Times New Roman" w:hAnsi="Times New Roman" w:cs="Times New Roman"/>
          <w:sz w:val="28"/>
          <w:szCs w:val="28"/>
        </w:rPr>
        <w:t xml:space="preserve"> необходимо рассмотреть вопрос размещения средств капитального ремонта, аккумулированных региональным оператором, в кредитных организациях (на депозитном счете), что позволит получить дополнительные средства на </w:t>
      </w:r>
      <w:r>
        <w:rPr>
          <w:rFonts w:ascii="Times New Roman" w:hAnsi="Times New Roman" w:cs="Times New Roman"/>
          <w:sz w:val="28"/>
          <w:szCs w:val="28"/>
        </w:rPr>
        <w:t xml:space="preserve">его </w:t>
      </w:r>
      <w:r w:rsidRPr="00927A3F">
        <w:rPr>
          <w:rFonts w:ascii="Times New Roman" w:hAnsi="Times New Roman" w:cs="Times New Roman"/>
          <w:sz w:val="28"/>
          <w:szCs w:val="28"/>
        </w:rPr>
        <w:t>проведение.</w:t>
      </w:r>
    </w:p>
    <w:p w14:paraId="4288FE17"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2). Переход жилых домов из управления одной управляющей организации к другой, в связи с тем, что жилищное законодательство позволяет проводить общие собрания по выбору способа управления многоквартирным домом в любое время. В этой связи собственники помещений по истечении календарного года не могут получить отчеты о финансовых затратах от прежних управляющих организаций, которые обслуживали многоквартирный дом менее года.</w:t>
      </w:r>
      <w:r>
        <w:rPr>
          <w:rFonts w:ascii="Times New Roman" w:hAnsi="Times New Roman" w:cs="Times New Roman"/>
          <w:sz w:val="28"/>
          <w:szCs w:val="28"/>
        </w:rPr>
        <w:t xml:space="preserve"> Эта</w:t>
      </w:r>
      <w:r w:rsidRPr="00927A3F">
        <w:rPr>
          <w:rFonts w:ascii="Times New Roman" w:hAnsi="Times New Roman" w:cs="Times New Roman"/>
          <w:sz w:val="28"/>
          <w:szCs w:val="28"/>
        </w:rPr>
        <w:t xml:space="preserve"> проблема сказывается на качестве обслуживания многоквартирного дома, поскольку запланированные работы выполняются </w:t>
      </w:r>
      <w:r>
        <w:rPr>
          <w:rFonts w:ascii="Times New Roman" w:hAnsi="Times New Roman" w:cs="Times New Roman"/>
          <w:sz w:val="28"/>
          <w:szCs w:val="28"/>
        </w:rPr>
        <w:t xml:space="preserve">в итоге </w:t>
      </w:r>
      <w:r w:rsidRPr="00927A3F">
        <w:rPr>
          <w:rFonts w:ascii="Times New Roman" w:hAnsi="Times New Roman" w:cs="Times New Roman"/>
          <w:sz w:val="28"/>
          <w:szCs w:val="28"/>
        </w:rPr>
        <w:t>не в полном объеме.</w:t>
      </w:r>
    </w:p>
    <w:p w14:paraId="10DF7DC2" w14:textId="77777777" w:rsidR="00687513" w:rsidRPr="00C96DE8" w:rsidRDefault="00687513" w:rsidP="00687513">
      <w:pPr>
        <w:pStyle w:val="2"/>
        <w:ind w:firstLine="709"/>
        <w:rPr>
          <w:rFonts w:ascii="Times New Roman" w:hAnsi="Times New Roman" w:cs="Times New Roman"/>
          <w:b/>
          <w:color w:val="000000"/>
          <w:sz w:val="28"/>
          <w:szCs w:val="28"/>
        </w:rPr>
      </w:pPr>
      <w:bookmarkStart w:id="43" w:name="_Toc45889376"/>
      <w:bookmarkStart w:id="44" w:name="_Toc45889734"/>
      <w:r w:rsidRPr="00C96DE8">
        <w:rPr>
          <w:rFonts w:ascii="Times New Roman" w:hAnsi="Times New Roman" w:cs="Times New Roman"/>
          <w:b/>
          <w:color w:val="000000"/>
          <w:sz w:val="28"/>
          <w:szCs w:val="28"/>
        </w:rPr>
        <w:t>Культура</w:t>
      </w:r>
      <w:bookmarkEnd w:id="43"/>
      <w:bookmarkEnd w:id="44"/>
    </w:p>
    <w:p w14:paraId="2DF69CF8"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Культура является фактором социально-экономического развития Республики, основой национальной идентичности и самобытности. </w:t>
      </w:r>
      <w:r>
        <w:rPr>
          <w:rFonts w:ascii="Times New Roman" w:hAnsi="Times New Roman" w:cs="Times New Roman"/>
          <w:sz w:val="28"/>
          <w:szCs w:val="28"/>
        </w:rPr>
        <w:t>Г</w:t>
      </w:r>
      <w:r w:rsidRPr="00F90D98">
        <w:rPr>
          <w:rFonts w:ascii="Times New Roman" w:hAnsi="Times New Roman" w:cs="Times New Roman"/>
          <w:sz w:val="28"/>
          <w:szCs w:val="28"/>
        </w:rPr>
        <w:t>лавный ориентир государственной культурной политики – высокий уровень развития национальной культуры, чувство принадлежности к ней и гордости.</w:t>
      </w:r>
    </w:p>
    <w:p w14:paraId="68F0AA63"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На протяжении последних лет остаются стабильными основные показатели деятельности театрально-концертных организаций. В среднем за год свыше 550,0 тыс. зрителей посещает около 2</w:t>
      </w:r>
      <w:r>
        <w:rPr>
          <w:rFonts w:ascii="Times New Roman" w:hAnsi="Times New Roman" w:cs="Times New Roman"/>
          <w:sz w:val="28"/>
          <w:szCs w:val="28"/>
        </w:rPr>
        <w:t> </w:t>
      </w:r>
      <w:r w:rsidRPr="00F90D98">
        <w:rPr>
          <w:rFonts w:ascii="Times New Roman" w:hAnsi="Times New Roman" w:cs="Times New Roman"/>
          <w:sz w:val="28"/>
          <w:szCs w:val="28"/>
        </w:rPr>
        <w:t>500 театральных постановок и концертов, из которых более половины адресовано детской и подростковой аудитории.</w:t>
      </w:r>
      <w:r>
        <w:rPr>
          <w:rFonts w:ascii="Times New Roman" w:hAnsi="Times New Roman" w:cs="Times New Roman"/>
          <w:sz w:val="28"/>
          <w:szCs w:val="28"/>
        </w:rPr>
        <w:t xml:space="preserve"> </w:t>
      </w:r>
      <w:r w:rsidRPr="00F90D98">
        <w:rPr>
          <w:rFonts w:ascii="Times New Roman" w:hAnsi="Times New Roman" w:cs="Times New Roman"/>
          <w:sz w:val="28"/>
          <w:szCs w:val="28"/>
        </w:rPr>
        <w:t>Театрально-концертными учреждениями ежегодно организовывается свыше 1,0 тыс. выездных мероприятий, которые посещает более 200,0 тыс. человек.</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Профессиональному росту творческих коллективов Республики способствуют организация гастрольной деятельности и обмен творческими проектами с ведущими исполнителями, театрально-концертными коллективами страны, ближнего и дальнего зарубежья. </w:t>
      </w:r>
    </w:p>
    <w:p w14:paraId="73C57F10"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Особое внимание уделяется формированию и поддержке системы фестивалей, позволяющих жителям Республики знакомиться с достижениями отечественного и зарубежного профессионального искусства. Важными событиями в театральном искусстве Чувашии стали проводимые ежегодно Международный оперный фестиваль им. М. Д. Михайлова и Международный балетный фестиваль. Фестивали, проводимые в Республике, становятся популярными далеко за ее пределами.</w:t>
      </w:r>
    </w:p>
    <w:p w14:paraId="7AA8869D" w14:textId="77777777" w:rsidR="00687513" w:rsidRPr="00F90D98" w:rsidRDefault="00687513" w:rsidP="00687513">
      <w:pPr>
        <w:spacing w:after="0" w:line="240" w:lineRule="auto"/>
        <w:ind w:firstLine="709"/>
        <w:jc w:val="both"/>
        <w:rPr>
          <w:rFonts w:ascii="Times New Roman" w:hAnsi="Times New Roman" w:cs="Times New Roman"/>
          <w:bCs/>
          <w:sz w:val="28"/>
          <w:szCs w:val="28"/>
        </w:rPr>
      </w:pPr>
      <w:r w:rsidRPr="00F90D98">
        <w:rPr>
          <w:rFonts w:ascii="Times New Roman" w:hAnsi="Times New Roman" w:cs="Times New Roman"/>
          <w:bCs/>
          <w:sz w:val="28"/>
          <w:szCs w:val="28"/>
        </w:rPr>
        <w:t>Вышивка — национальная гордость чувашского народа</w:t>
      </w:r>
      <w:r>
        <w:rPr>
          <w:rFonts w:ascii="Times New Roman" w:hAnsi="Times New Roman" w:cs="Times New Roman"/>
          <w:bCs/>
          <w:sz w:val="28"/>
          <w:szCs w:val="28"/>
        </w:rPr>
        <w:t xml:space="preserve">, </w:t>
      </w:r>
      <w:r w:rsidRPr="00F90D98">
        <w:rPr>
          <w:rFonts w:ascii="Times New Roman" w:hAnsi="Times New Roman" w:cs="Times New Roman"/>
          <w:bCs/>
          <w:sz w:val="28"/>
          <w:szCs w:val="28"/>
        </w:rPr>
        <w:t>известн</w:t>
      </w:r>
      <w:r>
        <w:rPr>
          <w:rFonts w:ascii="Times New Roman" w:hAnsi="Times New Roman" w:cs="Times New Roman"/>
          <w:bCs/>
          <w:sz w:val="28"/>
          <w:szCs w:val="28"/>
        </w:rPr>
        <w:t>ая</w:t>
      </w:r>
      <w:r w:rsidRPr="00F90D98">
        <w:rPr>
          <w:rFonts w:ascii="Times New Roman" w:hAnsi="Times New Roman" w:cs="Times New Roman"/>
          <w:bCs/>
          <w:sz w:val="28"/>
          <w:szCs w:val="28"/>
        </w:rPr>
        <w:t xml:space="preserve"> по всему миру</w:t>
      </w:r>
      <w:r>
        <w:rPr>
          <w:rFonts w:ascii="Times New Roman" w:hAnsi="Times New Roman" w:cs="Times New Roman"/>
          <w:bCs/>
          <w:sz w:val="28"/>
          <w:szCs w:val="28"/>
        </w:rPr>
        <w:t>,</w:t>
      </w:r>
      <w:r w:rsidRPr="00F90D98">
        <w:rPr>
          <w:rFonts w:ascii="Times New Roman" w:hAnsi="Times New Roman" w:cs="Times New Roman"/>
          <w:bCs/>
          <w:sz w:val="28"/>
          <w:szCs w:val="28"/>
        </w:rPr>
        <w:t xml:space="preserve"> единственная в своем роде: она не имеет узлов, с обеих сторон выглядит одинаково и схожа с руническими письменами.</w:t>
      </w:r>
      <w:r>
        <w:rPr>
          <w:rFonts w:ascii="Times New Roman" w:hAnsi="Times New Roman" w:cs="Times New Roman"/>
          <w:bCs/>
          <w:sz w:val="28"/>
          <w:szCs w:val="28"/>
        </w:rPr>
        <w:t xml:space="preserve"> </w:t>
      </w:r>
      <w:r w:rsidRPr="00F90D98">
        <w:rPr>
          <w:rFonts w:ascii="Times New Roman" w:hAnsi="Times New Roman" w:cs="Times New Roman"/>
          <w:bCs/>
          <w:sz w:val="28"/>
          <w:szCs w:val="28"/>
        </w:rPr>
        <w:t>Чувашская вышивка сегодня – узнаваемый мировой бренд.</w:t>
      </w:r>
    </w:p>
    <w:p w14:paraId="2E413457"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В настоящее время в системе художественного образования в Республике сформирована трехступенчатая система обучения, которая представлена 44 муниципальными учреждениями дополнительного образования детей в сфере культуры и искусства, 3 профессиональными </w:t>
      </w:r>
      <w:r w:rsidRPr="00F90D98">
        <w:rPr>
          <w:rFonts w:ascii="Times New Roman" w:hAnsi="Times New Roman" w:cs="Times New Roman"/>
          <w:sz w:val="28"/>
          <w:szCs w:val="28"/>
        </w:rPr>
        <w:lastRenderedPageBreak/>
        <w:t>образовательными учреждениями и 1 образовательным учреждением высшего образования.</w:t>
      </w:r>
      <w:r>
        <w:rPr>
          <w:rFonts w:ascii="Times New Roman" w:hAnsi="Times New Roman" w:cs="Times New Roman"/>
          <w:sz w:val="28"/>
          <w:szCs w:val="28"/>
        </w:rPr>
        <w:t xml:space="preserve"> К</w:t>
      </w:r>
      <w:r w:rsidRPr="00F90D98">
        <w:rPr>
          <w:rFonts w:ascii="Times New Roman" w:hAnsi="Times New Roman" w:cs="Times New Roman"/>
          <w:sz w:val="28"/>
          <w:szCs w:val="28"/>
        </w:rPr>
        <w:t xml:space="preserve">оличество учащихся в детских школах искусств на начало 2019–2020 учебного года по сравнению с </w:t>
      </w:r>
      <w:r>
        <w:rPr>
          <w:rFonts w:ascii="Times New Roman" w:hAnsi="Times New Roman" w:cs="Times New Roman"/>
          <w:sz w:val="28"/>
          <w:szCs w:val="28"/>
        </w:rPr>
        <w:t>предыдущим</w:t>
      </w:r>
      <w:r w:rsidRPr="00F90D98">
        <w:rPr>
          <w:rFonts w:ascii="Times New Roman" w:hAnsi="Times New Roman" w:cs="Times New Roman"/>
          <w:sz w:val="28"/>
          <w:szCs w:val="28"/>
        </w:rPr>
        <w:t xml:space="preserve"> учебным годом увеличилось на 5%. По данным Минкультуры России Чувашская Республика по охвату детского населения работой детских школ искусств занимает 3 место в Приволжском федеральном округе (охват составляет 14,9%).</w:t>
      </w:r>
    </w:p>
    <w:p w14:paraId="1681B876"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В 201</w:t>
      </w:r>
      <w:r>
        <w:rPr>
          <w:rFonts w:ascii="Times New Roman" w:hAnsi="Times New Roman" w:cs="Times New Roman"/>
          <w:sz w:val="28"/>
          <w:szCs w:val="28"/>
        </w:rPr>
        <w:t>9</w:t>
      </w:r>
      <w:r w:rsidRPr="00F90D98">
        <w:rPr>
          <w:rFonts w:ascii="Times New Roman" w:hAnsi="Times New Roman" w:cs="Times New Roman"/>
          <w:sz w:val="28"/>
          <w:szCs w:val="28"/>
        </w:rPr>
        <w:t xml:space="preserve"> году в число молодых дарований России вошли </w:t>
      </w:r>
      <w:r>
        <w:rPr>
          <w:rFonts w:ascii="Times New Roman" w:hAnsi="Times New Roman" w:cs="Times New Roman"/>
          <w:sz w:val="28"/>
          <w:szCs w:val="28"/>
        </w:rPr>
        <w:t>3</w:t>
      </w:r>
      <w:r w:rsidRPr="00F90D98">
        <w:rPr>
          <w:rFonts w:ascii="Times New Roman" w:hAnsi="Times New Roman" w:cs="Times New Roman"/>
          <w:sz w:val="28"/>
          <w:szCs w:val="28"/>
        </w:rPr>
        <w:t xml:space="preserve"> представителя Чувашской Республики.</w:t>
      </w:r>
    </w:p>
    <w:p w14:paraId="098E4BF4"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По состоянию на 01.01.2020 г. библиотечные услуги населению предоставляют 489 библиотек и 616 отделов </w:t>
      </w:r>
      <w:proofErr w:type="spellStart"/>
      <w:r w:rsidRPr="00F90D98">
        <w:rPr>
          <w:rFonts w:ascii="Times New Roman" w:hAnsi="Times New Roman" w:cs="Times New Roman"/>
          <w:sz w:val="28"/>
          <w:szCs w:val="28"/>
        </w:rPr>
        <w:t>внестационарного</w:t>
      </w:r>
      <w:proofErr w:type="spellEnd"/>
      <w:r w:rsidRPr="00F90D98">
        <w:rPr>
          <w:rFonts w:ascii="Times New Roman" w:hAnsi="Times New Roman" w:cs="Times New Roman"/>
          <w:sz w:val="28"/>
          <w:szCs w:val="28"/>
        </w:rPr>
        <w:t xml:space="preserve"> обслуживания. Обеспеченность Чувашской Республики муниципальными общедоступными библиотеками составляет 106,8%. </w:t>
      </w:r>
      <w:r>
        <w:rPr>
          <w:rFonts w:ascii="Times New Roman" w:hAnsi="Times New Roman" w:cs="Times New Roman"/>
          <w:sz w:val="28"/>
          <w:szCs w:val="28"/>
        </w:rPr>
        <w:t>К</w:t>
      </w:r>
      <w:r w:rsidRPr="00F90D98">
        <w:rPr>
          <w:rFonts w:ascii="Times New Roman" w:hAnsi="Times New Roman" w:cs="Times New Roman"/>
          <w:sz w:val="28"/>
          <w:szCs w:val="28"/>
        </w:rPr>
        <w:t>омпьютеризированы 100% библиотек, имеют доступ к Интернет</w:t>
      </w:r>
      <w:r>
        <w:rPr>
          <w:rFonts w:ascii="Times New Roman" w:hAnsi="Times New Roman" w:cs="Times New Roman"/>
          <w:sz w:val="28"/>
          <w:szCs w:val="28"/>
        </w:rPr>
        <w:t>у</w:t>
      </w:r>
      <w:r w:rsidRPr="00F90D98">
        <w:rPr>
          <w:rFonts w:ascii="Times New Roman" w:hAnsi="Times New Roman" w:cs="Times New Roman"/>
          <w:sz w:val="28"/>
          <w:szCs w:val="28"/>
        </w:rPr>
        <w:t xml:space="preserve"> 99,8%. Библиотеки Чувашии ежегодно обслуживают более половины населения Республики, в том числе около 80% сельских жителей. </w:t>
      </w:r>
      <w:r>
        <w:rPr>
          <w:rFonts w:ascii="Times New Roman" w:hAnsi="Times New Roman" w:cs="Times New Roman"/>
          <w:sz w:val="28"/>
          <w:szCs w:val="28"/>
        </w:rPr>
        <w:t>Б</w:t>
      </w:r>
      <w:r w:rsidRPr="00F90D98">
        <w:rPr>
          <w:rFonts w:ascii="Times New Roman" w:hAnsi="Times New Roman" w:cs="Times New Roman"/>
          <w:sz w:val="28"/>
          <w:szCs w:val="28"/>
        </w:rPr>
        <w:t xml:space="preserve">иблиотеки ежегодно проводят порядка 50 тысяч мероприятий с участием 1,4 млн человек. </w:t>
      </w:r>
    </w:p>
    <w:p w14:paraId="33049540"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В Чебоксарах находятся 18 муниципальных библиотек, в том числе 6 детских. Библиотеки расположены во всех районах города, за исключением новых микрорайонов.</w:t>
      </w:r>
    </w:p>
    <w:p w14:paraId="51DE8846"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По состоянию на 1 января 2020 года музейная сеть Республики насчитывает 3 государственных музея с 1 филиалом, 11 муниципальных музеев и 16 музеев, являющихся структурными подразделениями муниципальных учреждений культуры; 2 музея относятся к другим ведомствам</w:t>
      </w:r>
      <w:r>
        <w:rPr>
          <w:rFonts w:ascii="Times New Roman" w:hAnsi="Times New Roman" w:cs="Times New Roman"/>
          <w:sz w:val="28"/>
          <w:szCs w:val="28"/>
        </w:rPr>
        <w:t xml:space="preserve">. В </w:t>
      </w:r>
      <w:r w:rsidRPr="00F90D98">
        <w:rPr>
          <w:rFonts w:ascii="Times New Roman" w:hAnsi="Times New Roman" w:cs="Times New Roman"/>
          <w:sz w:val="28"/>
          <w:szCs w:val="28"/>
        </w:rPr>
        <w:t xml:space="preserve">2019 г. количество посещений государственных и муниципальных музеев выросло на 25,8% по сравнению к 2015 г. и составило 602,5 тыс. человек. </w:t>
      </w:r>
      <w:r>
        <w:rPr>
          <w:rFonts w:ascii="Times New Roman" w:hAnsi="Times New Roman" w:cs="Times New Roman"/>
          <w:sz w:val="28"/>
          <w:szCs w:val="28"/>
        </w:rPr>
        <w:t>Н</w:t>
      </w:r>
      <w:r w:rsidRPr="00F90D98">
        <w:rPr>
          <w:rFonts w:ascii="Times New Roman" w:hAnsi="Times New Roman" w:cs="Times New Roman"/>
          <w:sz w:val="28"/>
          <w:szCs w:val="28"/>
        </w:rPr>
        <w:t xml:space="preserve">аучно-просветительской деятельностью государственных и муниципальных музеев в 2019 г. охвачено более 154,8 тыс. человек. </w:t>
      </w:r>
    </w:p>
    <w:p w14:paraId="611EBEF8"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Чувашская Республика находится в числе лучших в Приволжском федеральном округе и в России по количеству модернизированных кинозалов. Значительную роль в развитии сети кинотеатров в Чувашской Республике и чувашского кино сыграла образованная в 2016 </w:t>
      </w:r>
      <w:r>
        <w:rPr>
          <w:rFonts w:ascii="Times New Roman" w:hAnsi="Times New Roman" w:cs="Times New Roman"/>
          <w:sz w:val="28"/>
          <w:szCs w:val="28"/>
        </w:rPr>
        <w:t>г.</w:t>
      </w:r>
      <w:r w:rsidRPr="00F90D98">
        <w:rPr>
          <w:rFonts w:ascii="Times New Roman" w:hAnsi="Times New Roman" w:cs="Times New Roman"/>
          <w:sz w:val="28"/>
          <w:szCs w:val="28"/>
        </w:rPr>
        <w:t xml:space="preserve"> Государственная киностудия «</w:t>
      </w:r>
      <w:proofErr w:type="spellStart"/>
      <w:r w:rsidRPr="00F90D98">
        <w:rPr>
          <w:rFonts w:ascii="Times New Roman" w:hAnsi="Times New Roman" w:cs="Times New Roman"/>
          <w:sz w:val="28"/>
          <w:szCs w:val="28"/>
        </w:rPr>
        <w:t>Чувашкино</w:t>
      </w:r>
      <w:proofErr w:type="spellEnd"/>
      <w:r w:rsidRPr="00F90D98">
        <w:rPr>
          <w:rFonts w:ascii="Times New Roman" w:hAnsi="Times New Roman" w:cs="Times New Roman"/>
          <w:sz w:val="28"/>
          <w:szCs w:val="28"/>
        </w:rPr>
        <w:t>» и архив электронной документации.</w:t>
      </w:r>
    </w:p>
    <w:p w14:paraId="73910C41"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В Республике реализуется федеральный проект «Живые уроки» – это новый вид партнерства учреждений культуры и образовательных учреждений. Для включения в образовательные программы (маршруты) музеями разработано 60 интерактивных занятий, которые вошли в каталог «Живые уроки» и 70 экскурсионно-образовательных маршрутов.</w:t>
      </w:r>
    </w:p>
    <w:p w14:paraId="1E90037D" w14:textId="5190DEE6"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Основная часть государственных и муниципальных музеев находится в удовлетворительном состоянии. Ремонтные работы ведутся в Историко-краеведческом Доме-музее Н. И. Лобачевского, в отделе русского и зарубежного искусства БУ «Чувашский государственный художественный музей» Минкультуры Чувашии. Ремонт завершен в Музее В.И. Чапаева, </w:t>
      </w:r>
      <w:r w:rsidRPr="00F90D98">
        <w:rPr>
          <w:rFonts w:ascii="Times New Roman" w:hAnsi="Times New Roman" w:cs="Times New Roman"/>
          <w:sz w:val="28"/>
          <w:szCs w:val="28"/>
        </w:rPr>
        <w:lastRenderedPageBreak/>
        <w:t xml:space="preserve">Музее чувашской вышивки. Музей истории трактора действует с 2011 года. Мемориальный комплекс летчика-космонавта СССР А. Г. Николаева в существующем здании функционирует с 2001 года. </w:t>
      </w:r>
    </w:p>
    <w:p w14:paraId="49A3E83D" w14:textId="08E98BF9"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45" w:name="_Toc45889377"/>
      <w:r w:rsidRPr="00687513">
        <w:rPr>
          <w:rFonts w:eastAsiaTheme="majorEastAsia"/>
          <w:b w:val="0"/>
          <w:bCs w:val="0"/>
          <w:i/>
          <w:color w:val="1F3763" w:themeColor="accent1" w:themeShade="7F"/>
          <w:sz w:val="28"/>
          <w:szCs w:val="28"/>
          <w:lang w:eastAsia="en-US"/>
        </w:rPr>
        <w:t xml:space="preserve">Направления развития </w:t>
      </w:r>
      <w:r>
        <w:rPr>
          <w:rFonts w:eastAsiaTheme="majorEastAsia"/>
          <w:b w:val="0"/>
          <w:bCs w:val="0"/>
          <w:i/>
          <w:color w:val="1F3763" w:themeColor="accent1" w:themeShade="7F"/>
          <w:sz w:val="28"/>
          <w:szCs w:val="28"/>
          <w:lang w:eastAsia="en-US"/>
        </w:rPr>
        <w:t>культуры</w:t>
      </w:r>
      <w:bookmarkEnd w:id="45"/>
    </w:p>
    <w:p w14:paraId="3202BB6D" w14:textId="77777777" w:rsidR="00687513" w:rsidRPr="00206F18" w:rsidRDefault="00687513" w:rsidP="00687513">
      <w:pPr>
        <w:spacing w:after="0" w:line="240" w:lineRule="auto"/>
        <w:ind w:firstLine="709"/>
        <w:jc w:val="both"/>
        <w:rPr>
          <w:rFonts w:ascii="Times New Roman" w:hAnsi="Times New Roman" w:cs="Times New Roman"/>
          <w:sz w:val="28"/>
          <w:szCs w:val="28"/>
        </w:rPr>
      </w:pPr>
      <w:r w:rsidRPr="00206F18">
        <w:rPr>
          <w:rFonts w:ascii="Times New Roman" w:hAnsi="Times New Roman" w:cs="Times New Roman"/>
          <w:sz w:val="28"/>
          <w:szCs w:val="28"/>
        </w:rPr>
        <w:t>Основными проблемами сферы культуры Чувашской Республики являются:</w:t>
      </w:r>
    </w:p>
    <w:p w14:paraId="2DDD1226" w14:textId="02AB7A78" w:rsidR="00687513" w:rsidRPr="00206F18" w:rsidRDefault="00687513" w:rsidP="0046261D">
      <w:pPr>
        <w:pStyle w:val="af0"/>
        <w:numPr>
          <w:ilvl w:val="0"/>
          <w:numId w:val="34"/>
        </w:numPr>
        <w:spacing w:after="0" w:line="240" w:lineRule="auto"/>
        <w:ind w:left="0" w:firstLine="709"/>
        <w:jc w:val="both"/>
        <w:rPr>
          <w:rFonts w:ascii="Times New Roman" w:hAnsi="Times New Roman" w:cs="Times New Roman"/>
          <w:sz w:val="28"/>
          <w:szCs w:val="28"/>
        </w:rPr>
      </w:pPr>
      <w:r w:rsidRPr="00206F18">
        <w:rPr>
          <w:rFonts w:ascii="Times New Roman" w:hAnsi="Times New Roman" w:cs="Times New Roman"/>
          <w:sz w:val="28"/>
          <w:szCs w:val="28"/>
        </w:rPr>
        <w:t>Недостаточная развитость инфраструктуры учреждений культурно-досугового типа</w:t>
      </w:r>
      <w:r w:rsidRPr="000769C7">
        <w:rPr>
          <w:rFonts w:ascii="Times New Roman" w:hAnsi="Times New Roman" w:cs="Times New Roman"/>
          <w:sz w:val="28"/>
          <w:szCs w:val="28"/>
        </w:rPr>
        <w:t xml:space="preserve">, </w:t>
      </w:r>
      <w:r w:rsidRPr="00206F18">
        <w:rPr>
          <w:rFonts w:ascii="Times New Roman" w:hAnsi="Times New Roman" w:cs="Times New Roman"/>
          <w:sz w:val="28"/>
          <w:szCs w:val="28"/>
        </w:rPr>
        <w:t>в т.</w:t>
      </w:r>
      <w:r>
        <w:rPr>
          <w:rFonts w:ascii="Times New Roman" w:hAnsi="Times New Roman" w:cs="Times New Roman"/>
          <w:sz w:val="28"/>
          <w:szCs w:val="28"/>
        </w:rPr>
        <w:t xml:space="preserve"> </w:t>
      </w:r>
      <w:r w:rsidRPr="00206F18">
        <w:rPr>
          <w:rFonts w:ascii="Times New Roman" w:hAnsi="Times New Roman" w:cs="Times New Roman"/>
          <w:sz w:val="28"/>
          <w:szCs w:val="28"/>
        </w:rPr>
        <w:t>ч. устарелость и изношенность их материально-технической базы (МТБ).</w:t>
      </w:r>
    </w:p>
    <w:p w14:paraId="150E1592" w14:textId="77777777" w:rsidR="00687513" w:rsidRPr="00206F18" w:rsidRDefault="00687513" w:rsidP="00687513">
      <w:pPr>
        <w:spacing w:after="0" w:line="240" w:lineRule="auto"/>
        <w:ind w:firstLine="709"/>
        <w:jc w:val="both"/>
        <w:rPr>
          <w:rFonts w:ascii="Times New Roman" w:hAnsi="Times New Roman" w:cs="Times New Roman"/>
          <w:sz w:val="28"/>
          <w:szCs w:val="28"/>
        </w:rPr>
      </w:pPr>
      <w:r w:rsidRPr="00206F18">
        <w:rPr>
          <w:rFonts w:ascii="Times New Roman" w:hAnsi="Times New Roman" w:cs="Times New Roman"/>
          <w:sz w:val="28"/>
          <w:szCs w:val="28"/>
        </w:rPr>
        <w:t>В настоящее время поступают обращения (в т. ч. коллективные) жителей районов</w:t>
      </w:r>
      <w:r>
        <w:rPr>
          <w:rFonts w:ascii="Times New Roman" w:hAnsi="Times New Roman" w:cs="Times New Roman"/>
          <w:sz w:val="28"/>
          <w:szCs w:val="28"/>
        </w:rPr>
        <w:t xml:space="preserve"> и</w:t>
      </w:r>
      <w:r w:rsidRPr="00206F18">
        <w:rPr>
          <w:rFonts w:ascii="Times New Roman" w:hAnsi="Times New Roman" w:cs="Times New Roman"/>
          <w:sz w:val="28"/>
          <w:szCs w:val="28"/>
        </w:rPr>
        <w:t xml:space="preserve"> городск</w:t>
      </w:r>
      <w:r>
        <w:rPr>
          <w:rFonts w:ascii="Times New Roman" w:hAnsi="Times New Roman" w:cs="Times New Roman"/>
          <w:sz w:val="28"/>
          <w:szCs w:val="28"/>
        </w:rPr>
        <w:t>их</w:t>
      </w:r>
      <w:r w:rsidRPr="00206F18">
        <w:rPr>
          <w:rFonts w:ascii="Times New Roman" w:hAnsi="Times New Roman" w:cs="Times New Roman"/>
          <w:sz w:val="28"/>
          <w:szCs w:val="28"/>
        </w:rPr>
        <w:t xml:space="preserve"> округ</w:t>
      </w:r>
      <w:r>
        <w:rPr>
          <w:rFonts w:ascii="Times New Roman" w:hAnsi="Times New Roman" w:cs="Times New Roman"/>
          <w:sz w:val="28"/>
          <w:szCs w:val="28"/>
        </w:rPr>
        <w:t>ов</w:t>
      </w:r>
      <w:r w:rsidRPr="00206F18">
        <w:rPr>
          <w:rFonts w:ascii="Times New Roman" w:hAnsi="Times New Roman" w:cs="Times New Roman"/>
          <w:sz w:val="28"/>
          <w:szCs w:val="28"/>
        </w:rPr>
        <w:t xml:space="preserve"> о строительстве у них сельских домов культуры. Требуется и капитальный ремонт существующих домов культуры</w:t>
      </w:r>
      <w:r>
        <w:rPr>
          <w:rFonts w:ascii="Times New Roman" w:hAnsi="Times New Roman" w:cs="Times New Roman"/>
          <w:sz w:val="28"/>
          <w:szCs w:val="28"/>
        </w:rPr>
        <w:t xml:space="preserve">, а </w:t>
      </w:r>
      <w:r w:rsidRPr="00206F18">
        <w:rPr>
          <w:rFonts w:ascii="Times New Roman" w:hAnsi="Times New Roman" w:cs="Times New Roman"/>
          <w:sz w:val="28"/>
          <w:szCs w:val="28"/>
        </w:rPr>
        <w:t xml:space="preserve">также строительство и реконструкция учреждений культуры городских округов, в т.ч. учреждений культуры в новых микрорайонах г. Чебоксары. </w:t>
      </w:r>
    </w:p>
    <w:p w14:paraId="585E4CBE" w14:textId="77777777" w:rsidR="00687513" w:rsidRPr="00206F18"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206F18">
        <w:rPr>
          <w:rFonts w:ascii="Times New Roman" w:hAnsi="Times New Roman" w:cs="Times New Roman"/>
          <w:sz w:val="28"/>
          <w:szCs w:val="28"/>
        </w:rPr>
        <w:t>еобходим</w:t>
      </w:r>
      <w:r>
        <w:rPr>
          <w:rFonts w:ascii="Times New Roman" w:hAnsi="Times New Roman" w:cs="Times New Roman"/>
          <w:sz w:val="28"/>
          <w:szCs w:val="28"/>
        </w:rPr>
        <w:t>ы</w:t>
      </w:r>
      <w:r w:rsidRPr="00206F18">
        <w:rPr>
          <w:rFonts w:ascii="Times New Roman" w:hAnsi="Times New Roman" w:cs="Times New Roman"/>
          <w:sz w:val="28"/>
          <w:szCs w:val="28"/>
        </w:rPr>
        <w:t xml:space="preserve"> реконструкция музея и сада-парка им. А. Г. Николаева в с. Шоршелы Мариинско-Посадского района</w:t>
      </w:r>
      <w:r>
        <w:rPr>
          <w:rFonts w:ascii="Times New Roman" w:hAnsi="Times New Roman" w:cs="Times New Roman"/>
          <w:sz w:val="28"/>
          <w:szCs w:val="28"/>
        </w:rPr>
        <w:t xml:space="preserve">, </w:t>
      </w:r>
      <w:r w:rsidRPr="00206F18">
        <w:rPr>
          <w:rFonts w:ascii="Times New Roman" w:hAnsi="Times New Roman" w:cs="Times New Roman"/>
          <w:sz w:val="28"/>
          <w:szCs w:val="28"/>
        </w:rPr>
        <w:t>строительство Национальной школы-интерната для одаренных детей им. Г.С. Лебедева</w:t>
      </w:r>
      <w:r>
        <w:rPr>
          <w:rFonts w:ascii="Times New Roman" w:hAnsi="Times New Roman" w:cs="Times New Roman"/>
          <w:sz w:val="28"/>
          <w:szCs w:val="28"/>
        </w:rPr>
        <w:t xml:space="preserve">, </w:t>
      </w:r>
      <w:r w:rsidRPr="00206F18">
        <w:rPr>
          <w:rFonts w:ascii="Times New Roman" w:hAnsi="Times New Roman" w:cs="Times New Roman"/>
          <w:sz w:val="28"/>
          <w:szCs w:val="28"/>
        </w:rPr>
        <w:t xml:space="preserve">строительство фондохранилища БУ «Государственный архив современной истории Чувашской Республики» (загруженность архивохранилищ </w:t>
      </w:r>
      <w:r>
        <w:rPr>
          <w:rFonts w:ascii="Times New Roman" w:hAnsi="Times New Roman" w:cs="Times New Roman"/>
          <w:sz w:val="28"/>
          <w:szCs w:val="28"/>
        </w:rPr>
        <w:t xml:space="preserve">превысила </w:t>
      </w:r>
      <w:r w:rsidRPr="00206F18">
        <w:rPr>
          <w:rFonts w:ascii="Times New Roman" w:hAnsi="Times New Roman" w:cs="Times New Roman"/>
          <w:sz w:val="28"/>
          <w:szCs w:val="28"/>
        </w:rPr>
        <w:t>1</w:t>
      </w:r>
      <w:r>
        <w:rPr>
          <w:rFonts w:ascii="Times New Roman" w:hAnsi="Times New Roman" w:cs="Times New Roman"/>
          <w:sz w:val="28"/>
          <w:szCs w:val="28"/>
        </w:rPr>
        <w:t>00</w:t>
      </w:r>
      <w:r w:rsidRPr="00206F18">
        <w:rPr>
          <w:rFonts w:ascii="Times New Roman" w:hAnsi="Times New Roman" w:cs="Times New Roman"/>
          <w:sz w:val="28"/>
          <w:szCs w:val="28"/>
        </w:rPr>
        <w:t>%) и реконструкция здания фондохранилища Чувашского национального музея (65% музейных экспонатов находятся в неприспособленных для хранения помещениях).</w:t>
      </w:r>
    </w:p>
    <w:p w14:paraId="34B2F289" w14:textId="77777777" w:rsidR="00687513" w:rsidRDefault="00687513" w:rsidP="00687513">
      <w:pPr>
        <w:spacing w:after="0" w:line="240" w:lineRule="auto"/>
        <w:ind w:firstLine="709"/>
        <w:jc w:val="both"/>
        <w:rPr>
          <w:rFonts w:ascii="Times New Roman" w:hAnsi="Times New Roman" w:cs="Times New Roman"/>
          <w:sz w:val="28"/>
          <w:szCs w:val="28"/>
        </w:rPr>
      </w:pPr>
      <w:r w:rsidRPr="00206F18">
        <w:rPr>
          <w:rFonts w:ascii="Times New Roman" w:hAnsi="Times New Roman" w:cs="Times New Roman"/>
          <w:sz w:val="28"/>
          <w:szCs w:val="28"/>
        </w:rPr>
        <w:t>Остро стоит вопрос реконструкции здания АУ «Чувашский государственный театр оперы и балета» Минкультуры Чувашии</w:t>
      </w:r>
      <w:r>
        <w:rPr>
          <w:rFonts w:ascii="Times New Roman" w:hAnsi="Times New Roman" w:cs="Times New Roman"/>
          <w:sz w:val="28"/>
          <w:szCs w:val="28"/>
        </w:rPr>
        <w:t>, в котором</w:t>
      </w:r>
      <w:r w:rsidRPr="00206F18">
        <w:rPr>
          <w:rFonts w:ascii="Times New Roman" w:hAnsi="Times New Roman" w:cs="Times New Roman"/>
          <w:sz w:val="28"/>
          <w:szCs w:val="28"/>
        </w:rPr>
        <w:t xml:space="preserve"> за всё время его работы ни разу не проходила реконструкция. Нуждаются в реконструкции ДК «Салют», детские школы искусств</w:t>
      </w:r>
      <w:r>
        <w:rPr>
          <w:rFonts w:ascii="Times New Roman" w:hAnsi="Times New Roman" w:cs="Times New Roman"/>
          <w:sz w:val="28"/>
          <w:szCs w:val="28"/>
        </w:rPr>
        <w:t>,</w:t>
      </w:r>
      <w:r w:rsidRPr="00206F18">
        <w:rPr>
          <w:rFonts w:ascii="Times New Roman" w:hAnsi="Times New Roman" w:cs="Times New Roman"/>
          <w:sz w:val="28"/>
          <w:szCs w:val="28"/>
        </w:rPr>
        <w:t xml:space="preserve"> </w:t>
      </w:r>
      <w:r>
        <w:rPr>
          <w:rFonts w:ascii="Times New Roman" w:hAnsi="Times New Roman" w:cs="Times New Roman"/>
          <w:sz w:val="28"/>
          <w:szCs w:val="28"/>
        </w:rPr>
        <w:t>т</w:t>
      </w:r>
      <w:r w:rsidRPr="00206F18">
        <w:rPr>
          <w:rFonts w:ascii="Times New Roman" w:hAnsi="Times New Roman" w:cs="Times New Roman"/>
          <w:sz w:val="28"/>
          <w:szCs w:val="28"/>
        </w:rPr>
        <w:t>ребуется реставрация объектов культурного наследия Чувашской Республики.</w:t>
      </w:r>
      <w:r>
        <w:rPr>
          <w:rFonts w:ascii="Times New Roman" w:hAnsi="Times New Roman" w:cs="Times New Roman"/>
          <w:sz w:val="28"/>
          <w:szCs w:val="28"/>
        </w:rPr>
        <w:t xml:space="preserve"> </w:t>
      </w:r>
    </w:p>
    <w:p w14:paraId="500F3F9F" w14:textId="77777777" w:rsidR="00687513" w:rsidRDefault="00687513" w:rsidP="00687513">
      <w:pPr>
        <w:spacing w:after="0" w:line="240" w:lineRule="auto"/>
        <w:ind w:firstLine="709"/>
        <w:jc w:val="both"/>
        <w:rPr>
          <w:rFonts w:ascii="Times New Roman" w:hAnsi="Times New Roman" w:cs="Times New Roman"/>
          <w:sz w:val="28"/>
          <w:szCs w:val="28"/>
        </w:rPr>
      </w:pPr>
      <w:r w:rsidRPr="00206F18">
        <w:rPr>
          <w:rFonts w:ascii="Times New Roman" w:hAnsi="Times New Roman" w:cs="Times New Roman"/>
          <w:sz w:val="28"/>
          <w:szCs w:val="28"/>
        </w:rPr>
        <w:t>Необходима реставрация объекта культурного наследия «Здание бывшего кинотеатра «Родина» 1933 г.» для размещения в нём Чебоксарск</w:t>
      </w:r>
      <w:r>
        <w:rPr>
          <w:rFonts w:ascii="Times New Roman" w:hAnsi="Times New Roman" w:cs="Times New Roman"/>
          <w:sz w:val="28"/>
          <w:szCs w:val="28"/>
        </w:rPr>
        <w:t>ого</w:t>
      </w:r>
      <w:r w:rsidRPr="00206F18">
        <w:rPr>
          <w:rFonts w:ascii="Times New Roman" w:hAnsi="Times New Roman" w:cs="Times New Roman"/>
          <w:sz w:val="28"/>
          <w:szCs w:val="28"/>
        </w:rPr>
        <w:t xml:space="preserve"> художественно</w:t>
      </w:r>
      <w:r>
        <w:rPr>
          <w:rFonts w:ascii="Times New Roman" w:hAnsi="Times New Roman" w:cs="Times New Roman"/>
          <w:sz w:val="28"/>
          <w:szCs w:val="28"/>
        </w:rPr>
        <w:t>го</w:t>
      </w:r>
      <w:r w:rsidRPr="00206F18">
        <w:rPr>
          <w:rFonts w:ascii="Times New Roman" w:hAnsi="Times New Roman" w:cs="Times New Roman"/>
          <w:sz w:val="28"/>
          <w:szCs w:val="28"/>
        </w:rPr>
        <w:t xml:space="preserve"> училищ</w:t>
      </w:r>
      <w:r>
        <w:rPr>
          <w:rFonts w:ascii="Times New Roman" w:hAnsi="Times New Roman" w:cs="Times New Roman"/>
          <w:sz w:val="28"/>
          <w:szCs w:val="28"/>
        </w:rPr>
        <w:t>а</w:t>
      </w:r>
      <w:r w:rsidRPr="00206F18">
        <w:rPr>
          <w:rFonts w:ascii="Times New Roman" w:hAnsi="Times New Roman" w:cs="Times New Roman"/>
          <w:sz w:val="28"/>
          <w:szCs w:val="28"/>
        </w:rPr>
        <w:t xml:space="preserve"> (техникум</w:t>
      </w:r>
      <w:r>
        <w:rPr>
          <w:rFonts w:ascii="Times New Roman" w:hAnsi="Times New Roman" w:cs="Times New Roman"/>
          <w:sz w:val="28"/>
          <w:szCs w:val="28"/>
        </w:rPr>
        <w:t>а</w:t>
      </w:r>
      <w:r w:rsidRPr="00206F18">
        <w:rPr>
          <w:rFonts w:ascii="Times New Roman" w:hAnsi="Times New Roman" w:cs="Times New Roman"/>
          <w:sz w:val="28"/>
          <w:szCs w:val="28"/>
        </w:rPr>
        <w:t xml:space="preserve">) </w:t>
      </w:r>
      <w:r>
        <w:rPr>
          <w:rFonts w:ascii="Times New Roman" w:hAnsi="Times New Roman" w:cs="Times New Roman"/>
          <w:sz w:val="28"/>
          <w:szCs w:val="28"/>
        </w:rPr>
        <w:t>с</w:t>
      </w:r>
      <w:r w:rsidRPr="00206F18">
        <w:rPr>
          <w:rFonts w:ascii="Times New Roman" w:hAnsi="Times New Roman" w:cs="Times New Roman"/>
          <w:sz w:val="28"/>
          <w:szCs w:val="28"/>
        </w:rPr>
        <w:t xml:space="preserve"> последующ</w:t>
      </w:r>
      <w:r>
        <w:rPr>
          <w:rFonts w:ascii="Times New Roman" w:hAnsi="Times New Roman" w:cs="Times New Roman"/>
          <w:sz w:val="28"/>
          <w:szCs w:val="28"/>
        </w:rPr>
        <w:t>им</w:t>
      </w:r>
      <w:r w:rsidRPr="00206F18">
        <w:rPr>
          <w:rFonts w:ascii="Times New Roman" w:hAnsi="Times New Roman" w:cs="Times New Roman"/>
          <w:sz w:val="28"/>
          <w:szCs w:val="28"/>
        </w:rPr>
        <w:t xml:space="preserve"> создани</w:t>
      </w:r>
      <w:r>
        <w:rPr>
          <w:rFonts w:ascii="Times New Roman" w:hAnsi="Times New Roman" w:cs="Times New Roman"/>
          <w:sz w:val="28"/>
          <w:szCs w:val="28"/>
        </w:rPr>
        <w:t>ем</w:t>
      </w:r>
      <w:r w:rsidRPr="00206F18">
        <w:rPr>
          <w:rFonts w:ascii="Times New Roman" w:hAnsi="Times New Roman" w:cs="Times New Roman"/>
          <w:sz w:val="28"/>
          <w:szCs w:val="28"/>
        </w:rPr>
        <w:t xml:space="preserve"> на его базе ведущего образовательного центра в сфере изобразительных видов искусства.</w:t>
      </w:r>
      <w:r>
        <w:rPr>
          <w:rFonts w:ascii="Times New Roman" w:hAnsi="Times New Roman" w:cs="Times New Roman"/>
          <w:sz w:val="28"/>
          <w:szCs w:val="28"/>
        </w:rPr>
        <w:t xml:space="preserve"> Требуется и </w:t>
      </w:r>
      <w:r w:rsidRPr="00ED70D6">
        <w:rPr>
          <w:rFonts w:ascii="Times New Roman" w:hAnsi="Times New Roman" w:cs="Times New Roman"/>
          <w:sz w:val="28"/>
          <w:szCs w:val="28"/>
        </w:rPr>
        <w:t>капитальный ремонт бывшего кинотеатра «</w:t>
      </w:r>
      <w:proofErr w:type="spellStart"/>
      <w:r w:rsidRPr="00ED70D6">
        <w:rPr>
          <w:rFonts w:ascii="Times New Roman" w:hAnsi="Times New Roman" w:cs="Times New Roman"/>
          <w:sz w:val="28"/>
          <w:szCs w:val="28"/>
        </w:rPr>
        <w:t>Атал</w:t>
      </w:r>
      <w:proofErr w:type="spellEnd"/>
      <w:r w:rsidRPr="00ED70D6">
        <w:rPr>
          <w:rFonts w:ascii="Times New Roman" w:hAnsi="Times New Roman" w:cs="Times New Roman"/>
          <w:sz w:val="28"/>
          <w:szCs w:val="28"/>
        </w:rPr>
        <w:t xml:space="preserve">» для размещения АУ </w:t>
      </w:r>
      <w:r w:rsidRPr="00927A3F">
        <w:rPr>
          <w:rFonts w:ascii="Times New Roman" w:hAnsi="Times New Roman" w:cs="Times New Roman"/>
          <w:sz w:val="28"/>
          <w:szCs w:val="28"/>
        </w:rPr>
        <w:t>Ч</w:t>
      </w:r>
      <w:r>
        <w:rPr>
          <w:rFonts w:ascii="Times New Roman" w:hAnsi="Times New Roman" w:cs="Times New Roman"/>
          <w:sz w:val="28"/>
          <w:szCs w:val="28"/>
        </w:rPr>
        <w:t xml:space="preserve">увашской </w:t>
      </w:r>
      <w:r w:rsidRPr="00927A3F">
        <w:rPr>
          <w:rFonts w:ascii="Times New Roman" w:hAnsi="Times New Roman" w:cs="Times New Roman"/>
          <w:sz w:val="28"/>
          <w:szCs w:val="28"/>
        </w:rPr>
        <w:t>Р</w:t>
      </w:r>
      <w:r>
        <w:rPr>
          <w:rFonts w:ascii="Times New Roman" w:hAnsi="Times New Roman" w:cs="Times New Roman"/>
          <w:sz w:val="28"/>
          <w:szCs w:val="28"/>
        </w:rPr>
        <w:t>еспублики</w:t>
      </w:r>
      <w:r w:rsidRPr="00ED70D6">
        <w:rPr>
          <w:rFonts w:ascii="Times New Roman" w:hAnsi="Times New Roman" w:cs="Times New Roman"/>
          <w:sz w:val="28"/>
          <w:szCs w:val="28"/>
        </w:rPr>
        <w:t xml:space="preserve"> «Чувашский государственный экспериментальный театр драмы»</w:t>
      </w:r>
      <w:r>
        <w:rPr>
          <w:rFonts w:ascii="Times New Roman" w:hAnsi="Times New Roman" w:cs="Times New Roman"/>
          <w:sz w:val="28"/>
          <w:szCs w:val="28"/>
        </w:rPr>
        <w:t>.</w:t>
      </w:r>
    </w:p>
    <w:p w14:paraId="74088608" w14:textId="77777777" w:rsidR="00687513" w:rsidRPr="00206F18"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w:t>
      </w:r>
      <w:r w:rsidRPr="00206F18">
        <w:rPr>
          <w:rFonts w:ascii="Times New Roman" w:hAnsi="Times New Roman" w:cs="Times New Roman"/>
          <w:sz w:val="28"/>
          <w:szCs w:val="28"/>
        </w:rPr>
        <w:t>ля решения проблемы необходима реализация системы мероприятий, включающей в себя:</w:t>
      </w:r>
    </w:p>
    <w:p w14:paraId="060AE7DB" w14:textId="77777777" w:rsidR="00687513" w:rsidRPr="00ED70D6" w:rsidRDefault="00687513" w:rsidP="0046261D">
      <w:pPr>
        <w:pStyle w:val="af4"/>
        <w:numPr>
          <w:ilvl w:val="0"/>
          <w:numId w:val="31"/>
        </w:numPr>
        <w:jc w:val="both"/>
        <w:rPr>
          <w:rFonts w:ascii="Times New Roman" w:hAnsi="Times New Roman" w:cs="Times New Roman"/>
          <w:sz w:val="28"/>
          <w:szCs w:val="28"/>
        </w:rPr>
      </w:pPr>
      <w:r w:rsidRPr="00ED70D6">
        <w:rPr>
          <w:rFonts w:ascii="Times New Roman" w:hAnsi="Times New Roman" w:cs="Times New Roman"/>
          <w:sz w:val="28"/>
          <w:szCs w:val="28"/>
        </w:rPr>
        <w:t>Финансирование подготовки проектной документации из средств республиканского и местного бюджетов.</w:t>
      </w:r>
    </w:p>
    <w:p w14:paraId="6B6D7547" w14:textId="77777777" w:rsidR="00687513" w:rsidRPr="00ED70D6" w:rsidRDefault="00687513" w:rsidP="0046261D">
      <w:pPr>
        <w:pStyle w:val="af4"/>
        <w:numPr>
          <w:ilvl w:val="0"/>
          <w:numId w:val="31"/>
        </w:numPr>
        <w:jc w:val="both"/>
        <w:rPr>
          <w:rFonts w:ascii="Times New Roman" w:hAnsi="Times New Roman" w:cs="Times New Roman"/>
          <w:sz w:val="28"/>
          <w:szCs w:val="28"/>
        </w:rPr>
      </w:pPr>
      <w:r w:rsidRPr="00ED70D6">
        <w:rPr>
          <w:rFonts w:ascii="Times New Roman" w:hAnsi="Times New Roman" w:cs="Times New Roman"/>
          <w:sz w:val="28"/>
          <w:szCs w:val="28"/>
        </w:rPr>
        <w:t xml:space="preserve">Участие в заявочных </w:t>
      </w:r>
      <w:proofErr w:type="spellStart"/>
      <w:r w:rsidRPr="00ED70D6">
        <w:rPr>
          <w:rFonts w:ascii="Times New Roman" w:hAnsi="Times New Roman" w:cs="Times New Roman"/>
          <w:sz w:val="28"/>
          <w:szCs w:val="28"/>
        </w:rPr>
        <w:t>кампанияхв</w:t>
      </w:r>
      <w:proofErr w:type="spellEnd"/>
      <w:r w:rsidRPr="00ED70D6">
        <w:rPr>
          <w:rFonts w:ascii="Times New Roman" w:hAnsi="Times New Roman" w:cs="Times New Roman"/>
          <w:sz w:val="28"/>
          <w:szCs w:val="28"/>
        </w:rPr>
        <w:t xml:space="preserve"> рамках национального проекта «Культура», регионального проекта «Культурная среда».</w:t>
      </w:r>
    </w:p>
    <w:p w14:paraId="613911E3" w14:textId="77777777" w:rsidR="00687513" w:rsidRPr="004B6649" w:rsidRDefault="00687513" w:rsidP="0046261D">
      <w:pPr>
        <w:pStyle w:val="af4"/>
        <w:numPr>
          <w:ilvl w:val="0"/>
          <w:numId w:val="31"/>
        </w:numPr>
        <w:jc w:val="both"/>
        <w:rPr>
          <w:rFonts w:ascii="Times New Roman" w:hAnsi="Times New Roman" w:cs="Times New Roman"/>
          <w:sz w:val="28"/>
          <w:szCs w:val="28"/>
        </w:rPr>
      </w:pPr>
      <w:r w:rsidRPr="004B6649">
        <w:rPr>
          <w:rFonts w:ascii="Times New Roman" w:hAnsi="Times New Roman" w:cs="Times New Roman"/>
          <w:sz w:val="28"/>
          <w:szCs w:val="28"/>
        </w:rPr>
        <w:t>Строительство, реконструкция и реставрация, капитальный ремонт государственных учреждений</w:t>
      </w:r>
      <w:r>
        <w:rPr>
          <w:rFonts w:ascii="Times New Roman" w:hAnsi="Times New Roman" w:cs="Times New Roman"/>
          <w:sz w:val="28"/>
          <w:szCs w:val="28"/>
        </w:rPr>
        <w:t xml:space="preserve"> </w:t>
      </w:r>
      <w:r w:rsidRPr="00ED70D6">
        <w:rPr>
          <w:rFonts w:ascii="Times New Roman" w:hAnsi="Times New Roman" w:cs="Times New Roman"/>
          <w:sz w:val="28"/>
          <w:szCs w:val="28"/>
        </w:rPr>
        <w:t>за счет средств федерального и республиканского бюджетов</w:t>
      </w:r>
      <w:r w:rsidRPr="004B6649">
        <w:rPr>
          <w:rFonts w:ascii="Times New Roman" w:hAnsi="Times New Roman" w:cs="Times New Roman"/>
          <w:sz w:val="28"/>
          <w:szCs w:val="28"/>
        </w:rPr>
        <w:t>.</w:t>
      </w:r>
    </w:p>
    <w:p w14:paraId="65701D49" w14:textId="7805DFA8" w:rsidR="00687513" w:rsidRDefault="00687513" w:rsidP="0046261D">
      <w:pPr>
        <w:pStyle w:val="af4"/>
        <w:numPr>
          <w:ilvl w:val="0"/>
          <w:numId w:val="31"/>
        </w:numPr>
        <w:jc w:val="both"/>
        <w:rPr>
          <w:rFonts w:ascii="Times New Roman" w:hAnsi="Times New Roman" w:cs="Times New Roman"/>
          <w:sz w:val="28"/>
          <w:szCs w:val="28"/>
        </w:rPr>
      </w:pPr>
      <w:r w:rsidRPr="00ED70D6">
        <w:rPr>
          <w:rFonts w:ascii="Times New Roman" w:hAnsi="Times New Roman" w:cs="Times New Roman"/>
          <w:sz w:val="28"/>
          <w:szCs w:val="28"/>
        </w:rPr>
        <w:t>Строительство и капитальный ремонт районных зданий культурно-досугов</w:t>
      </w:r>
      <w:r w:rsidR="00C420C6">
        <w:rPr>
          <w:rFonts w:ascii="Times New Roman" w:hAnsi="Times New Roman" w:cs="Times New Roman"/>
          <w:sz w:val="28"/>
          <w:szCs w:val="28"/>
        </w:rPr>
        <w:t>ых</w:t>
      </w:r>
      <w:r w:rsidRPr="00ED70D6">
        <w:rPr>
          <w:rFonts w:ascii="Times New Roman" w:hAnsi="Times New Roman" w:cs="Times New Roman"/>
          <w:sz w:val="28"/>
          <w:szCs w:val="28"/>
        </w:rPr>
        <w:t xml:space="preserve"> учреждений: в неудовлетворительном </w:t>
      </w:r>
      <w:r w:rsidRPr="00ED70D6">
        <w:rPr>
          <w:rFonts w:ascii="Times New Roman" w:hAnsi="Times New Roman" w:cs="Times New Roman"/>
          <w:sz w:val="28"/>
          <w:szCs w:val="28"/>
        </w:rPr>
        <w:lastRenderedPageBreak/>
        <w:t>состоянии сейчас находится 16,7% зданий. До 202</w:t>
      </w:r>
      <w:r w:rsidR="00961595">
        <w:rPr>
          <w:rFonts w:ascii="Times New Roman" w:hAnsi="Times New Roman" w:cs="Times New Roman"/>
          <w:sz w:val="28"/>
          <w:szCs w:val="28"/>
        </w:rPr>
        <w:t>5</w:t>
      </w:r>
      <w:r w:rsidRPr="00ED70D6">
        <w:rPr>
          <w:rFonts w:ascii="Times New Roman" w:hAnsi="Times New Roman" w:cs="Times New Roman"/>
          <w:sz w:val="28"/>
          <w:szCs w:val="28"/>
        </w:rPr>
        <w:t xml:space="preserve"> года планируется построить 69 КДУ и капитально отремонтировать 27 КДУ.</w:t>
      </w:r>
    </w:p>
    <w:p w14:paraId="192061F9" w14:textId="77777777" w:rsidR="00687513" w:rsidRPr="00206F18" w:rsidRDefault="00687513" w:rsidP="0046261D">
      <w:pPr>
        <w:pStyle w:val="af0"/>
        <w:numPr>
          <w:ilvl w:val="0"/>
          <w:numId w:val="34"/>
        </w:numPr>
        <w:spacing w:after="0" w:line="240" w:lineRule="auto"/>
        <w:ind w:left="0" w:firstLine="709"/>
        <w:jc w:val="both"/>
        <w:rPr>
          <w:rFonts w:ascii="Times New Roman" w:hAnsi="Times New Roman" w:cs="Times New Roman"/>
          <w:sz w:val="28"/>
          <w:szCs w:val="28"/>
        </w:rPr>
      </w:pPr>
      <w:r w:rsidRPr="00206F18">
        <w:rPr>
          <w:rFonts w:ascii="Times New Roman" w:hAnsi="Times New Roman" w:cs="Times New Roman"/>
          <w:sz w:val="28"/>
          <w:szCs w:val="28"/>
        </w:rPr>
        <w:t xml:space="preserve">Несоответствие муниципальных библиотек модельному стандарту деятельности общедоступных библиотек Российской Федерации и современным требованиям по созданию комфортной и доступной среды. Низкий уровень цифровизации процессов обслуживания в библиотеках. Недостаточная </w:t>
      </w:r>
      <w:proofErr w:type="spellStart"/>
      <w:r w:rsidRPr="00206F18">
        <w:rPr>
          <w:rFonts w:ascii="Times New Roman" w:hAnsi="Times New Roman" w:cs="Times New Roman"/>
          <w:sz w:val="28"/>
          <w:szCs w:val="28"/>
        </w:rPr>
        <w:t>обновляемость</w:t>
      </w:r>
      <w:proofErr w:type="spellEnd"/>
      <w:r w:rsidRPr="00206F18">
        <w:rPr>
          <w:rFonts w:ascii="Times New Roman" w:hAnsi="Times New Roman" w:cs="Times New Roman"/>
          <w:sz w:val="28"/>
          <w:szCs w:val="28"/>
        </w:rPr>
        <w:t xml:space="preserve"> библиотечных фондов.</w:t>
      </w:r>
    </w:p>
    <w:p w14:paraId="0A5B48E1" w14:textId="77777777" w:rsidR="00687513" w:rsidRPr="00ED70D6" w:rsidRDefault="00687513" w:rsidP="00687513">
      <w:pPr>
        <w:pStyle w:val="a9"/>
        <w:ind w:firstLine="709"/>
        <w:jc w:val="both"/>
      </w:pPr>
      <w:r w:rsidRPr="00ED70D6">
        <w:rPr>
          <w:bCs/>
        </w:rPr>
        <w:t>Все библиотеки города Чебоксары размещаются во встроенно-пристроенных помещениях на первых и цокольных этажах жилых домов, построенных свыше 30 лет назад.</w:t>
      </w:r>
      <w:r>
        <w:rPr>
          <w:bCs/>
        </w:rPr>
        <w:t xml:space="preserve"> </w:t>
      </w:r>
      <w:r w:rsidRPr="00ED70D6">
        <w:rPr>
          <w:bCs/>
        </w:rPr>
        <w:t xml:space="preserve">При этом полномасштабного капитального ремонта не проводилось ни в одной из них. Все это значительно замедляет процесс создания комфортной среды для посетителей: </w:t>
      </w:r>
      <w:r w:rsidRPr="00ED70D6">
        <w:t xml:space="preserve">«доступная среда» обеспечена только в 4 городских библиотеках. </w:t>
      </w:r>
    </w:p>
    <w:p w14:paraId="6B0794C9" w14:textId="77777777" w:rsidR="00687513" w:rsidRDefault="00687513" w:rsidP="00687513">
      <w:pPr>
        <w:pStyle w:val="a9"/>
        <w:ind w:firstLine="709"/>
        <w:jc w:val="both"/>
        <w:rPr>
          <w:bCs/>
        </w:rPr>
      </w:pPr>
      <w:r w:rsidRPr="00ED70D6">
        <w:t xml:space="preserve">Недостаточна и </w:t>
      </w:r>
      <w:r w:rsidRPr="00ED70D6">
        <w:rPr>
          <w:bCs/>
        </w:rPr>
        <w:t>ежегодн</w:t>
      </w:r>
      <w:r>
        <w:rPr>
          <w:bCs/>
        </w:rPr>
        <w:t xml:space="preserve">ая </w:t>
      </w:r>
      <w:proofErr w:type="spellStart"/>
      <w:r w:rsidRPr="00ED70D6">
        <w:t>обновляемость</w:t>
      </w:r>
      <w:proofErr w:type="spellEnd"/>
      <w:r w:rsidRPr="00ED70D6">
        <w:t xml:space="preserve"> библиотечных фондов</w:t>
      </w:r>
      <w:r w:rsidRPr="00ED70D6">
        <w:rPr>
          <w:bCs/>
        </w:rPr>
        <w:t xml:space="preserve"> в Республике: при нормативе </w:t>
      </w:r>
      <w:r>
        <w:rPr>
          <w:bCs/>
        </w:rPr>
        <w:t xml:space="preserve">в </w:t>
      </w:r>
      <w:r w:rsidRPr="00ED70D6">
        <w:rPr>
          <w:bCs/>
        </w:rPr>
        <w:t xml:space="preserve">5%, в Чувашии </w:t>
      </w:r>
      <w:r>
        <w:rPr>
          <w:bCs/>
        </w:rPr>
        <w:t>она</w:t>
      </w:r>
      <w:r w:rsidRPr="00ED70D6">
        <w:rPr>
          <w:bCs/>
        </w:rPr>
        <w:t xml:space="preserve"> не более 1,5%.</w:t>
      </w:r>
      <w:r>
        <w:rPr>
          <w:bCs/>
        </w:rPr>
        <w:t xml:space="preserve"> Также </w:t>
      </w:r>
      <w:r w:rsidRPr="00ED70D6">
        <w:rPr>
          <w:bCs/>
        </w:rPr>
        <w:t>в Республике слабо внедрены информационные технологии в деятельность библиотек.</w:t>
      </w:r>
      <w:r>
        <w:rPr>
          <w:bCs/>
        </w:rPr>
        <w:t xml:space="preserve"> </w:t>
      </w:r>
    </w:p>
    <w:p w14:paraId="1CE3D3F0" w14:textId="77777777" w:rsidR="00687513" w:rsidRPr="00ED70D6" w:rsidRDefault="00687513" w:rsidP="00687513">
      <w:pPr>
        <w:pStyle w:val="a9"/>
        <w:ind w:firstLine="709"/>
        <w:jc w:val="both"/>
        <w:rPr>
          <w:bCs/>
        </w:rPr>
      </w:pPr>
      <w:r w:rsidRPr="00ED70D6">
        <w:rPr>
          <w:bCs/>
        </w:rPr>
        <w:t xml:space="preserve">Поэтому для решения проблемы необходима </w:t>
      </w:r>
      <w:r w:rsidRPr="00ED70D6">
        <w:t xml:space="preserve">реализация </w:t>
      </w:r>
      <w:r w:rsidRPr="00ED70D6">
        <w:rPr>
          <w:bCs/>
        </w:rPr>
        <w:t>системы мероприятий, включающей в себя:</w:t>
      </w:r>
    </w:p>
    <w:p w14:paraId="6B466DD5" w14:textId="77777777" w:rsidR="00687513" w:rsidRPr="00972D8B" w:rsidRDefault="00687513" w:rsidP="0046261D">
      <w:pPr>
        <w:pStyle w:val="a9"/>
        <w:numPr>
          <w:ilvl w:val="0"/>
          <w:numId w:val="32"/>
        </w:numPr>
        <w:jc w:val="both"/>
        <w:rPr>
          <w:bCs/>
        </w:rPr>
      </w:pPr>
      <w:r>
        <w:rPr>
          <w:bCs/>
        </w:rPr>
        <w:t xml:space="preserve">капитальный ремонт </w:t>
      </w:r>
      <w:r w:rsidRPr="00ED70D6">
        <w:t>ЦГБ им</w:t>
      </w:r>
      <w:r>
        <w:t>.</w:t>
      </w:r>
      <w:r w:rsidRPr="00ED70D6">
        <w:t xml:space="preserve"> В. Маяковского</w:t>
      </w:r>
      <w:r>
        <w:t xml:space="preserve"> и ещё 16 библиотек;</w:t>
      </w:r>
    </w:p>
    <w:p w14:paraId="07F087CF" w14:textId="77777777" w:rsidR="00687513" w:rsidRDefault="00687513" w:rsidP="0046261D">
      <w:pPr>
        <w:pStyle w:val="a9"/>
        <w:numPr>
          <w:ilvl w:val="0"/>
          <w:numId w:val="32"/>
        </w:numPr>
        <w:jc w:val="both"/>
        <w:rPr>
          <w:bCs/>
        </w:rPr>
      </w:pPr>
      <w:r w:rsidRPr="00ED70D6">
        <w:rPr>
          <w:bCs/>
        </w:rPr>
        <w:t>приобретение помещений</w:t>
      </w:r>
      <w:r>
        <w:rPr>
          <w:bCs/>
        </w:rPr>
        <w:t xml:space="preserve"> (</w:t>
      </w:r>
      <w:r w:rsidRPr="00ED70D6">
        <w:rPr>
          <w:bCs/>
        </w:rPr>
        <w:t>примерно 500 м</w:t>
      </w:r>
      <w:r w:rsidRPr="00ED70D6">
        <w:rPr>
          <w:bCs/>
          <w:vertAlign w:val="superscript"/>
        </w:rPr>
        <w:t>2</w:t>
      </w:r>
      <w:r w:rsidRPr="00ED70D6">
        <w:rPr>
          <w:bCs/>
        </w:rPr>
        <w:t xml:space="preserve"> на 1 библиотеку</w:t>
      </w:r>
      <w:r>
        <w:rPr>
          <w:bCs/>
        </w:rPr>
        <w:t>) и оборудования и мебели для них</w:t>
      </w:r>
      <w:r w:rsidRPr="00972D8B">
        <w:rPr>
          <w:bCs/>
        </w:rPr>
        <w:t>;</w:t>
      </w:r>
    </w:p>
    <w:p w14:paraId="3196B464" w14:textId="77777777" w:rsidR="00687513" w:rsidRDefault="00687513" w:rsidP="0046261D">
      <w:pPr>
        <w:pStyle w:val="a9"/>
        <w:numPr>
          <w:ilvl w:val="0"/>
          <w:numId w:val="32"/>
        </w:numPr>
        <w:jc w:val="both"/>
        <w:rPr>
          <w:bCs/>
        </w:rPr>
      </w:pPr>
      <w:r w:rsidRPr="00ED70D6">
        <w:rPr>
          <w:bCs/>
        </w:rPr>
        <w:t>приобретение мобильного комплекса информационно-библиотечного обслуживания для обслуживания детей в новых микрорайонах</w:t>
      </w:r>
      <w:r>
        <w:rPr>
          <w:bCs/>
        </w:rPr>
        <w:t xml:space="preserve"> Чебоксар</w:t>
      </w:r>
      <w:r w:rsidRPr="00ED70D6">
        <w:rPr>
          <w:bCs/>
        </w:rPr>
        <w:t xml:space="preserve">, </w:t>
      </w:r>
      <w:r>
        <w:rPr>
          <w:bCs/>
        </w:rPr>
        <w:t>в которых</w:t>
      </w:r>
      <w:r w:rsidRPr="00ED70D6">
        <w:rPr>
          <w:bCs/>
        </w:rPr>
        <w:t xml:space="preserve"> нет стационарных библиотек</w:t>
      </w:r>
      <w:r>
        <w:rPr>
          <w:bCs/>
        </w:rPr>
        <w:t>;</w:t>
      </w:r>
    </w:p>
    <w:p w14:paraId="7D932FE6" w14:textId="77777777" w:rsidR="00687513" w:rsidRPr="00ED70D6" w:rsidRDefault="00687513" w:rsidP="0046261D">
      <w:pPr>
        <w:pStyle w:val="a9"/>
        <w:numPr>
          <w:ilvl w:val="0"/>
          <w:numId w:val="32"/>
        </w:numPr>
        <w:jc w:val="both"/>
        <w:rPr>
          <w:bCs/>
        </w:rPr>
      </w:pPr>
      <w:r w:rsidRPr="00ED70D6">
        <w:rPr>
          <w:bCs/>
        </w:rPr>
        <w:t>создание на базе существующих библиотек города Чебоксары сети модельных библиотек «Библиотека нового поколения»-центров притяжения людей разных возрастов;</w:t>
      </w:r>
    </w:p>
    <w:p w14:paraId="12A18704" w14:textId="77777777" w:rsidR="00687513" w:rsidRPr="00ED70D6" w:rsidRDefault="00687513" w:rsidP="0046261D">
      <w:pPr>
        <w:pStyle w:val="a9"/>
        <w:numPr>
          <w:ilvl w:val="0"/>
          <w:numId w:val="32"/>
        </w:numPr>
        <w:jc w:val="both"/>
        <w:rPr>
          <w:bCs/>
        </w:rPr>
      </w:pPr>
      <w:r w:rsidRPr="00ED70D6">
        <w:rPr>
          <w:bCs/>
        </w:rPr>
        <w:t>внедрение и широкое применение цифровых, сетевых и коммуникационных технологий (технологи</w:t>
      </w:r>
      <w:r>
        <w:rPr>
          <w:bCs/>
        </w:rPr>
        <w:t>и</w:t>
      </w:r>
      <w:r w:rsidRPr="00ED70D6">
        <w:rPr>
          <w:bCs/>
        </w:rPr>
        <w:t xml:space="preserve"> RFID, Един</w:t>
      </w:r>
      <w:r>
        <w:rPr>
          <w:bCs/>
        </w:rPr>
        <w:t>ый</w:t>
      </w:r>
      <w:r w:rsidRPr="00ED70D6">
        <w:rPr>
          <w:bCs/>
        </w:rPr>
        <w:t xml:space="preserve"> читательск</w:t>
      </w:r>
      <w:r>
        <w:rPr>
          <w:bCs/>
        </w:rPr>
        <w:t>ий</w:t>
      </w:r>
      <w:r w:rsidRPr="00ED70D6">
        <w:rPr>
          <w:bCs/>
        </w:rPr>
        <w:t xml:space="preserve"> билет и Личн</w:t>
      </w:r>
      <w:r>
        <w:rPr>
          <w:bCs/>
        </w:rPr>
        <w:t>ый</w:t>
      </w:r>
      <w:r w:rsidRPr="00ED70D6">
        <w:rPr>
          <w:bCs/>
        </w:rPr>
        <w:t xml:space="preserve"> кабинет пользователей), а также расширение спектра услуг, оказываемых дистанционно.</w:t>
      </w:r>
    </w:p>
    <w:p w14:paraId="59C54CB0" w14:textId="77777777" w:rsidR="00687513" w:rsidRPr="00206F18" w:rsidRDefault="00687513" w:rsidP="0046261D">
      <w:pPr>
        <w:pStyle w:val="af0"/>
        <w:numPr>
          <w:ilvl w:val="0"/>
          <w:numId w:val="34"/>
        </w:numPr>
        <w:spacing w:after="0" w:line="240" w:lineRule="auto"/>
        <w:ind w:left="0" w:firstLine="709"/>
        <w:jc w:val="both"/>
        <w:rPr>
          <w:rFonts w:ascii="Times New Roman" w:hAnsi="Times New Roman" w:cs="Times New Roman"/>
          <w:sz w:val="28"/>
          <w:szCs w:val="28"/>
        </w:rPr>
      </w:pPr>
      <w:r w:rsidRPr="00206F18">
        <w:rPr>
          <w:rFonts w:ascii="Times New Roman" w:hAnsi="Times New Roman" w:cs="Times New Roman"/>
          <w:sz w:val="28"/>
          <w:szCs w:val="28"/>
        </w:rPr>
        <w:t>Несоответствие существующих экспозиций государственных и муниципальных музеев требованиям современного музейного дела, потребностям и ожиданиям посетителей. Недостаточная разработанность образовательно-туристических маршрутов, отсутствие их в программах общего и профессионального образования.</w:t>
      </w:r>
    </w:p>
    <w:p w14:paraId="011BEA89" w14:textId="77777777" w:rsidR="00687513" w:rsidRPr="00ED70D6" w:rsidRDefault="00687513" w:rsidP="00687513">
      <w:pPr>
        <w:pStyle w:val="a9"/>
        <w:ind w:firstLine="709"/>
        <w:jc w:val="both"/>
        <w:rPr>
          <w:bCs/>
        </w:rPr>
      </w:pPr>
      <w:r w:rsidRPr="00ED70D6">
        <w:rPr>
          <w:bCs/>
        </w:rPr>
        <w:t xml:space="preserve">Чувашская Республика с 2016 года в числе первых стала участником федерального проекта «Живые уроки», инициированного Минкультуры России и Российским союзом туриндустрии, и направленного на создание туристических маршрутов, интегрированных в школьное образование. </w:t>
      </w:r>
    </w:p>
    <w:p w14:paraId="27014125" w14:textId="77777777" w:rsidR="00687513" w:rsidRPr="00ED70D6" w:rsidRDefault="00687513" w:rsidP="00687513">
      <w:pPr>
        <w:pStyle w:val="a9"/>
        <w:ind w:firstLine="709"/>
        <w:jc w:val="both"/>
        <w:rPr>
          <w:bCs/>
        </w:rPr>
      </w:pPr>
      <w:r w:rsidRPr="00ED70D6">
        <w:rPr>
          <w:bCs/>
        </w:rPr>
        <w:lastRenderedPageBreak/>
        <w:t xml:space="preserve">Основная часть государственных и муниципальных музеев, как объектов показа и основных участников проекта «Живые уроки» находится в удовлетворительном состоянии. Но существующие экспозиции государственных и муниципальных музеев не соответствуют требованиям современного музейного дела, потребностям и ожиданиям посетителей. </w:t>
      </w:r>
    </w:p>
    <w:p w14:paraId="762CE4D5" w14:textId="77777777" w:rsidR="00687513" w:rsidRPr="00ED70D6" w:rsidRDefault="00687513" w:rsidP="00687513">
      <w:pPr>
        <w:pStyle w:val="a9"/>
        <w:ind w:firstLine="709"/>
        <w:jc w:val="both"/>
        <w:rPr>
          <w:bCs/>
        </w:rPr>
      </w:pPr>
      <w:r w:rsidRPr="00ED70D6">
        <w:rPr>
          <w:bCs/>
        </w:rPr>
        <w:t xml:space="preserve">Поэтому необходима реализация </w:t>
      </w:r>
      <w:r>
        <w:rPr>
          <w:bCs/>
        </w:rPr>
        <w:t xml:space="preserve">следующей </w:t>
      </w:r>
      <w:r w:rsidRPr="00ED70D6">
        <w:rPr>
          <w:bCs/>
        </w:rPr>
        <w:t>системы мероприятий</w:t>
      </w:r>
      <w:r>
        <w:rPr>
          <w:bCs/>
        </w:rPr>
        <w:t>:</w:t>
      </w:r>
    </w:p>
    <w:p w14:paraId="3353B428" w14:textId="77777777" w:rsidR="00687513" w:rsidRDefault="00687513" w:rsidP="0046261D">
      <w:pPr>
        <w:pStyle w:val="a9"/>
        <w:numPr>
          <w:ilvl w:val="0"/>
          <w:numId w:val="33"/>
        </w:numPr>
        <w:jc w:val="both"/>
        <w:rPr>
          <w:bCs/>
        </w:rPr>
      </w:pPr>
      <w:r w:rsidRPr="00ED70D6">
        <w:rPr>
          <w:bCs/>
        </w:rPr>
        <w:t>Создание современных экспозиций в Музее В.И. Чапаева, Историко-краеведческом Доме-музее Н.И. Лобачевского, Музее купеческого быта, Музее «Бичурин и современность», краеведческом музее г. Алатырь</w:t>
      </w:r>
      <w:r>
        <w:rPr>
          <w:bCs/>
        </w:rPr>
        <w:t>.</w:t>
      </w:r>
    </w:p>
    <w:p w14:paraId="2D332CA3" w14:textId="77777777" w:rsidR="00687513" w:rsidRPr="00A122F3" w:rsidRDefault="00687513" w:rsidP="0046261D">
      <w:pPr>
        <w:pStyle w:val="a9"/>
        <w:numPr>
          <w:ilvl w:val="0"/>
          <w:numId w:val="33"/>
        </w:numPr>
        <w:jc w:val="both"/>
        <w:rPr>
          <w:bCs/>
        </w:rPr>
      </w:pPr>
      <w:r>
        <w:t>С</w:t>
      </w:r>
      <w:r w:rsidRPr="00ED70D6">
        <w:t>оздание на базе музея и сад</w:t>
      </w:r>
      <w:r>
        <w:t>а</w:t>
      </w:r>
      <w:r w:rsidRPr="00ED70D6">
        <w:t>-парка им. А.</w:t>
      </w:r>
      <w:r>
        <w:t xml:space="preserve"> </w:t>
      </w:r>
      <w:r w:rsidRPr="00ED70D6">
        <w:t>Г. Николаева центра изучения астрономии и основ космонавтики</w:t>
      </w:r>
      <w:r>
        <w:t>.</w:t>
      </w:r>
    </w:p>
    <w:p w14:paraId="1F443558" w14:textId="77777777" w:rsidR="00687513" w:rsidRPr="00A122F3" w:rsidRDefault="00687513" w:rsidP="0046261D">
      <w:pPr>
        <w:pStyle w:val="a9"/>
        <w:numPr>
          <w:ilvl w:val="0"/>
          <w:numId w:val="33"/>
        </w:numPr>
        <w:jc w:val="both"/>
      </w:pPr>
      <w:proofErr w:type="spellStart"/>
      <w:r w:rsidRPr="00A122F3">
        <w:t>Реэкспозиция</w:t>
      </w:r>
      <w:proofErr w:type="spellEnd"/>
      <w:r w:rsidRPr="00A122F3">
        <w:t xml:space="preserve"> Музея чувашской вышивки и создание на его базе Центра традиционной народной культуры, учреждение Дня чувашской вышивки, проведение ежегодного Всероссийского фестиваля «Орнамент-</w:t>
      </w:r>
      <w:proofErr w:type="spellStart"/>
      <w:r w:rsidRPr="00A122F3">
        <w:t>фест</w:t>
      </w:r>
      <w:proofErr w:type="spellEnd"/>
      <w:r w:rsidRPr="00A122F3">
        <w:t xml:space="preserve"> «</w:t>
      </w:r>
      <w:proofErr w:type="spellStart"/>
      <w:r w:rsidRPr="00A122F3">
        <w:t>Эреш</w:t>
      </w:r>
      <w:proofErr w:type="spellEnd"/>
      <w:r w:rsidRPr="00A122F3">
        <w:t>»</w:t>
      </w:r>
      <w:r>
        <w:t>.</w:t>
      </w:r>
    </w:p>
    <w:p w14:paraId="16BF396D" w14:textId="77777777" w:rsidR="00687513" w:rsidRPr="00A122F3" w:rsidRDefault="00687513" w:rsidP="0046261D">
      <w:pPr>
        <w:pStyle w:val="a9"/>
        <w:numPr>
          <w:ilvl w:val="0"/>
          <w:numId w:val="33"/>
        </w:numPr>
        <w:jc w:val="both"/>
      </w:pPr>
      <w:r w:rsidRPr="00A122F3">
        <w:t>Включение государственных и муниципальных музеев в федеральный проект «Живые уроки».</w:t>
      </w:r>
    </w:p>
    <w:p w14:paraId="410AD6E0" w14:textId="77777777" w:rsidR="00687513" w:rsidRPr="00ED70D6" w:rsidRDefault="00687513" w:rsidP="00687513">
      <w:pPr>
        <w:pStyle w:val="a9"/>
        <w:ind w:firstLine="709"/>
        <w:jc w:val="both"/>
        <w:rPr>
          <w:bCs/>
        </w:rPr>
      </w:pPr>
    </w:p>
    <w:p w14:paraId="57E225C4" w14:textId="77777777" w:rsidR="00687513" w:rsidRPr="00206F18" w:rsidRDefault="00687513" w:rsidP="0046261D">
      <w:pPr>
        <w:pStyle w:val="af0"/>
        <w:numPr>
          <w:ilvl w:val="0"/>
          <w:numId w:val="34"/>
        </w:numPr>
        <w:spacing w:after="0" w:line="240" w:lineRule="auto"/>
        <w:ind w:left="0" w:firstLine="709"/>
        <w:jc w:val="both"/>
        <w:rPr>
          <w:rFonts w:ascii="Times New Roman" w:hAnsi="Times New Roman" w:cs="Times New Roman"/>
          <w:sz w:val="28"/>
          <w:szCs w:val="28"/>
        </w:rPr>
      </w:pPr>
      <w:r w:rsidRPr="00206F18">
        <w:rPr>
          <w:rFonts w:ascii="Times New Roman" w:hAnsi="Times New Roman" w:cs="Times New Roman"/>
          <w:sz w:val="28"/>
          <w:szCs w:val="28"/>
        </w:rPr>
        <w:t>Развитие и сохранение национальной культуры.</w:t>
      </w:r>
    </w:p>
    <w:p w14:paraId="19CFBA9B" w14:textId="77777777" w:rsidR="00687513" w:rsidRDefault="00687513" w:rsidP="00687513">
      <w:pPr>
        <w:pStyle w:val="a9"/>
        <w:ind w:firstLine="709"/>
        <w:jc w:val="both"/>
        <w:rPr>
          <w:bCs/>
        </w:rPr>
      </w:pPr>
      <w:r w:rsidRPr="00ED70D6">
        <w:rPr>
          <w:bCs/>
        </w:rPr>
        <w:t>Для Чувашии как национальной республики, с преобладающим титульным населением задача сохранения и передачи потомкам культурного наследия является особо важными. Это вопрос не только сохранения национальной самобытности и идентичности чувашского народа, но и один из механизмов сохранения молодежи в Республики, а также способ привлечения туристов. И одной из основных целей для этого является сохранение пространства чувашского языка, сохранение за ним статуса языка, на котором общаются, в том числе, жители Республики</w:t>
      </w:r>
      <w:r>
        <w:rPr>
          <w:bCs/>
        </w:rPr>
        <w:t xml:space="preserve">. </w:t>
      </w:r>
    </w:p>
    <w:p w14:paraId="51367D16" w14:textId="0E0FF7AF" w:rsidR="00687513" w:rsidRDefault="00687513" w:rsidP="00687513">
      <w:pPr>
        <w:pStyle w:val="a9"/>
        <w:ind w:firstLine="709"/>
        <w:jc w:val="both"/>
        <w:rPr>
          <w:bCs/>
        </w:rPr>
      </w:pPr>
      <w:r>
        <w:rPr>
          <w:bCs/>
        </w:rPr>
        <w:t>О</w:t>
      </w:r>
      <w:r w:rsidRPr="00ED70D6">
        <w:rPr>
          <w:bCs/>
        </w:rPr>
        <w:t>сновным инструментом сохранения культуры и языка должен стать республиканский государственный заказ на создание новых национальных произведений, музыкальных и литературных: сейчас в учреждениях культуры используются устаревшие материалы ещё советского периода.</w:t>
      </w:r>
      <w:r>
        <w:rPr>
          <w:bCs/>
        </w:rPr>
        <w:t xml:space="preserve"> </w:t>
      </w:r>
      <w:r w:rsidRPr="00ED70D6">
        <w:rPr>
          <w:bCs/>
        </w:rPr>
        <w:t xml:space="preserve">Необходима также и разработка культурных брендов Республики в целом и её городов и районов, которые бы опирались на их уникальные особенности. Создание брендов не только позволит жителям ощущать свою национальную идентичность, но и </w:t>
      </w:r>
      <w:r w:rsidR="00C420C6">
        <w:rPr>
          <w:bCs/>
        </w:rPr>
        <w:t>со</w:t>
      </w:r>
      <w:r w:rsidR="0062667C">
        <w:rPr>
          <w:bCs/>
        </w:rPr>
        <w:t>з</w:t>
      </w:r>
      <w:r w:rsidRPr="00ED70D6">
        <w:rPr>
          <w:bCs/>
        </w:rPr>
        <w:t>даст задел для развития туризма, в т.</w:t>
      </w:r>
      <w:r w:rsidR="00C420C6">
        <w:rPr>
          <w:bCs/>
        </w:rPr>
        <w:t xml:space="preserve"> </w:t>
      </w:r>
      <w:r w:rsidRPr="00ED70D6">
        <w:rPr>
          <w:bCs/>
        </w:rPr>
        <w:t>ч. событийного.</w:t>
      </w:r>
    </w:p>
    <w:p w14:paraId="21C4AF07" w14:textId="77777777" w:rsidR="00687513" w:rsidRPr="00B94FF4" w:rsidRDefault="00687513" w:rsidP="00687513">
      <w:pPr>
        <w:pStyle w:val="2"/>
        <w:ind w:firstLine="709"/>
        <w:rPr>
          <w:rFonts w:ascii="Times New Roman" w:hAnsi="Times New Roman" w:cs="Times New Roman"/>
          <w:b/>
          <w:color w:val="000000"/>
          <w:sz w:val="28"/>
          <w:szCs w:val="28"/>
        </w:rPr>
      </w:pPr>
      <w:bookmarkStart w:id="46" w:name="_Toc38026534"/>
      <w:bookmarkStart w:id="47" w:name="_Toc45889378"/>
      <w:bookmarkStart w:id="48" w:name="_Toc45889735"/>
      <w:r w:rsidRPr="00B94FF4">
        <w:rPr>
          <w:rFonts w:ascii="Times New Roman" w:hAnsi="Times New Roman" w:cs="Times New Roman"/>
          <w:b/>
          <w:color w:val="000000"/>
          <w:sz w:val="28"/>
          <w:szCs w:val="28"/>
        </w:rPr>
        <w:t>Физическая культура и спорт</w:t>
      </w:r>
      <w:bookmarkEnd w:id="46"/>
      <w:bookmarkEnd w:id="47"/>
      <w:bookmarkEnd w:id="48"/>
    </w:p>
    <w:p w14:paraId="445A8AE9" w14:textId="77777777" w:rsidR="00687513" w:rsidRPr="00F90D98" w:rsidRDefault="00687513" w:rsidP="00687513">
      <w:pPr>
        <w:spacing w:after="0" w:line="240" w:lineRule="auto"/>
        <w:ind w:firstLine="709"/>
        <w:jc w:val="both"/>
        <w:rPr>
          <w:rFonts w:ascii="Times New Roman" w:hAnsi="Times New Roman" w:cs="Times New Roman"/>
          <w:color w:val="000000"/>
          <w:sz w:val="28"/>
          <w:szCs w:val="28"/>
        </w:rPr>
      </w:pPr>
      <w:r w:rsidRPr="00F90D98">
        <w:rPr>
          <w:rFonts w:ascii="Times New Roman" w:hAnsi="Times New Roman" w:cs="Times New Roman"/>
          <w:sz w:val="28"/>
          <w:szCs w:val="28"/>
        </w:rPr>
        <w:t xml:space="preserve">Чувашская Республика </w:t>
      </w:r>
      <w:r>
        <w:rPr>
          <w:rFonts w:ascii="Times New Roman" w:hAnsi="Times New Roman" w:cs="Times New Roman"/>
          <w:sz w:val="28"/>
          <w:szCs w:val="28"/>
        </w:rPr>
        <w:t xml:space="preserve">находится </w:t>
      </w:r>
      <w:r w:rsidRPr="00F90D98">
        <w:rPr>
          <w:rFonts w:ascii="Times New Roman" w:hAnsi="Times New Roman" w:cs="Times New Roman"/>
          <w:sz w:val="28"/>
          <w:szCs w:val="28"/>
        </w:rPr>
        <w:t xml:space="preserve">в числе регионов-лидеров России по приобщению населения к систематическим занятиям физической культурой и спортом. За период </w:t>
      </w:r>
      <w:r>
        <w:rPr>
          <w:rFonts w:ascii="Times New Roman" w:hAnsi="Times New Roman" w:cs="Times New Roman"/>
          <w:sz w:val="28"/>
          <w:szCs w:val="28"/>
        </w:rPr>
        <w:t xml:space="preserve">2015-2019 гг. </w:t>
      </w:r>
      <w:r w:rsidRPr="00F90D98">
        <w:rPr>
          <w:rFonts w:ascii="Times New Roman" w:hAnsi="Times New Roman" w:cs="Times New Roman"/>
          <w:sz w:val="28"/>
          <w:szCs w:val="28"/>
        </w:rPr>
        <w:t>доля жителей Республики, систематически занимающихся физической культурой и спортом, увеличилась с 34,7% до 46,8%.</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Главным проектом развития физической культуры и массового спорта стало поэтапное внедрение Всероссийского физкультурно-спортивного комплекса «Готов к труду и обороне» (ГТО). На портале ГТО зарегистрировано свыше 157 тысяч жителей </w:t>
      </w:r>
      <w:r>
        <w:rPr>
          <w:rFonts w:ascii="Times New Roman" w:hAnsi="Times New Roman" w:cs="Times New Roman"/>
          <w:sz w:val="28"/>
          <w:szCs w:val="28"/>
        </w:rPr>
        <w:t>Чувашии</w:t>
      </w:r>
      <w:r w:rsidRPr="00F90D98">
        <w:rPr>
          <w:rFonts w:ascii="Times New Roman" w:hAnsi="Times New Roman" w:cs="Times New Roman"/>
          <w:sz w:val="28"/>
          <w:szCs w:val="28"/>
        </w:rPr>
        <w:t xml:space="preserve">, из них в </w:t>
      </w:r>
      <w:r w:rsidRPr="00F90D98">
        <w:rPr>
          <w:rFonts w:ascii="Times New Roman" w:hAnsi="Times New Roman" w:cs="Times New Roman"/>
          <w:sz w:val="28"/>
          <w:szCs w:val="28"/>
        </w:rPr>
        <w:lastRenderedPageBreak/>
        <w:t>тестовых испытаниях ГТО приняли участие 66</w:t>
      </w:r>
      <w:r w:rsidRPr="00F90D98">
        <w:rPr>
          <w:rFonts w:ascii="Times New Roman" w:hAnsi="Times New Roman" w:cs="Times New Roman"/>
          <w:sz w:val="28"/>
          <w:szCs w:val="28"/>
          <w:lang w:val="en-US"/>
        </w:rPr>
        <w:t> </w:t>
      </w:r>
      <w:r w:rsidRPr="00F90D98">
        <w:rPr>
          <w:rFonts w:ascii="Times New Roman" w:hAnsi="Times New Roman" w:cs="Times New Roman"/>
          <w:sz w:val="28"/>
          <w:szCs w:val="28"/>
        </w:rPr>
        <w:t>391 чел.</w:t>
      </w:r>
      <w:r>
        <w:rPr>
          <w:rFonts w:ascii="Times New Roman" w:hAnsi="Times New Roman" w:cs="Times New Roman"/>
          <w:sz w:val="28"/>
          <w:szCs w:val="28"/>
        </w:rPr>
        <w:t xml:space="preserve"> (</w:t>
      </w:r>
      <w:r w:rsidRPr="00F90D98">
        <w:rPr>
          <w:rFonts w:ascii="Times New Roman" w:hAnsi="Times New Roman" w:cs="Times New Roman"/>
          <w:sz w:val="28"/>
          <w:szCs w:val="28"/>
        </w:rPr>
        <w:t>42,2%</w:t>
      </w:r>
      <w:r>
        <w:rPr>
          <w:rFonts w:ascii="Times New Roman" w:hAnsi="Times New Roman" w:cs="Times New Roman"/>
          <w:sz w:val="28"/>
          <w:szCs w:val="28"/>
        </w:rPr>
        <w:t>)</w:t>
      </w:r>
      <w:r w:rsidRPr="00F90D98">
        <w:rPr>
          <w:rFonts w:ascii="Times New Roman" w:hAnsi="Times New Roman" w:cs="Times New Roman"/>
          <w:sz w:val="28"/>
          <w:szCs w:val="28"/>
        </w:rPr>
        <w:t xml:space="preserve">. </w:t>
      </w:r>
      <w:r>
        <w:rPr>
          <w:rFonts w:ascii="Times New Roman" w:hAnsi="Times New Roman" w:cs="Times New Roman"/>
          <w:sz w:val="28"/>
          <w:szCs w:val="28"/>
        </w:rPr>
        <w:t>Д</w:t>
      </w:r>
      <w:r w:rsidRPr="00F90D98">
        <w:rPr>
          <w:rFonts w:ascii="Times New Roman" w:hAnsi="Times New Roman" w:cs="Times New Roman"/>
          <w:color w:val="000000"/>
          <w:sz w:val="28"/>
          <w:szCs w:val="28"/>
        </w:rPr>
        <w:t>ол</w:t>
      </w:r>
      <w:r>
        <w:rPr>
          <w:rFonts w:ascii="Times New Roman" w:hAnsi="Times New Roman" w:cs="Times New Roman"/>
          <w:color w:val="000000"/>
          <w:sz w:val="28"/>
          <w:szCs w:val="28"/>
        </w:rPr>
        <w:t>я</w:t>
      </w:r>
      <w:r w:rsidRPr="00F90D98">
        <w:rPr>
          <w:rFonts w:ascii="Times New Roman" w:hAnsi="Times New Roman" w:cs="Times New Roman"/>
          <w:color w:val="000000"/>
          <w:sz w:val="28"/>
          <w:szCs w:val="28"/>
        </w:rPr>
        <w:t xml:space="preserve"> жителей, сдающих нормативы ГТО на знаки отличия, </w:t>
      </w:r>
      <w:r>
        <w:rPr>
          <w:rFonts w:ascii="Times New Roman" w:hAnsi="Times New Roman" w:cs="Times New Roman"/>
          <w:color w:val="000000"/>
          <w:sz w:val="28"/>
          <w:szCs w:val="28"/>
        </w:rPr>
        <w:t xml:space="preserve">достигла </w:t>
      </w:r>
      <w:r w:rsidRPr="00F90D98">
        <w:rPr>
          <w:rFonts w:ascii="Times New Roman" w:hAnsi="Times New Roman" w:cs="Times New Roman"/>
          <w:color w:val="000000"/>
          <w:sz w:val="28"/>
          <w:szCs w:val="28"/>
        </w:rPr>
        <w:t xml:space="preserve">94,7%. </w:t>
      </w:r>
    </w:p>
    <w:p w14:paraId="608FDB51" w14:textId="4A0BF4AA"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Значительно улучшилась обеспеченность населения спортивными сооружениями</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78,8 % в 2019 </w:t>
      </w:r>
      <w:r>
        <w:rPr>
          <w:rFonts w:ascii="Times New Roman" w:hAnsi="Times New Roman" w:cs="Times New Roman"/>
          <w:sz w:val="28"/>
          <w:szCs w:val="28"/>
        </w:rPr>
        <w:t>г.</w:t>
      </w:r>
      <w:r w:rsidRPr="00F90D98">
        <w:rPr>
          <w:rFonts w:ascii="Times New Roman" w:hAnsi="Times New Roman" w:cs="Times New Roman"/>
          <w:sz w:val="28"/>
          <w:szCs w:val="28"/>
        </w:rPr>
        <w:t xml:space="preserve"> </w:t>
      </w:r>
      <w:r>
        <w:rPr>
          <w:rFonts w:ascii="Times New Roman" w:hAnsi="Times New Roman" w:cs="Times New Roman"/>
          <w:sz w:val="28"/>
          <w:szCs w:val="28"/>
        </w:rPr>
        <w:t>против</w:t>
      </w:r>
      <w:r w:rsidRPr="00F90D98">
        <w:rPr>
          <w:rFonts w:ascii="Times New Roman" w:hAnsi="Times New Roman" w:cs="Times New Roman"/>
          <w:sz w:val="28"/>
          <w:szCs w:val="28"/>
        </w:rPr>
        <w:t xml:space="preserve"> 40,3% на начало 2015 </w:t>
      </w:r>
      <w:r>
        <w:rPr>
          <w:rFonts w:ascii="Times New Roman" w:hAnsi="Times New Roman" w:cs="Times New Roman"/>
          <w:sz w:val="28"/>
          <w:szCs w:val="28"/>
        </w:rPr>
        <w:t xml:space="preserve">г. </w:t>
      </w:r>
      <w:r w:rsidRPr="00F90D98">
        <w:rPr>
          <w:rFonts w:ascii="Times New Roman" w:hAnsi="Times New Roman" w:cs="Times New Roman"/>
          <w:sz w:val="28"/>
          <w:szCs w:val="28"/>
        </w:rPr>
        <w:t xml:space="preserve">За </w:t>
      </w:r>
      <w:r>
        <w:rPr>
          <w:rFonts w:ascii="Times New Roman" w:hAnsi="Times New Roman" w:cs="Times New Roman"/>
          <w:sz w:val="28"/>
          <w:szCs w:val="28"/>
        </w:rPr>
        <w:t>эти</w:t>
      </w:r>
      <w:r w:rsidRPr="00F90D98">
        <w:rPr>
          <w:rFonts w:ascii="Times New Roman" w:hAnsi="Times New Roman" w:cs="Times New Roman"/>
          <w:sz w:val="28"/>
          <w:szCs w:val="28"/>
        </w:rPr>
        <w:t xml:space="preserve"> 5 лет построены Ледовый дворец «Чебоксары Арена» на 7,5 тыс. посадочных мест, региональный центр олимпийской подготовки по велоспорту-маунтинбайку, 3 физкультурно-спортивных комплекса в г. Чебоксары, плавательный бассейн и крытый ледовый каток в пос. Вурнары. Завершены крупные реконструкции стадионов «Олимпийский» и «Спартак»,</w:t>
      </w:r>
      <w:r>
        <w:rPr>
          <w:rFonts w:ascii="Times New Roman" w:hAnsi="Times New Roman" w:cs="Times New Roman"/>
          <w:sz w:val="28"/>
          <w:szCs w:val="28"/>
        </w:rPr>
        <w:t xml:space="preserve"> п</w:t>
      </w:r>
      <w:r w:rsidRPr="00F90D98">
        <w:rPr>
          <w:rFonts w:ascii="Times New Roman" w:hAnsi="Times New Roman" w:cs="Times New Roman"/>
          <w:sz w:val="28"/>
          <w:szCs w:val="28"/>
        </w:rPr>
        <w:t xml:space="preserve">ринято решение о строительстве в 2020 </w:t>
      </w:r>
      <w:r>
        <w:rPr>
          <w:rFonts w:ascii="Times New Roman" w:hAnsi="Times New Roman" w:cs="Times New Roman"/>
          <w:sz w:val="28"/>
          <w:szCs w:val="28"/>
        </w:rPr>
        <w:t>г.</w:t>
      </w:r>
      <w:r w:rsidRPr="00F90D98">
        <w:rPr>
          <w:rFonts w:ascii="Times New Roman" w:hAnsi="Times New Roman" w:cs="Times New Roman"/>
          <w:sz w:val="28"/>
          <w:szCs w:val="28"/>
        </w:rPr>
        <w:t xml:space="preserve"> ещё 10 полноразмерных футбольных полей с искусственным газоном.</w:t>
      </w:r>
    </w:p>
    <w:p w14:paraId="09DDA7FE" w14:textId="77777777" w:rsidR="00687513" w:rsidRPr="00F90D98" w:rsidRDefault="00687513" w:rsidP="00687513">
      <w:pPr>
        <w:spacing w:after="0" w:line="240" w:lineRule="auto"/>
        <w:ind w:firstLine="708"/>
        <w:jc w:val="both"/>
        <w:rPr>
          <w:rFonts w:ascii="Times New Roman" w:hAnsi="Times New Roman" w:cs="Times New Roman"/>
          <w:sz w:val="28"/>
          <w:szCs w:val="28"/>
        </w:rPr>
      </w:pPr>
      <w:r w:rsidRPr="00F90D98">
        <w:rPr>
          <w:rFonts w:ascii="Times New Roman" w:eastAsia="Calibri" w:hAnsi="Times New Roman" w:cs="Times New Roman"/>
          <w:sz w:val="28"/>
          <w:szCs w:val="28"/>
        </w:rPr>
        <w:t xml:space="preserve">В 2019 </w:t>
      </w:r>
      <w:r>
        <w:rPr>
          <w:rFonts w:ascii="Times New Roman" w:eastAsia="Calibri" w:hAnsi="Times New Roman" w:cs="Times New Roman"/>
          <w:sz w:val="28"/>
          <w:szCs w:val="28"/>
        </w:rPr>
        <w:t>г.</w:t>
      </w:r>
      <w:r w:rsidRPr="00F90D98">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F90D98">
        <w:rPr>
          <w:rFonts w:ascii="Times New Roman" w:eastAsia="Calibri" w:hAnsi="Times New Roman" w:cs="Times New Roman"/>
          <w:sz w:val="28"/>
          <w:szCs w:val="28"/>
        </w:rPr>
        <w:t xml:space="preserve"> списки сборных команд</w:t>
      </w:r>
      <w:r w:rsidRPr="00F90D98">
        <w:rPr>
          <w:rFonts w:ascii="Times New Roman" w:hAnsi="Times New Roman" w:cs="Times New Roman"/>
          <w:sz w:val="28"/>
          <w:szCs w:val="28"/>
        </w:rPr>
        <w:t xml:space="preserve"> России вошли 202 спортсмена Республики.</w:t>
      </w:r>
      <w:r>
        <w:rPr>
          <w:rFonts w:ascii="Times New Roman" w:hAnsi="Times New Roman" w:cs="Times New Roman"/>
          <w:sz w:val="28"/>
          <w:szCs w:val="28"/>
        </w:rPr>
        <w:t xml:space="preserve"> </w:t>
      </w:r>
      <w:r w:rsidRPr="00F90D98">
        <w:rPr>
          <w:rFonts w:ascii="Times New Roman" w:hAnsi="Times New Roman" w:cs="Times New Roman"/>
          <w:sz w:val="28"/>
          <w:szCs w:val="28"/>
        </w:rPr>
        <w:t>Ежегодно на территории Чувашии проводится более 1</w:t>
      </w:r>
      <w:r>
        <w:rPr>
          <w:rFonts w:ascii="Times New Roman" w:hAnsi="Times New Roman" w:cs="Times New Roman"/>
          <w:sz w:val="28"/>
          <w:szCs w:val="28"/>
        </w:rPr>
        <w:t> </w:t>
      </w:r>
      <w:r w:rsidRPr="00F90D98">
        <w:rPr>
          <w:rFonts w:ascii="Times New Roman" w:hAnsi="Times New Roman" w:cs="Times New Roman"/>
          <w:sz w:val="28"/>
          <w:szCs w:val="28"/>
        </w:rPr>
        <w:t xml:space="preserve">700 спортивно-массовых мероприятий, более 60 из них всероссийского уровня. В июле 2019 года стадион «Олимпийский» в столице Чувашии принял юбилейный 100-й чемпионат России по лёгкой атлетике. </w:t>
      </w:r>
    </w:p>
    <w:p w14:paraId="4B4B34E5" w14:textId="62C50BD4"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49" w:name="_Toc45889379"/>
      <w:r w:rsidRPr="00687513">
        <w:rPr>
          <w:rFonts w:eastAsiaTheme="majorEastAsia"/>
          <w:b w:val="0"/>
          <w:bCs w:val="0"/>
          <w:i/>
          <w:color w:val="1F3763" w:themeColor="accent1" w:themeShade="7F"/>
          <w:sz w:val="28"/>
          <w:szCs w:val="28"/>
          <w:lang w:eastAsia="en-US"/>
        </w:rPr>
        <w:t xml:space="preserve">Направления развития </w:t>
      </w:r>
      <w:r>
        <w:rPr>
          <w:rFonts w:eastAsiaTheme="majorEastAsia"/>
          <w:b w:val="0"/>
          <w:bCs w:val="0"/>
          <w:i/>
          <w:color w:val="1F3763" w:themeColor="accent1" w:themeShade="7F"/>
          <w:sz w:val="28"/>
          <w:szCs w:val="28"/>
          <w:lang w:eastAsia="en-US"/>
        </w:rPr>
        <w:t>физической культуры и спорта</w:t>
      </w:r>
      <w:bookmarkEnd w:id="49"/>
    </w:p>
    <w:p w14:paraId="01D6EDD0"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Основной проблемой является </w:t>
      </w:r>
      <w:r>
        <w:rPr>
          <w:rFonts w:ascii="Times New Roman" w:hAnsi="Times New Roman" w:cs="Times New Roman"/>
          <w:sz w:val="28"/>
          <w:szCs w:val="28"/>
        </w:rPr>
        <w:t>недо</w:t>
      </w:r>
      <w:r w:rsidRPr="00E63FDC">
        <w:rPr>
          <w:rFonts w:ascii="Times New Roman" w:hAnsi="Times New Roman" w:cs="Times New Roman"/>
          <w:sz w:val="28"/>
          <w:szCs w:val="28"/>
        </w:rPr>
        <w:t xml:space="preserve">финансирование содержания (текущие и капитальные ремонты, реконструкции) спортивных объектов на территории </w:t>
      </w:r>
      <w:r>
        <w:rPr>
          <w:rFonts w:ascii="Times New Roman" w:hAnsi="Times New Roman" w:cs="Times New Roman"/>
          <w:sz w:val="28"/>
          <w:szCs w:val="28"/>
        </w:rPr>
        <w:t>Р</w:t>
      </w:r>
      <w:r w:rsidRPr="00E63FDC">
        <w:rPr>
          <w:rFonts w:ascii="Times New Roman" w:hAnsi="Times New Roman" w:cs="Times New Roman"/>
          <w:sz w:val="28"/>
          <w:szCs w:val="28"/>
        </w:rPr>
        <w:t xml:space="preserve">еспублики. </w:t>
      </w:r>
      <w:r>
        <w:rPr>
          <w:rFonts w:ascii="Times New Roman" w:hAnsi="Times New Roman" w:cs="Times New Roman"/>
          <w:sz w:val="28"/>
          <w:szCs w:val="28"/>
        </w:rPr>
        <w:t>Их с</w:t>
      </w:r>
      <w:r w:rsidRPr="00E63FDC">
        <w:rPr>
          <w:rFonts w:ascii="Times New Roman" w:hAnsi="Times New Roman" w:cs="Times New Roman"/>
          <w:sz w:val="28"/>
          <w:szCs w:val="28"/>
        </w:rPr>
        <w:t>остояние во всех муниципальных образованиях близко к неудовлетворительному, требуются капитальные ремонты и реконструкции.</w:t>
      </w:r>
      <w:r>
        <w:rPr>
          <w:rFonts w:ascii="Times New Roman" w:hAnsi="Times New Roman" w:cs="Times New Roman"/>
          <w:sz w:val="28"/>
          <w:szCs w:val="28"/>
        </w:rPr>
        <w:t xml:space="preserve"> </w:t>
      </w:r>
      <w:r w:rsidRPr="00E63FDC">
        <w:rPr>
          <w:rFonts w:ascii="Times New Roman" w:hAnsi="Times New Roman" w:cs="Times New Roman"/>
          <w:sz w:val="28"/>
          <w:szCs w:val="28"/>
        </w:rPr>
        <w:t xml:space="preserve">В настоящее время Министерство физической культуры и спорта Чувашской </w:t>
      </w:r>
      <w:r>
        <w:rPr>
          <w:rFonts w:ascii="Times New Roman" w:hAnsi="Times New Roman" w:cs="Times New Roman"/>
          <w:sz w:val="28"/>
          <w:szCs w:val="28"/>
        </w:rPr>
        <w:t>Р</w:t>
      </w:r>
      <w:r w:rsidRPr="00E63FDC">
        <w:rPr>
          <w:rFonts w:ascii="Times New Roman" w:hAnsi="Times New Roman" w:cs="Times New Roman"/>
          <w:sz w:val="28"/>
          <w:szCs w:val="28"/>
        </w:rPr>
        <w:t>еспублики проводит работу с муниципальными образованиями для разработки проектно-сметной документации.</w:t>
      </w:r>
    </w:p>
    <w:p w14:paraId="2D6E03F4" w14:textId="3C63AF3D"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Необходимо выделение </w:t>
      </w:r>
      <w:r>
        <w:rPr>
          <w:rFonts w:ascii="Times New Roman" w:hAnsi="Times New Roman" w:cs="Times New Roman"/>
          <w:sz w:val="28"/>
          <w:szCs w:val="28"/>
        </w:rPr>
        <w:t>финансирования</w:t>
      </w:r>
      <w:r w:rsidRPr="00E63FDC">
        <w:rPr>
          <w:rFonts w:ascii="Times New Roman" w:hAnsi="Times New Roman" w:cs="Times New Roman"/>
          <w:sz w:val="28"/>
          <w:szCs w:val="28"/>
        </w:rPr>
        <w:t xml:space="preserve"> из средств республиканского и федерального бюджетов на регулярной основе, разработка региональных инвестиционных программ в области развития массового спорта. Капитальные ремонты объектов спорта, реконструкция, закупка оборудования и укрепление МТБ требуют не менее </w:t>
      </w:r>
      <w:r>
        <w:rPr>
          <w:rFonts w:ascii="Times New Roman" w:hAnsi="Times New Roman" w:cs="Times New Roman"/>
          <w:sz w:val="28"/>
          <w:szCs w:val="28"/>
        </w:rPr>
        <w:t>35</w:t>
      </w:r>
      <w:r w:rsidRPr="00E63FDC">
        <w:rPr>
          <w:rFonts w:ascii="Times New Roman" w:hAnsi="Times New Roman" w:cs="Times New Roman"/>
          <w:sz w:val="28"/>
          <w:szCs w:val="28"/>
        </w:rPr>
        <w:t>0 млн руб. ежегодно.</w:t>
      </w:r>
    </w:p>
    <w:p w14:paraId="709A74BE" w14:textId="77777777" w:rsidR="00687513" w:rsidRPr="00E63FDC" w:rsidRDefault="00687513" w:rsidP="00687513">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Другим механизмом развития спортивной инфраструктуры является привлечение средств частных инвесторов на развитие и содержание спортивной инфраструктуры (в первую очередь, в крупных городских округах). При этом может быть использован опыт соседних регионов с выдачей разрешений на постройку торгово-развлекательных центров при условии, что при них будут оборудованы спортивные объекты.</w:t>
      </w:r>
    </w:p>
    <w:p w14:paraId="463BA7A1" w14:textId="77777777" w:rsidR="00687513" w:rsidRPr="00687513" w:rsidRDefault="00687513" w:rsidP="00687513">
      <w:pPr>
        <w:pStyle w:val="2"/>
        <w:ind w:firstLine="709"/>
        <w:rPr>
          <w:rFonts w:ascii="Times New Roman" w:hAnsi="Times New Roman" w:cs="Times New Roman"/>
          <w:b/>
          <w:color w:val="000000"/>
          <w:sz w:val="28"/>
          <w:szCs w:val="28"/>
        </w:rPr>
      </w:pPr>
      <w:bookmarkStart w:id="50" w:name="_Toc45889380"/>
      <w:bookmarkStart w:id="51" w:name="_Toc45889736"/>
      <w:r w:rsidRPr="00687513">
        <w:rPr>
          <w:rFonts w:ascii="Times New Roman" w:hAnsi="Times New Roman" w:cs="Times New Roman"/>
          <w:b/>
          <w:color w:val="000000"/>
          <w:sz w:val="28"/>
          <w:szCs w:val="28"/>
        </w:rPr>
        <w:t>Туризм</w:t>
      </w:r>
      <w:bookmarkEnd w:id="50"/>
      <w:bookmarkEnd w:id="51"/>
    </w:p>
    <w:p w14:paraId="3B414AA6" w14:textId="77777777" w:rsidR="00687513" w:rsidRDefault="00687513" w:rsidP="00687513">
      <w:pPr>
        <w:spacing w:after="0" w:line="240" w:lineRule="auto"/>
        <w:ind w:firstLine="709"/>
        <w:jc w:val="both"/>
        <w:rPr>
          <w:rFonts w:ascii="Times New Roman" w:hAnsi="Times New Roman" w:cs="Times New Roman"/>
        </w:rPr>
      </w:pPr>
      <w:r w:rsidRPr="00F90D98">
        <w:rPr>
          <w:rFonts w:ascii="Times New Roman" w:hAnsi="Times New Roman" w:cs="Times New Roman"/>
          <w:sz w:val="28"/>
          <w:szCs w:val="28"/>
        </w:rPr>
        <w:t>Развитие туристической отрасли в Республике является одним из приоритетных направлений стратегического развития региона.</w:t>
      </w:r>
      <w:r>
        <w:rPr>
          <w:rFonts w:ascii="Times New Roman" w:hAnsi="Times New Roman" w:cs="Times New Roman"/>
          <w:sz w:val="28"/>
          <w:szCs w:val="28"/>
        </w:rPr>
        <w:t xml:space="preserve"> </w:t>
      </w:r>
      <w:r w:rsidRPr="00F90D98">
        <w:rPr>
          <w:rFonts w:ascii="Times New Roman" w:hAnsi="Times New Roman" w:cs="Times New Roman"/>
          <w:sz w:val="28"/>
          <w:szCs w:val="28"/>
        </w:rPr>
        <w:t>Ежегодно растут объемы внутреннего и въездного туризма. На территории Чувашии для туристов сформированы направления экскурсионного, событийного, паломнического, сельского и экологического туризма.</w:t>
      </w:r>
      <w:r w:rsidRPr="00F90D98">
        <w:rPr>
          <w:rFonts w:ascii="Times New Roman" w:hAnsi="Times New Roman" w:cs="Times New Roman"/>
        </w:rPr>
        <w:t xml:space="preserve"> </w:t>
      </w:r>
    </w:p>
    <w:p w14:paraId="52D988A9"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Значительный поток организованных туристов в Республику прибывает круизными маршрутами по реке Волга. Чебоксарским речным </w:t>
      </w:r>
      <w:r w:rsidRPr="00F90D98">
        <w:rPr>
          <w:rFonts w:ascii="Times New Roman" w:hAnsi="Times New Roman" w:cs="Times New Roman"/>
          <w:sz w:val="28"/>
          <w:szCs w:val="28"/>
        </w:rPr>
        <w:lastRenderedPageBreak/>
        <w:t xml:space="preserve">портом в 2019 г. принято 384 пассажирских судна, с пассажиропотоком 50,7 тыс. человек. </w:t>
      </w:r>
    </w:p>
    <w:p w14:paraId="7E5CAABC"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Чуваш</w:t>
      </w:r>
      <w:r>
        <w:rPr>
          <w:rFonts w:ascii="Times New Roman" w:hAnsi="Times New Roman" w:cs="Times New Roman"/>
          <w:sz w:val="28"/>
          <w:szCs w:val="28"/>
        </w:rPr>
        <w:t xml:space="preserve">ия </w:t>
      </w:r>
      <w:r w:rsidRPr="00F90D98">
        <w:rPr>
          <w:rFonts w:ascii="Times New Roman" w:hAnsi="Times New Roman" w:cs="Times New Roman"/>
          <w:sz w:val="28"/>
          <w:szCs w:val="28"/>
        </w:rPr>
        <w:t xml:space="preserve">вошла в Межрегиональный туристический маршрут «Великий Волжский путь», </w:t>
      </w:r>
      <w:r>
        <w:rPr>
          <w:rFonts w:ascii="Times New Roman" w:hAnsi="Times New Roman" w:cs="Times New Roman"/>
          <w:sz w:val="28"/>
          <w:szCs w:val="28"/>
        </w:rPr>
        <w:t xml:space="preserve">объединяющий </w:t>
      </w:r>
      <w:r w:rsidRPr="00F90D98">
        <w:rPr>
          <w:rFonts w:ascii="Times New Roman" w:hAnsi="Times New Roman" w:cs="Times New Roman"/>
          <w:sz w:val="28"/>
          <w:szCs w:val="28"/>
        </w:rPr>
        <w:t xml:space="preserve">регионы Приволжского федерального округа. </w:t>
      </w:r>
      <w:r>
        <w:rPr>
          <w:rFonts w:ascii="Times New Roman" w:hAnsi="Times New Roman" w:cs="Times New Roman"/>
          <w:sz w:val="28"/>
          <w:szCs w:val="28"/>
        </w:rPr>
        <w:t>М</w:t>
      </w:r>
      <w:r w:rsidRPr="00F90D98">
        <w:rPr>
          <w:rFonts w:ascii="Times New Roman" w:hAnsi="Times New Roman" w:cs="Times New Roman"/>
          <w:sz w:val="28"/>
          <w:szCs w:val="28"/>
        </w:rPr>
        <w:t>аршрут призван открыть российским и иностранным туристам культурные и природные достопримечательности, а также этнические традиции и кухни регионов Поволжья. В настоящий момент под этим брендом разработано более 20 межрегиональных маршрутов, в т.</w:t>
      </w:r>
      <w:r>
        <w:rPr>
          <w:rFonts w:ascii="Times New Roman" w:hAnsi="Times New Roman" w:cs="Times New Roman"/>
          <w:sz w:val="28"/>
          <w:szCs w:val="28"/>
        </w:rPr>
        <w:t xml:space="preserve"> </w:t>
      </w:r>
      <w:r w:rsidRPr="00F90D98">
        <w:rPr>
          <w:rFonts w:ascii="Times New Roman" w:hAnsi="Times New Roman" w:cs="Times New Roman"/>
          <w:sz w:val="28"/>
          <w:szCs w:val="28"/>
        </w:rPr>
        <w:t>ч. туристский маршрут «Две сестры – Два этноса», пролегающий по территории Чувашской Республики и Республики Марий Эл.</w:t>
      </w:r>
    </w:p>
    <w:p w14:paraId="440EEB5A"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В 2019 году в 162 коллективных средствах размещения (4,51 тыс. номеров) в Республике было размещено 305,6 тыс. туристов, в т.ч. 5 тыс. иностранных туристов.</w:t>
      </w:r>
      <w:r>
        <w:rPr>
          <w:rFonts w:ascii="Times New Roman" w:hAnsi="Times New Roman" w:cs="Times New Roman"/>
          <w:sz w:val="28"/>
          <w:szCs w:val="28"/>
        </w:rPr>
        <w:t xml:space="preserve"> </w:t>
      </w:r>
      <w:r w:rsidRPr="00F90D98">
        <w:rPr>
          <w:rFonts w:ascii="Times New Roman" w:hAnsi="Times New Roman" w:cs="Times New Roman"/>
          <w:sz w:val="28"/>
          <w:szCs w:val="28"/>
        </w:rPr>
        <w:t>Помимо коллективных средств размещения комплекс туристской и обеспечивающей инфраструктуры Республики включает</w:t>
      </w:r>
      <w:r>
        <w:rPr>
          <w:rFonts w:ascii="Times New Roman" w:hAnsi="Times New Roman" w:cs="Times New Roman"/>
          <w:sz w:val="28"/>
          <w:szCs w:val="28"/>
        </w:rPr>
        <w:t xml:space="preserve"> </w:t>
      </w:r>
      <w:r w:rsidRPr="00F90D98">
        <w:rPr>
          <w:rFonts w:ascii="Times New Roman" w:hAnsi="Times New Roman" w:cs="Times New Roman"/>
          <w:sz w:val="28"/>
          <w:szCs w:val="28"/>
        </w:rPr>
        <w:t>97 туристско-экскурсионных организации</w:t>
      </w:r>
      <w:r>
        <w:rPr>
          <w:rFonts w:ascii="Times New Roman" w:hAnsi="Times New Roman" w:cs="Times New Roman"/>
          <w:sz w:val="28"/>
          <w:szCs w:val="28"/>
        </w:rPr>
        <w:t xml:space="preserve">, </w:t>
      </w:r>
      <w:r w:rsidRPr="00F90D98">
        <w:rPr>
          <w:rFonts w:ascii="Times New Roman" w:hAnsi="Times New Roman" w:cs="Times New Roman"/>
          <w:sz w:val="28"/>
          <w:szCs w:val="28"/>
        </w:rPr>
        <w:t>659 кафе и ресторанов</w:t>
      </w:r>
      <w:r>
        <w:rPr>
          <w:rFonts w:ascii="Times New Roman" w:hAnsi="Times New Roman" w:cs="Times New Roman"/>
          <w:sz w:val="28"/>
          <w:szCs w:val="28"/>
        </w:rPr>
        <w:t xml:space="preserve">, </w:t>
      </w:r>
      <w:r w:rsidRPr="00F90D98">
        <w:rPr>
          <w:rFonts w:ascii="Times New Roman" w:hAnsi="Times New Roman" w:cs="Times New Roman"/>
          <w:sz w:val="28"/>
          <w:szCs w:val="28"/>
        </w:rPr>
        <w:t>11 стадионов (в т.</w:t>
      </w:r>
      <w:r>
        <w:rPr>
          <w:rFonts w:ascii="Times New Roman" w:hAnsi="Times New Roman" w:cs="Times New Roman"/>
          <w:sz w:val="28"/>
          <w:szCs w:val="28"/>
        </w:rPr>
        <w:t xml:space="preserve"> </w:t>
      </w:r>
      <w:r w:rsidRPr="00F90D98">
        <w:rPr>
          <w:rFonts w:ascii="Times New Roman" w:hAnsi="Times New Roman" w:cs="Times New Roman"/>
          <w:sz w:val="28"/>
          <w:szCs w:val="28"/>
        </w:rPr>
        <w:t>ч. 2 мирового уровня)</w:t>
      </w:r>
      <w:r>
        <w:rPr>
          <w:rFonts w:ascii="Times New Roman" w:hAnsi="Times New Roman" w:cs="Times New Roman"/>
          <w:sz w:val="28"/>
          <w:szCs w:val="28"/>
        </w:rPr>
        <w:t xml:space="preserve">, </w:t>
      </w:r>
      <w:r w:rsidRPr="00F90D98">
        <w:rPr>
          <w:rFonts w:ascii="Times New Roman" w:hAnsi="Times New Roman" w:cs="Times New Roman"/>
          <w:sz w:val="28"/>
          <w:szCs w:val="28"/>
        </w:rPr>
        <w:t>28 современных физкультурно-спортивных комплексов</w:t>
      </w:r>
      <w:r>
        <w:rPr>
          <w:rFonts w:ascii="Times New Roman" w:hAnsi="Times New Roman" w:cs="Times New Roman"/>
          <w:sz w:val="28"/>
          <w:szCs w:val="28"/>
        </w:rPr>
        <w:t xml:space="preserve">, </w:t>
      </w:r>
      <w:r w:rsidRPr="00F90D98">
        <w:rPr>
          <w:rFonts w:ascii="Times New Roman" w:hAnsi="Times New Roman" w:cs="Times New Roman"/>
          <w:sz w:val="28"/>
          <w:szCs w:val="28"/>
        </w:rPr>
        <w:t>2 ледовых дворца</w:t>
      </w:r>
      <w:r>
        <w:rPr>
          <w:rFonts w:ascii="Times New Roman" w:hAnsi="Times New Roman" w:cs="Times New Roman"/>
          <w:sz w:val="28"/>
          <w:szCs w:val="28"/>
        </w:rPr>
        <w:t xml:space="preserve">, </w:t>
      </w:r>
      <w:r w:rsidRPr="00F90D98">
        <w:rPr>
          <w:rFonts w:ascii="Times New Roman" w:hAnsi="Times New Roman" w:cs="Times New Roman"/>
          <w:sz w:val="28"/>
          <w:szCs w:val="28"/>
        </w:rPr>
        <w:t>Центр олимпийской подготовки по биатлону</w:t>
      </w:r>
      <w:r>
        <w:rPr>
          <w:rFonts w:ascii="Times New Roman" w:hAnsi="Times New Roman" w:cs="Times New Roman"/>
          <w:sz w:val="28"/>
          <w:szCs w:val="28"/>
        </w:rPr>
        <w:t xml:space="preserve"> и</w:t>
      </w:r>
      <w:r w:rsidRPr="00F90D98">
        <w:rPr>
          <w:rFonts w:ascii="Times New Roman" w:hAnsi="Times New Roman" w:cs="Times New Roman"/>
          <w:sz w:val="28"/>
          <w:szCs w:val="28"/>
        </w:rPr>
        <w:t xml:space="preserve"> 2 парка аттракционов.</w:t>
      </w:r>
    </w:p>
    <w:p w14:paraId="0B67BBAF"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Инфраструктура здравоохранения, образования, сферы культуры и достаточно мощный санаторно-курортный комплекс также обладают высоким потенциалом для увеличения въездного потока в Республику.</w:t>
      </w:r>
    </w:p>
    <w:p w14:paraId="2597CFD7"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Доходы коллективных средств размещения от обслуживания туристов превысили 1,7 млрд рублей. Среднее число ночевок одного туриста в 2019 </w:t>
      </w:r>
      <w:r>
        <w:rPr>
          <w:rFonts w:ascii="Times New Roman" w:hAnsi="Times New Roman" w:cs="Times New Roman"/>
          <w:sz w:val="28"/>
          <w:szCs w:val="28"/>
        </w:rPr>
        <w:t>г.</w:t>
      </w:r>
      <w:r w:rsidRPr="00F90D98">
        <w:rPr>
          <w:rFonts w:ascii="Times New Roman" w:hAnsi="Times New Roman" w:cs="Times New Roman"/>
          <w:sz w:val="28"/>
          <w:szCs w:val="28"/>
        </w:rPr>
        <w:t xml:space="preserve"> (3,8 ночей) было выше среднероссийского значения (3,7 ночи), однако показатель загрузки был несколько ниже среднероссийского (27,2% против 31,8% в среднем по России), также несколько ниже была рентабельность оказанию услуг КСР (18,5% против 20,2% по стране), хотя и превысила аналогичный показатель сопоставимых соседних регионов (Республика Марий Эл, Республика Мордовия, Ульяновская область).</w:t>
      </w:r>
    </w:p>
    <w:p w14:paraId="4C0D2579"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Численность российских туристов, отправленных туристскими фирмами Чувашии, превысила 45,5 тыс. чел., в т.ч. в зарубежные туры – 24,5 тыс. человек.</w:t>
      </w:r>
    </w:p>
    <w:p w14:paraId="2F637FE7"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В </w:t>
      </w:r>
      <w:r>
        <w:rPr>
          <w:rFonts w:ascii="Times New Roman" w:hAnsi="Times New Roman" w:cs="Times New Roman"/>
          <w:sz w:val="28"/>
          <w:szCs w:val="28"/>
        </w:rPr>
        <w:t>Р</w:t>
      </w:r>
      <w:r w:rsidRPr="00F90D98">
        <w:rPr>
          <w:rFonts w:ascii="Times New Roman" w:hAnsi="Times New Roman" w:cs="Times New Roman"/>
          <w:sz w:val="28"/>
          <w:szCs w:val="28"/>
        </w:rPr>
        <w:t xml:space="preserve">еспублике </w:t>
      </w:r>
      <w:r>
        <w:rPr>
          <w:rFonts w:ascii="Times New Roman" w:hAnsi="Times New Roman" w:cs="Times New Roman"/>
          <w:sz w:val="28"/>
          <w:szCs w:val="28"/>
        </w:rPr>
        <w:t>с</w:t>
      </w:r>
      <w:r w:rsidRPr="00F90D98">
        <w:rPr>
          <w:rFonts w:ascii="Times New Roman" w:hAnsi="Times New Roman" w:cs="Times New Roman"/>
          <w:sz w:val="28"/>
          <w:szCs w:val="28"/>
        </w:rPr>
        <w:t>озданы информационный туристический и культурный центр Чувашской Республики и музейно-туристический центр г. Чебоксары.</w:t>
      </w:r>
      <w:r>
        <w:rPr>
          <w:rFonts w:ascii="Times New Roman" w:hAnsi="Times New Roman" w:cs="Times New Roman"/>
          <w:sz w:val="28"/>
          <w:szCs w:val="28"/>
        </w:rPr>
        <w:t xml:space="preserve"> </w:t>
      </w:r>
      <w:r w:rsidRPr="00F90D98">
        <w:rPr>
          <w:rFonts w:ascii="Times New Roman" w:hAnsi="Times New Roman" w:cs="Times New Roman"/>
          <w:sz w:val="28"/>
          <w:szCs w:val="28"/>
        </w:rPr>
        <w:t>Туристский потенциал Чувашской Республики ежегодно презентуется на главных туристских выставках «</w:t>
      </w:r>
      <w:proofErr w:type="spellStart"/>
      <w:r w:rsidRPr="00F90D98">
        <w:rPr>
          <w:rFonts w:ascii="Times New Roman" w:hAnsi="Times New Roman" w:cs="Times New Roman"/>
          <w:sz w:val="28"/>
          <w:szCs w:val="28"/>
        </w:rPr>
        <w:t>Интурмаркет</w:t>
      </w:r>
      <w:proofErr w:type="spellEnd"/>
      <w:r w:rsidRPr="00F90D98">
        <w:rPr>
          <w:rFonts w:ascii="Times New Roman" w:hAnsi="Times New Roman" w:cs="Times New Roman"/>
          <w:sz w:val="28"/>
          <w:szCs w:val="28"/>
        </w:rPr>
        <w:t>» (г. Москва), «MITT» (г. Москва), «KITS» (г. Казань).</w:t>
      </w:r>
    </w:p>
    <w:p w14:paraId="172E9ECE"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За 2013–2018 </w:t>
      </w:r>
      <w:r>
        <w:rPr>
          <w:rFonts w:ascii="Times New Roman" w:hAnsi="Times New Roman" w:cs="Times New Roman"/>
          <w:sz w:val="28"/>
          <w:szCs w:val="28"/>
        </w:rPr>
        <w:t>гг.</w:t>
      </w:r>
      <w:r w:rsidRPr="00F90D98">
        <w:rPr>
          <w:rFonts w:ascii="Times New Roman" w:hAnsi="Times New Roman" w:cs="Times New Roman"/>
          <w:sz w:val="28"/>
          <w:szCs w:val="28"/>
        </w:rPr>
        <w:t xml:space="preserve"> реализован инвестиционный проект «Создание туристско-рекреационного кластера «Этническая Чувашия», в рамках которого создано 22 объекта обеспечивающей и 14 объектов туристской инфраструктуры. В рамках проекта завершены работы по реконструкции I–III этапов Московской набережной г. Чебоксары, созданы </w:t>
      </w:r>
      <w:proofErr w:type="spellStart"/>
      <w:r w:rsidRPr="00F90D98">
        <w:rPr>
          <w:rFonts w:ascii="Times New Roman" w:hAnsi="Times New Roman" w:cs="Times New Roman"/>
          <w:sz w:val="28"/>
          <w:szCs w:val="28"/>
        </w:rPr>
        <w:t>этнокомплекс</w:t>
      </w:r>
      <w:proofErr w:type="spellEnd"/>
      <w:r w:rsidRPr="00F90D98">
        <w:rPr>
          <w:rFonts w:ascii="Times New Roman" w:hAnsi="Times New Roman" w:cs="Times New Roman"/>
          <w:sz w:val="28"/>
          <w:szCs w:val="28"/>
        </w:rPr>
        <w:t xml:space="preserve"> «</w:t>
      </w:r>
      <w:proofErr w:type="spellStart"/>
      <w:r w:rsidRPr="00F90D98">
        <w:rPr>
          <w:rFonts w:ascii="Times New Roman" w:hAnsi="Times New Roman" w:cs="Times New Roman"/>
          <w:sz w:val="28"/>
          <w:szCs w:val="28"/>
        </w:rPr>
        <w:t>Амазония</w:t>
      </w:r>
      <w:proofErr w:type="spellEnd"/>
      <w:r w:rsidRPr="00F90D98">
        <w:rPr>
          <w:rFonts w:ascii="Times New Roman" w:hAnsi="Times New Roman" w:cs="Times New Roman"/>
          <w:sz w:val="28"/>
          <w:szCs w:val="28"/>
        </w:rPr>
        <w:t>» и этно-экологический комплекс «Ясна».</w:t>
      </w:r>
    </w:p>
    <w:p w14:paraId="728F0F29"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Логическим продолжением туристско-рекреационного кластера «Этническая Чувашия» стал проект «Туристский кластер «Чувашия – сердце </w:t>
      </w:r>
      <w:r w:rsidRPr="00F90D98">
        <w:rPr>
          <w:rFonts w:ascii="Times New Roman" w:hAnsi="Times New Roman" w:cs="Times New Roman"/>
          <w:sz w:val="28"/>
          <w:szCs w:val="28"/>
        </w:rPr>
        <w:lastRenderedPageBreak/>
        <w:t xml:space="preserve">Волги», который в 2019 </w:t>
      </w:r>
      <w:r>
        <w:rPr>
          <w:rFonts w:ascii="Times New Roman" w:hAnsi="Times New Roman" w:cs="Times New Roman"/>
          <w:sz w:val="28"/>
          <w:szCs w:val="28"/>
        </w:rPr>
        <w:t>г.</w:t>
      </w:r>
      <w:r w:rsidRPr="00F90D98">
        <w:rPr>
          <w:rFonts w:ascii="Times New Roman" w:hAnsi="Times New Roman" w:cs="Times New Roman"/>
          <w:sz w:val="28"/>
          <w:szCs w:val="28"/>
        </w:rPr>
        <w:t xml:space="preserve"> получил поддержку Правительства Российской Федерации. Проектом предусмотрено выполнение (реконструкция) работ Чебоксарского залива, Красной площади, а также Московской набережной у Свято-Троицкого монастыря</w:t>
      </w:r>
      <w:r>
        <w:rPr>
          <w:rFonts w:ascii="Times New Roman" w:hAnsi="Times New Roman" w:cs="Times New Roman"/>
          <w:sz w:val="28"/>
          <w:szCs w:val="28"/>
        </w:rPr>
        <w:t xml:space="preserve"> (Чебоксары)</w:t>
      </w:r>
      <w:r w:rsidRPr="00F90D98">
        <w:rPr>
          <w:rFonts w:ascii="Times New Roman" w:hAnsi="Times New Roman" w:cs="Times New Roman"/>
          <w:sz w:val="28"/>
          <w:szCs w:val="28"/>
        </w:rPr>
        <w:t>.</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Московская набережная, количество посетителей которой ежегодно увеличивается, стала центром притяжения жителей и гостей </w:t>
      </w:r>
      <w:r>
        <w:rPr>
          <w:rFonts w:ascii="Times New Roman" w:hAnsi="Times New Roman" w:cs="Times New Roman"/>
          <w:sz w:val="28"/>
          <w:szCs w:val="28"/>
        </w:rPr>
        <w:t>города</w:t>
      </w:r>
      <w:r w:rsidRPr="00F90D98">
        <w:rPr>
          <w:rFonts w:ascii="Times New Roman" w:hAnsi="Times New Roman" w:cs="Times New Roman"/>
          <w:sz w:val="28"/>
          <w:szCs w:val="28"/>
        </w:rPr>
        <w:t>.</w:t>
      </w:r>
    </w:p>
    <w:p w14:paraId="59A2E50C" w14:textId="3408EA0C"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52" w:name="_Toc45889381"/>
      <w:r w:rsidRPr="00687513">
        <w:rPr>
          <w:rFonts w:eastAsiaTheme="majorEastAsia"/>
          <w:b w:val="0"/>
          <w:bCs w:val="0"/>
          <w:i/>
          <w:color w:val="1F3763" w:themeColor="accent1" w:themeShade="7F"/>
          <w:sz w:val="28"/>
          <w:szCs w:val="28"/>
          <w:lang w:eastAsia="en-US"/>
        </w:rPr>
        <w:t xml:space="preserve">Направления развития </w:t>
      </w:r>
      <w:r>
        <w:rPr>
          <w:rFonts w:eastAsiaTheme="majorEastAsia"/>
          <w:b w:val="0"/>
          <w:bCs w:val="0"/>
          <w:i/>
          <w:color w:val="1F3763" w:themeColor="accent1" w:themeShade="7F"/>
          <w:sz w:val="28"/>
          <w:szCs w:val="28"/>
          <w:lang w:eastAsia="en-US"/>
        </w:rPr>
        <w:t>туризма</w:t>
      </w:r>
      <w:bookmarkEnd w:id="52"/>
    </w:p>
    <w:p w14:paraId="0AFCBC6B" w14:textId="77777777" w:rsidR="00687513" w:rsidRDefault="00687513" w:rsidP="00687513">
      <w:pPr>
        <w:spacing w:after="0" w:line="240" w:lineRule="auto"/>
        <w:ind w:firstLine="709"/>
        <w:jc w:val="both"/>
        <w:rPr>
          <w:rFonts w:ascii="Times New Roman" w:hAnsi="Times New Roman" w:cs="Times New Roman"/>
          <w:sz w:val="28"/>
          <w:szCs w:val="28"/>
        </w:rPr>
      </w:pPr>
      <w:r w:rsidRPr="00EE1A75">
        <w:rPr>
          <w:rFonts w:ascii="Times New Roman" w:hAnsi="Times New Roman" w:cs="Times New Roman"/>
          <w:sz w:val="28"/>
          <w:szCs w:val="28"/>
        </w:rPr>
        <w:t>Основными проблемами развития туристкой отрасли в регионе в целом являются</w:t>
      </w:r>
      <w:r>
        <w:rPr>
          <w:rFonts w:ascii="Times New Roman" w:hAnsi="Times New Roman" w:cs="Times New Roman"/>
          <w:sz w:val="28"/>
          <w:szCs w:val="28"/>
        </w:rPr>
        <w:t>:</w:t>
      </w:r>
      <w:r w:rsidRPr="00EE1A75">
        <w:rPr>
          <w:rFonts w:ascii="Times New Roman" w:hAnsi="Times New Roman" w:cs="Times New Roman"/>
          <w:sz w:val="28"/>
          <w:szCs w:val="28"/>
        </w:rPr>
        <w:t xml:space="preserve"> </w:t>
      </w:r>
    </w:p>
    <w:p w14:paraId="1CD502F4" w14:textId="77777777" w:rsidR="00687513" w:rsidRDefault="00687513" w:rsidP="0046261D">
      <w:pPr>
        <w:pStyle w:val="af4"/>
        <w:numPr>
          <w:ilvl w:val="0"/>
          <w:numId w:val="35"/>
        </w:numPr>
        <w:jc w:val="both"/>
        <w:rPr>
          <w:rFonts w:ascii="Times New Roman" w:hAnsi="Times New Roman" w:cs="Times New Roman"/>
          <w:sz w:val="28"/>
          <w:szCs w:val="28"/>
        </w:rPr>
      </w:pPr>
      <w:r w:rsidRPr="008E4379">
        <w:rPr>
          <w:rFonts w:ascii="Times New Roman" w:hAnsi="Times New Roman" w:cs="Times New Roman"/>
          <w:sz w:val="28"/>
          <w:szCs w:val="28"/>
        </w:rPr>
        <w:t>Недостаточность или полное отсутствие туристской инфраструктуры, средств размещения и пунктов общественного питания, низкая транспортная доступность, низкое качество предоставляемых услуг и сервиса являются основными препятствиями развития приоритетных видов туризма в регионе (сельский, экологический, речной туризм).</w:t>
      </w:r>
    </w:p>
    <w:p w14:paraId="32DF1951" w14:textId="131D0FAA" w:rsidR="00687513" w:rsidRDefault="00687513" w:rsidP="0046261D">
      <w:pPr>
        <w:pStyle w:val="af4"/>
        <w:numPr>
          <w:ilvl w:val="0"/>
          <w:numId w:val="35"/>
        </w:numPr>
        <w:jc w:val="both"/>
        <w:rPr>
          <w:rFonts w:ascii="Times New Roman" w:hAnsi="Times New Roman" w:cs="Times New Roman"/>
          <w:sz w:val="28"/>
          <w:szCs w:val="28"/>
        </w:rPr>
      </w:pPr>
      <w:r w:rsidRPr="00500DA4">
        <w:rPr>
          <w:rFonts w:ascii="Times New Roman" w:hAnsi="Times New Roman" w:cs="Times New Roman"/>
          <w:sz w:val="28"/>
          <w:szCs w:val="28"/>
        </w:rPr>
        <w:t xml:space="preserve">Слабое развитие культурно-познавательного туризма и туристкой инфраструктуры на территориях малых городов и исторических поселений, </w:t>
      </w:r>
      <w:r>
        <w:rPr>
          <w:rFonts w:ascii="Times New Roman" w:hAnsi="Times New Roman" w:cs="Times New Roman"/>
          <w:sz w:val="28"/>
          <w:szCs w:val="28"/>
        </w:rPr>
        <w:t>н</w:t>
      </w:r>
      <w:r w:rsidRPr="00500DA4">
        <w:rPr>
          <w:rFonts w:ascii="Times New Roman" w:hAnsi="Times New Roman" w:cs="Times New Roman"/>
          <w:sz w:val="28"/>
          <w:szCs w:val="28"/>
        </w:rPr>
        <w:t>изкое качество благоустройств</w:t>
      </w:r>
      <w:r w:rsidR="00C420C6">
        <w:rPr>
          <w:rFonts w:ascii="Times New Roman" w:hAnsi="Times New Roman" w:cs="Times New Roman"/>
          <w:sz w:val="28"/>
          <w:szCs w:val="28"/>
        </w:rPr>
        <w:t>а</w:t>
      </w:r>
      <w:r w:rsidRPr="00500DA4">
        <w:rPr>
          <w:rFonts w:ascii="Times New Roman" w:hAnsi="Times New Roman" w:cs="Times New Roman"/>
          <w:sz w:val="28"/>
          <w:szCs w:val="28"/>
        </w:rPr>
        <w:t xml:space="preserve"> территорий малых городов и исторических поселений. </w:t>
      </w:r>
    </w:p>
    <w:p w14:paraId="33DB07A0" w14:textId="77777777" w:rsidR="00687513" w:rsidRPr="008E4379" w:rsidRDefault="00687513" w:rsidP="0046261D">
      <w:pPr>
        <w:pStyle w:val="af4"/>
        <w:numPr>
          <w:ilvl w:val="0"/>
          <w:numId w:val="35"/>
        </w:numPr>
        <w:jc w:val="both"/>
        <w:rPr>
          <w:rFonts w:ascii="Times New Roman" w:hAnsi="Times New Roman" w:cs="Times New Roman"/>
          <w:sz w:val="28"/>
          <w:szCs w:val="28"/>
        </w:rPr>
      </w:pPr>
      <w:r w:rsidRPr="008E4379">
        <w:rPr>
          <w:rFonts w:ascii="Times New Roman" w:hAnsi="Times New Roman" w:cs="Times New Roman"/>
          <w:sz w:val="28"/>
          <w:szCs w:val="28"/>
        </w:rPr>
        <w:t>Недостаточно развитая материально-техническая база санаторно-курортных учреждений, что напрямую влияет на качество предоставляемых услуг в направлении лечебно-оздоровительного туризма.</w:t>
      </w:r>
    </w:p>
    <w:p w14:paraId="74C05EBD" w14:textId="77777777" w:rsidR="00687513" w:rsidRPr="008E4379" w:rsidRDefault="00687513" w:rsidP="0046261D">
      <w:pPr>
        <w:pStyle w:val="af4"/>
        <w:numPr>
          <w:ilvl w:val="0"/>
          <w:numId w:val="35"/>
        </w:numPr>
        <w:jc w:val="both"/>
        <w:rPr>
          <w:rFonts w:ascii="Times New Roman" w:hAnsi="Times New Roman" w:cs="Times New Roman"/>
          <w:sz w:val="28"/>
          <w:szCs w:val="28"/>
        </w:rPr>
      </w:pPr>
      <w:r w:rsidRPr="008E4379">
        <w:rPr>
          <w:rFonts w:ascii="Times New Roman" w:hAnsi="Times New Roman" w:cs="Times New Roman"/>
          <w:sz w:val="28"/>
          <w:szCs w:val="28"/>
        </w:rPr>
        <w:t>Недостаточное количество и высокая степень износа речных круизных судов, не отвечающее современным требованиям качество флота.</w:t>
      </w:r>
    </w:p>
    <w:p w14:paraId="12FF5BCB" w14:textId="77777777" w:rsidR="00687513" w:rsidRPr="008E4379" w:rsidRDefault="00687513" w:rsidP="0046261D">
      <w:pPr>
        <w:pStyle w:val="af4"/>
        <w:numPr>
          <w:ilvl w:val="0"/>
          <w:numId w:val="35"/>
        </w:numPr>
        <w:jc w:val="both"/>
        <w:rPr>
          <w:rFonts w:ascii="Times New Roman" w:hAnsi="Times New Roman" w:cs="Times New Roman"/>
          <w:sz w:val="28"/>
          <w:szCs w:val="28"/>
        </w:rPr>
      </w:pPr>
      <w:r w:rsidRPr="008E4379">
        <w:rPr>
          <w:rFonts w:ascii="Times New Roman" w:hAnsi="Times New Roman" w:cs="Times New Roman"/>
          <w:sz w:val="28"/>
          <w:szCs w:val="28"/>
        </w:rPr>
        <w:t xml:space="preserve">Моральное и физическое устаревание объектов туристского показа (музеи, объекты культурного наследия). </w:t>
      </w:r>
    </w:p>
    <w:p w14:paraId="69713A35" w14:textId="77777777" w:rsidR="00687513" w:rsidRPr="008E4379" w:rsidRDefault="00687513" w:rsidP="0046261D">
      <w:pPr>
        <w:pStyle w:val="af4"/>
        <w:numPr>
          <w:ilvl w:val="0"/>
          <w:numId w:val="35"/>
        </w:numPr>
        <w:jc w:val="both"/>
        <w:rPr>
          <w:rFonts w:ascii="Times New Roman" w:hAnsi="Times New Roman" w:cs="Times New Roman"/>
          <w:sz w:val="28"/>
          <w:szCs w:val="28"/>
        </w:rPr>
      </w:pPr>
      <w:r w:rsidRPr="008E4379">
        <w:rPr>
          <w:rFonts w:ascii="Times New Roman" w:hAnsi="Times New Roman" w:cs="Times New Roman"/>
          <w:sz w:val="28"/>
          <w:szCs w:val="28"/>
        </w:rPr>
        <w:t>Недостаточное финансирование для проведения мероприятий и рекламных кампаний на внутреннем и международном уровне.</w:t>
      </w:r>
      <w:r>
        <w:rPr>
          <w:rFonts w:ascii="Times New Roman" w:hAnsi="Times New Roman" w:cs="Times New Roman"/>
          <w:sz w:val="28"/>
          <w:szCs w:val="28"/>
        </w:rPr>
        <w:t xml:space="preserve"> О</w:t>
      </w:r>
      <w:r w:rsidRPr="00114B46">
        <w:rPr>
          <w:rFonts w:ascii="Times New Roman" w:hAnsi="Times New Roman" w:cs="Times New Roman"/>
          <w:sz w:val="28"/>
          <w:szCs w:val="28"/>
        </w:rPr>
        <w:t>тсутствие специализированного туроператора, тесно работающего с организаторами событий, а также активного пиар-продвижения</w:t>
      </w:r>
      <w:r>
        <w:rPr>
          <w:rFonts w:ascii="Times New Roman" w:hAnsi="Times New Roman" w:cs="Times New Roman"/>
          <w:sz w:val="28"/>
          <w:szCs w:val="28"/>
        </w:rPr>
        <w:t xml:space="preserve"> таких </w:t>
      </w:r>
      <w:r w:rsidRPr="00114B46">
        <w:rPr>
          <w:rFonts w:ascii="Times New Roman" w:hAnsi="Times New Roman" w:cs="Times New Roman"/>
          <w:sz w:val="28"/>
          <w:szCs w:val="28"/>
        </w:rPr>
        <w:t>мероприятий</w:t>
      </w:r>
      <w:r>
        <w:rPr>
          <w:rFonts w:ascii="Times New Roman" w:hAnsi="Times New Roman" w:cs="Times New Roman"/>
          <w:sz w:val="28"/>
          <w:szCs w:val="28"/>
        </w:rPr>
        <w:t>.</w:t>
      </w:r>
    </w:p>
    <w:p w14:paraId="37D2FDB0"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Pr="00EE1A75">
        <w:rPr>
          <w:rFonts w:ascii="Times New Roman" w:hAnsi="Times New Roman" w:cs="Times New Roman"/>
          <w:sz w:val="28"/>
          <w:szCs w:val="28"/>
        </w:rPr>
        <w:t>проблем</w:t>
      </w:r>
      <w:r>
        <w:rPr>
          <w:rFonts w:ascii="Times New Roman" w:hAnsi="Times New Roman" w:cs="Times New Roman"/>
          <w:sz w:val="28"/>
          <w:szCs w:val="28"/>
        </w:rPr>
        <w:t xml:space="preserve"> отрасли требует </w:t>
      </w:r>
      <w:r w:rsidRPr="00EE1A75">
        <w:rPr>
          <w:rFonts w:ascii="Times New Roman" w:hAnsi="Times New Roman" w:cs="Times New Roman"/>
          <w:sz w:val="28"/>
          <w:szCs w:val="28"/>
        </w:rPr>
        <w:t>проведени</w:t>
      </w:r>
      <w:r>
        <w:rPr>
          <w:rFonts w:ascii="Times New Roman" w:hAnsi="Times New Roman" w:cs="Times New Roman"/>
          <w:sz w:val="28"/>
          <w:szCs w:val="28"/>
        </w:rPr>
        <w:t>я</w:t>
      </w:r>
      <w:r w:rsidRPr="00EE1A75">
        <w:rPr>
          <w:rFonts w:ascii="Times New Roman" w:hAnsi="Times New Roman" w:cs="Times New Roman"/>
          <w:sz w:val="28"/>
          <w:szCs w:val="28"/>
        </w:rPr>
        <w:t xml:space="preserve"> строительства и реконструкции объектов туристской инфраструктуры, благоустройства прилегающих территорий, обеспечения качественных подъездных путей и автомобильных стоянок</w:t>
      </w:r>
      <w:r>
        <w:rPr>
          <w:rFonts w:ascii="Times New Roman" w:hAnsi="Times New Roman" w:cs="Times New Roman"/>
          <w:sz w:val="28"/>
          <w:szCs w:val="28"/>
        </w:rPr>
        <w:t>,</w:t>
      </w:r>
      <w:r w:rsidRPr="00EE1A75">
        <w:rPr>
          <w:rFonts w:ascii="Times New Roman" w:hAnsi="Times New Roman" w:cs="Times New Roman"/>
          <w:sz w:val="28"/>
          <w:szCs w:val="28"/>
        </w:rPr>
        <w:t xml:space="preserve"> развити</w:t>
      </w:r>
      <w:r>
        <w:rPr>
          <w:rFonts w:ascii="Times New Roman" w:hAnsi="Times New Roman" w:cs="Times New Roman"/>
          <w:sz w:val="28"/>
          <w:szCs w:val="28"/>
        </w:rPr>
        <w:t>я</w:t>
      </w:r>
      <w:r w:rsidRPr="00EE1A75">
        <w:rPr>
          <w:rFonts w:ascii="Times New Roman" w:hAnsi="Times New Roman" w:cs="Times New Roman"/>
          <w:sz w:val="28"/>
          <w:szCs w:val="28"/>
        </w:rPr>
        <w:t xml:space="preserve"> межрегиональных туристских маршрутов и активно</w:t>
      </w:r>
      <w:r>
        <w:rPr>
          <w:rFonts w:ascii="Times New Roman" w:hAnsi="Times New Roman" w:cs="Times New Roman"/>
          <w:sz w:val="28"/>
          <w:szCs w:val="28"/>
        </w:rPr>
        <w:t>го</w:t>
      </w:r>
      <w:r w:rsidRPr="00EE1A75">
        <w:rPr>
          <w:rFonts w:ascii="Times New Roman" w:hAnsi="Times New Roman" w:cs="Times New Roman"/>
          <w:sz w:val="28"/>
          <w:szCs w:val="28"/>
        </w:rPr>
        <w:t xml:space="preserve"> продвижени</w:t>
      </w:r>
      <w:r>
        <w:rPr>
          <w:rFonts w:ascii="Times New Roman" w:hAnsi="Times New Roman" w:cs="Times New Roman"/>
          <w:sz w:val="28"/>
          <w:szCs w:val="28"/>
        </w:rPr>
        <w:t>я</w:t>
      </w:r>
      <w:r w:rsidRPr="00EE1A75">
        <w:rPr>
          <w:rFonts w:ascii="Times New Roman" w:hAnsi="Times New Roman" w:cs="Times New Roman"/>
          <w:sz w:val="28"/>
          <w:szCs w:val="28"/>
        </w:rPr>
        <w:t xml:space="preserve"> туристского продукта.</w:t>
      </w:r>
    </w:p>
    <w:p w14:paraId="345B1B23" w14:textId="77777777" w:rsidR="00687513" w:rsidRPr="008E4379"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Первоочередными мероприятиями по развития туристско-рекреационного комплекса Чувашии являются:</w:t>
      </w:r>
    </w:p>
    <w:p w14:paraId="262CCB28" w14:textId="77777777" w:rsidR="00687513" w:rsidRPr="008E4379" w:rsidRDefault="00687513" w:rsidP="0046261D">
      <w:pPr>
        <w:pStyle w:val="af4"/>
        <w:numPr>
          <w:ilvl w:val="0"/>
          <w:numId w:val="36"/>
        </w:numPr>
        <w:jc w:val="both"/>
        <w:rPr>
          <w:rFonts w:ascii="Times New Roman" w:hAnsi="Times New Roman" w:cs="Times New Roman"/>
          <w:sz w:val="28"/>
          <w:szCs w:val="28"/>
        </w:rPr>
      </w:pPr>
      <w:r>
        <w:rPr>
          <w:rFonts w:ascii="Times New Roman" w:hAnsi="Times New Roman" w:cs="Times New Roman"/>
          <w:sz w:val="28"/>
          <w:szCs w:val="28"/>
        </w:rPr>
        <w:t>Р</w:t>
      </w:r>
      <w:r w:rsidRPr="008E4379">
        <w:rPr>
          <w:rFonts w:ascii="Times New Roman" w:hAnsi="Times New Roman" w:cs="Times New Roman"/>
          <w:sz w:val="28"/>
          <w:szCs w:val="28"/>
        </w:rPr>
        <w:t xml:space="preserve">азработка Стратегии развития туризма в Чувашской Республике до 2035 года; </w:t>
      </w:r>
    </w:p>
    <w:p w14:paraId="1F7A9546" w14:textId="5CEEBAD5" w:rsidR="00687513" w:rsidRPr="008E4379" w:rsidRDefault="00687513" w:rsidP="0046261D">
      <w:pPr>
        <w:pStyle w:val="af4"/>
        <w:numPr>
          <w:ilvl w:val="0"/>
          <w:numId w:val="36"/>
        </w:numPr>
        <w:jc w:val="both"/>
        <w:rPr>
          <w:rFonts w:ascii="Times New Roman" w:hAnsi="Times New Roman" w:cs="Times New Roman"/>
          <w:sz w:val="28"/>
          <w:szCs w:val="28"/>
        </w:rPr>
      </w:pPr>
      <w:r>
        <w:rPr>
          <w:rFonts w:ascii="Times New Roman" w:hAnsi="Times New Roman" w:cs="Times New Roman"/>
          <w:sz w:val="28"/>
          <w:szCs w:val="28"/>
        </w:rPr>
        <w:t>С</w:t>
      </w:r>
      <w:r w:rsidRPr="008E4379">
        <w:rPr>
          <w:rFonts w:ascii="Times New Roman" w:hAnsi="Times New Roman" w:cs="Times New Roman"/>
          <w:sz w:val="28"/>
          <w:szCs w:val="28"/>
        </w:rPr>
        <w:t xml:space="preserve">оздание </w:t>
      </w:r>
      <w:r>
        <w:rPr>
          <w:rFonts w:ascii="Times New Roman" w:hAnsi="Times New Roman" w:cs="Times New Roman"/>
          <w:sz w:val="28"/>
          <w:szCs w:val="28"/>
        </w:rPr>
        <w:t>А</w:t>
      </w:r>
      <w:r w:rsidRPr="008E4379">
        <w:rPr>
          <w:rFonts w:ascii="Times New Roman" w:hAnsi="Times New Roman" w:cs="Times New Roman"/>
          <w:sz w:val="28"/>
          <w:szCs w:val="28"/>
        </w:rPr>
        <w:t>ссоциации турист</w:t>
      </w:r>
      <w:r w:rsidR="00C420C6">
        <w:rPr>
          <w:rFonts w:ascii="Times New Roman" w:hAnsi="Times New Roman" w:cs="Times New Roman"/>
          <w:sz w:val="28"/>
          <w:szCs w:val="28"/>
        </w:rPr>
        <w:t>с</w:t>
      </w:r>
      <w:r w:rsidRPr="008E4379">
        <w:rPr>
          <w:rFonts w:ascii="Times New Roman" w:hAnsi="Times New Roman" w:cs="Times New Roman"/>
          <w:sz w:val="28"/>
          <w:szCs w:val="28"/>
        </w:rPr>
        <w:t xml:space="preserve">кой индустрии в Чувашской Республике; </w:t>
      </w:r>
    </w:p>
    <w:p w14:paraId="3CBD6CCE" w14:textId="77777777" w:rsidR="00687513" w:rsidRPr="008E4379" w:rsidRDefault="00687513" w:rsidP="0046261D">
      <w:pPr>
        <w:pStyle w:val="af4"/>
        <w:numPr>
          <w:ilvl w:val="0"/>
          <w:numId w:val="36"/>
        </w:numPr>
        <w:jc w:val="both"/>
        <w:rPr>
          <w:rFonts w:ascii="Times New Roman" w:hAnsi="Times New Roman" w:cs="Times New Roman"/>
          <w:sz w:val="28"/>
          <w:szCs w:val="28"/>
        </w:rPr>
      </w:pPr>
      <w:r>
        <w:rPr>
          <w:rFonts w:ascii="Times New Roman" w:hAnsi="Times New Roman" w:cs="Times New Roman"/>
          <w:sz w:val="28"/>
          <w:szCs w:val="28"/>
        </w:rPr>
        <w:lastRenderedPageBreak/>
        <w:t>В</w:t>
      </w:r>
      <w:r w:rsidRPr="008E4379">
        <w:rPr>
          <w:rFonts w:ascii="Times New Roman" w:hAnsi="Times New Roman" w:cs="Times New Roman"/>
          <w:sz w:val="28"/>
          <w:szCs w:val="28"/>
        </w:rPr>
        <w:t>ведение новых форм туристского обслуживания (единый музейный билет, карта гостя);</w:t>
      </w:r>
    </w:p>
    <w:p w14:paraId="4A03F486" w14:textId="77777777" w:rsidR="00687513" w:rsidRPr="008E4379" w:rsidRDefault="00687513" w:rsidP="0046261D">
      <w:pPr>
        <w:pStyle w:val="af4"/>
        <w:numPr>
          <w:ilvl w:val="0"/>
          <w:numId w:val="36"/>
        </w:numPr>
        <w:jc w:val="both"/>
        <w:rPr>
          <w:rFonts w:ascii="Times New Roman" w:hAnsi="Times New Roman" w:cs="Times New Roman"/>
          <w:sz w:val="28"/>
          <w:szCs w:val="28"/>
        </w:rPr>
      </w:pPr>
      <w:r>
        <w:rPr>
          <w:rFonts w:ascii="Times New Roman" w:hAnsi="Times New Roman" w:cs="Times New Roman"/>
          <w:sz w:val="28"/>
          <w:szCs w:val="28"/>
        </w:rPr>
        <w:t>Р</w:t>
      </w:r>
      <w:r w:rsidRPr="008E4379">
        <w:rPr>
          <w:rFonts w:ascii="Times New Roman" w:hAnsi="Times New Roman" w:cs="Times New Roman"/>
          <w:sz w:val="28"/>
          <w:szCs w:val="28"/>
        </w:rPr>
        <w:t>азработка новых региональных и межрегиональных маршрутов.</w:t>
      </w:r>
    </w:p>
    <w:p w14:paraId="14C8A2C8" w14:textId="77777777" w:rsidR="00687513" w:rsidRDefault="00687513" w:rsidP="00687513">
      <w:pPr>
        <w:spacing w:after="0" w:line="240" w:lineRule="auto"/>
        <w:ind w:firstLine="709"/>
        <w:jc w:val="both"/>
        <w:rPr>
          <w:rFonts w:ascii="Times New Roman" w:hAnsi="Times New Roman" w:cs="Times New Roman"/>
          <w:sz w:val="28"/>
          <w:szCs w:val="28"/>
        </w:rPr>
      </w:pPr>
      <w:r w:rsidRPr="00D060AD">
        <w:rPr>
          <w:rFonts w:ascii="Times New Roman" w:hAnsi="Times New Roman" w:cs="Times New Roman"/>
          <w:sz w:val="28"/>
          <w:szCs w:val="28"/>
        </w:rPr>
        <w:t>Приоритетным направлением развития туризма в Чувашской Республике является развитие внутреннего и въездного туризма.</w:t>
      </w:r>
      <w:r>
        <w:rPr>
          <w:rFonts w:ascii="Times New Roman" w:hAnsi="Times New Roman" w:cs="Times New Roman"/>
          <w:sz w:val="28"/>
          <w:szCs w:val="28"/>
        </w:rPr>
        <w:t xml:space="preserve"> В рамках него продолжится р</w:t>
      </w:r>
      <w:r w:rsidRPr="008E4379">
        <w:rPr>
          <w:rFonts w:ascii="Times New Roman" w:hAnsi="Times New Roman" w:cs="Times New Roman"/>
          <w:sz w:val="28"/>
          <w:szCs w:val="28"/>
        </w:rPr>
        <w:t xml:space="preserve">еализация </w:t>
      </w:r>
      <w:r>
        <w:rPr>
          <w:rFonts w:ascii="Times New Roman" w:hAnsi="Times New Roman" w:cs="Times New Roman"/>
          <w:sz w:val="28"/>
          <w:szCs w:val="28"/>
        </w:rPr>
        <w:t xml:space="preserve">комплексного </w:t>
      </w:r>
      <w:r w:rsidRPr="008E4379">
        <w:rPr>
          <w:rFonts w:ascii="Times New Roman" w:hAnsi="Times New Roman" w:cs="Times New Roman"/>
          <w:sz w:val="28"/>
          <w:szCs w:val="28"/>
        </w:rPr>
        <w:t xml:space="preserve">инвестиционного проекта «Чувашия – сердце Волги» и </w:t>
      </w:r>
      <w:r>
        <w:rPr>
          <w:rFonts w:ascii="Times New Roman" w:hAnsi="Times New Roman" w:cs="Times New Roman"/>
          <w:sz w:val="28"/>
          <w:szCs w:val="28"/>
        </w:rPr>
        <w:t xml:space="preserve">будет запущена реализация </w:t>
      </w:r>
      <w:r w:rsidRPr="008E4379">
        <w:rPr>
          <w:rFonts w:ascii="Times New Roman" w:hAnsi="Times New Roman" w:cs="Times New Roman"/>
          <w:sz w:val="28"/>
          <w:szCs w:val="28"/>
        </w:rPr>
        <w:t>новых инвестиционных проект</w:t>
      </w:r>
      <w:r>
        <w:rPr>
          <w:rFonts w:ascii="Times New Roman" w:hAnsi="Times New Roman" w:cs="Times New Roman"/>
          <w:sz w:val="28"/>
          <w:szCs w:val="28"/>
        </w:rPr>
        <w:t xml:space="preserve">ов. </w:t>
      </w:r>
    </w:p>
    <w:p w14:paraId="70198DEC" w14:textId="77777777" w:rsidR="00687513" w:rsidRPr="00780AA6" w:rsidRDefault="00687513" w:rsidP="00687513">
      <w:pPr>
        <w:spacing w:after="0" w:line="240" w:lineRule="auto"/>
        <w:ind w:firstLine="709"/>
        <w:jc w:val="both"/>
        <w:rPr>
          <w:rFonts w:ascii="Times New Roman" w:hAnsi="Times New Roman" w:cs="Times New Roman"/>
          <w:sz w:val="28"/>
          <w:szCs w:val="28"/>
        </w:rPr>
      </w:pPr>
      <w:r w:rsidRPr="00D060AD">
        <w:rPr>
          <w:rFonts w:ascii="Times New Roman" w:hAnsi="Times New Roman" w:cs="Times New Roman"/>
          <w:sz w:val="28"/>
          <w:szCs w:val="28"/>
        </w:rPr>
        <w:t xml:space="preserve">В рамках проекта </w:t>
      </w:r>
      <w:r>
        <w:rPr>
          <w:rFonts w:ascii="Times New Roman" w:hAnsi="Times New Roman" w:cs="Times New Roman"/>
          <w:sz w:val="28"/>
          <w:szCs w:val="28"/>
        </w:rPr>
        <w:t xml:space="preserve">ключевым </w:t>
      </w:r>
      <w:r w:rsidRPr="00D060AD">
        <w:rPr>
          <w:rFonts w:ascii="Times New Roman" w:hAnsi="Times New Roman" w:cs="Times New Roman"/>
          <w:sz w:val="28"/>
          <w:szCs w:val="28"/>
        </w:rPr>
        <w:t xml:space="preserve">центром притяжения станет </w:t>
      </w:r>
      <w:r>
        <w:rPr>
          <w:rFonts w:ascii="Times New Roman" w:hAnsi="Times New Roman" w:cs="Times New Roman"/>
          <w:sz w:val="28"/>
          <w:szCs w:val="28"/>
        </w:rPr>
        <w:t>г.</w:t>
      </w:r>
      <w:r w:rsidRPr="00D060AD">
        <w:rPr>
          <w:rFonts w:ascii="Times New Roman" w:hAnsi="Times New Roman" w:cs="Times New Roman"/>
          <w:sz w:val="28"/>
          <w:szCs w:val="28"/>
        </w:rPr>
        <w:t xml:space="preserve"> Чебоксары.</w:t>
      </w:r>
      <w:r>
        <w:rPr>
          <w:rFonts w:ascii="Times New Roman" w:hAnsi="Times New Roman" w:cs="Times New Roman"/>
          <w:sz w:val="28"/>
          <w:szCs w:val="28"/>
        </w:rPr>
        <w:t xml:space="preserve"> Точками входа туристического потока являются </w:t>
      </w:r>
      <w:r w:rsidRPr="00D060AD">
        <w:rPr>
          <w:rFonts w:ascii="Times New Roman" w:hAnsi="Times New Roman" w:cs="Times New Roman"/>
          <w:sz w:val="28"/>
          <w:szCs w:val="28"/>
        </w:rPr>
        <w:t>Чебоксарский речной порт</w:t>
      </w:r>
      <w:r>
        <w:rPr>
          <w:rFonts w:ascii="Times New Roman" w:hAnsi="Times New Roman" w:cs="Times New Roman"/>
          <w:sz w:val="28"/>
          <w:szCs w:val="28"/>
        </w:rPr>
        <w:t>, М</w:t>
      </w:r>
      <w:r w:rsidRPr="00D060AD">
        <w:rPr>
          <w:rFonts w:ascii="Times New Roman" w:hAnsi="Times New Roman" w:cs="Times New Roman"/>
          <w:sz w:val="28"/>
          <w:szCs w:val="28"/>
        </w:rPr>
        <w:t>еждународный аэропорт Чебоксары</w:t>
      </w:r>
      <w:r>
        <w:rPr>
          <w:rFonts w:ascii="Times New Roman" w:hAnsi="Times New Roman" w:cs="Times New Roman"/>
          <w:sz w:val="28"/>
          <w:szCs w:val="28"/>
        </w:rPr>
        <w:t>, же</w:t>
      </w:r>
      <w:r w:rsidRPr="00D060AD">
        <w:rPr>
          <w:rFonts w:ascii="Times New Roman" w:hAnsi="Times New Roman" w:cs="Times New Roman"/>
          <w:sz w:val="28"/>
          <w:szCs w:val="28"/>
        </w:rPr>
        <w:t>лезнодорожны</w:t>
      </w:r>
      <w:r>
        <w:rPr>
          <w:rFonts w:ascii="Times New Roman" w:hAnsi="Times New Roman" w:cs="Times New Roman"/>
          <w:sz w:val="28"/>
          <w:szCs w:val="28"/>
        </w:rPr>
        <w:t>е</w:t>
      </w:r>
      <w:r w:rsidRPr="00D060AD">
        <w:rPr>
          <w:rFonts w:ascii="Times New Roman" w:hAnsi="Times New Roman" w:cs="Times New Roman"/>
          <w:sz w:val="28"/>
          <w:szCs w:val="28"/>
        </w:rPr>
        <w:t xml:space="preserve"> вокзал</w:t>
      </w:r>
      <w:r>
        <w:rPr>
          <w:rFonts w:ascii="Times New Roman" w:hAnsi="Times New Roman" w:cs="Times New Roman"/>
          <w:sz w:val="28"/>
          <w:szCs w:val="28"/>
        </w:rPr>
        <w:t xml:space="preserve">ы и </w:t>
      </w:r>
      <w:r w:rsidRPr="00D060AD">
        <w:rPr>
          <w:rFonts w:ascii="Times New Roman" w:hAnsi="Times New Roman" w:cs="Times New Roman"/>
          <w:sz w:val="28"/>
          <w:szCs w:val="28"/>
        </w:rPr>
        <w:t>автовокзал</w:t>
      </w:r>
      <w:r>
        <w:rPr>
          <w:rFonts w:ascii="Times New Roman" w:hAnsi="Times New Roman" w:cs="Times New Roman"/>
          <w:sz w:val="28"/>
          <w:szCs w:val="28"/>
        </w:rPr>
        <w:t>ы.</w:t>
      </w:r>
    </w:p>
    <w:p w14:paraId="1F668A93" w14:textId="77777777" w:rsidR="00687513" w:rsidRPr="00780AA6"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76BA2">
        <w:rPr>
          <w:rFonts w:ascii="Times New Roman" w:hAnsi="Times New Roman" w:cs="Times New Roman"/>
          <w:sz w:val="28"/>
          <w:szCs w:val="28"/>
        </w:rPr>
        <w:t>роект</w:t>
      </w:r>
      <w:r>
        <w:rPr>
          <w:rFonts w:ascii="Times New Roman" w:hAnsi="Times New Roman" w:cs="Times New Roman"/>
          <w:sz w:val="28"/>
          <w:szCs w:val="28"/>
        </w:rPr>
        <w:t xml:space="preserve"> «Чувашия – Сердце Волги» </w:t>
      </w:r>
      <w:r w:rsidRPr="00A76BA2">
        <w:rPr>
          <w:rFonts w:ascii="Times New Roman" w:hAnsi="Times New Roman" w:cs="Times New Roman"/>
          <w:sz w:val="28"/>
          <w:szCs w:val="28"/>
        </w:rPr>
        <w:t xml:space="preserve">предусматривает </w:t>
      </w:r>
      <w:r>
        <w:rPr>
          <w:rFonts w:ascii="Times New Roman" w:hAnsi="Times New Roman" w:cs="Times New Roman"/>
          <w:sz w:val="28"/>
          <w:szCs w:val="28"/>
        </w:rPr>
        <w:t xml:space="preserve">и дальнейшее </w:t>
      </w:r>
      <w:r w:rsidRPr="00A76BA2">
        <w:rPr>
          <w:rFonts w:ascii="Times New Roman" w:hAnsi="Times New Roman" w:cs="Times New Roman"/>
          <w:sz w:val="28"/>
          <w:szCs w:val="28"/>
        </w:rPr>
        <w:t>строительство гостиничных комплексов и многофункциональных центров, яхт-клуба, ресторанов, воссоздание и реконструкцию объектов культурного наследия</w:t>
      </w:r>
      <w:r>
        <w:rPr>
          <w:rFonts w:ascii="Times New Roman" w:hAnsi="Times New Roman" w:cs="Times New Roman"/>
          <w:sz w:val="28"/>
          <w:szCs w:val="28"/>
        </w:rPr>
        <w:t xml:space="preserve">, </w:t>
      </w:r>
      <w:r w:rsidRPr="00A76BA2">
        <w:rPr>
          <w:rFonts w:ascii="Times New Roman" w:hAnsi="Times New Roman" w:cs="Times New Roman"/>
          <w:sz w:val="28"/>
          <w:szCs w:val="28"/>
        </w:rPr>
        <w:t>обустройств</w:t>
      </w:r>
      <w:r>
        <w:rPr>
          <w:rFonts w:ascii="Times New Roman" w:hAnsi="Times New Roman" w:cs="Times New Roman"/>
          <w:sz w:val="28"/>
          <w:szCs w:val="28"/>
        </w:rPr>
        <w:t>о</w:t>
      </w:r>
      <w:r w:rsidRPr="00A76BA2">
        <w:rPr>
          <w:rFonts w:ascii="Times New Roman" w:hAnsi="Times New Roman" w:cs="Times New Roman"/>
          <w:sz w:val="28"/>
          <w:szCs w:val="28"/>
        </w:rPr>
        <w:t xml:space="preserve"> баз (клубов) для стоянки, причаливания и обслуживания малых судов. Запланировано развитие и других элементов активности туристской инфраструктуры.</w:t>
      </w:r>
      <w:r>
        <w:rPr>
          <w:rFonts w:ascii="Times New Roman" w:hAnsi="Times New Roman" w:cs="Times New Roman"/>
          <w:sz w:val="28"/>
          <w:szCs w:val="28"/>
        </w:rPr>
        <w:t xml:space="preserve"> П</w:t>
      </w:r>
      <w:r w:rsidRPr="00A76BA2">
        <w:rPr>
          <w:rFonts w:ascii="Times New Roman" w:hAnsi="Times New Roman" w:cs="Times New Roman"/>
          <w:sz w:val="28"/>
          <w:szCs w:val="28"/>
        </w:rPr>
        <w:t>редусм</w:t>
      </w:r>
      <w:r>
        <w:rPr>
          <w:rFonts w:ascii="Times New Roman" w:hAnsi="Times New Roman" w:cs="Times New Roman"/>
          <w:sz w:val="28"/>
          <w:szCs w:val="28"/>
        </w:rPr>
        <w:t>отрено</w:t>
      </w:r>
      <w:r w:rsidRPr="00A76BA2">
        <w:rPr>
          <w:rFonts w:ascii="Times New Roman" w:hAnsi="Times New Roman" w:cs="Times New Roman"/>
          <w:sz w:val="28"/>
          <w:szCs w:val="28"/>
        </w:rPr>
        <w:t xml:space="preserve"> </w:t>
      </w:r>
      <w:r>
        <w:rPr>
          <w:rFonts w:ascii="Times New Roman" w:hAnsi="Times New Roman" w:cs="Times New Roman"/>
          <w:sz w:val="28"/>
          <w:szCs w:val="28"/>
        </w:rPr>
        <w:t xml:space="preserve">также дальнейшее </w:t>
      </w:r>
      <w:r w:rsidRPr="00A76BA2">
        <w:rPr>
          <w:rFonts w:ascii="Times New Roman" w:hAnsi="Times New Roman" w:cs="Times New Roman"/>
          <w:sz w:val="28"/>
          <w:szCs w:val="28"/>
        </w:rPr>
        <w:t>развитие инфраструктуры лечебно-оздоровительного и реабилитационного отдыха.</w:t>
      </w:r>
    </w:p>
    <w:p w14:paraId="3BDEFC59" w14:textId="77777777" w:rsidR="00687513" w:rsidRDefault="00687513" w:rsidP="00687513">
      <w:pPr>
        <w:spacing w:after="0" w:line="240" w:lineRule="auto"/>
        <w:ind w:firstLine="709"/>
        <w:jc w:val="both"/>
        <w:rPr>
          <w:rFonts w:ascii="Times New Roman" w:hAnsi="Times New Roman" w:cs="Times New Roman"/>
          <w:sz w:val="28"/>
          <w:szCs w:val="28"/>
        </w:rPr>
      </w:pPr>
      <w:r w:rsidRPr="008607FD">
        <w:rPr>
          <w:rFonts w:ascii="Times New Roman" w:hAnsi="Times New Roman" w:cs="Times New Roman"/>
          <w:sz w:val="28"/>
          <w:szCs w:val="28"/>
        </w:rPr>
        <w:t xml:space="preserve">Мероприятия, направленные на поддержку запланированных к строительству за счет внебюджетных средств объектов, включают модернизацию электрических сетей, газоснабжения, водоснабжения и </w:t>
      </w:r>
      <w:r>
        <w:rPr>
          <w:rFonts w:ascii="Times New Roman" w:hAnsi="Times New Roman" w:cs="Times New Roman"/>
          <w:sz w:val="28"/>
          <w:szCs w:val="28"/>
        </w:rPr>
        <w:t xml:space="preserve">строительство и </w:t>
      </w:r>
      <w:r w:rsidRPr="008607FD">
        <w:rPr>
          <w:rFonts w:ascii="Times New Roman" w:hAnsi="Times New Roman" w:cs="Times New Roman"/>
          <w:sz w:val="28"/>
          <w:szCs w:val="28"/>
        </w:rPr>
        <w:t xml:space="preserve">реконструкцию дорог </w:t>
      </w:r>
      <w:r>
        <w:rPr>
          <w:rFonts w:ascii="Times New Roman" w:hAnsi="Times New Roman" w:cs="Times New Roman"/>
          <w:sz w:val="28"/>
          <w:szCs w:val="28"/>
        </w:rPr>
        <w:t xml:space="preserve">и инженерной инфраструктуры </w:t>
      </w:r>
      <w:r w:rsidRPr="008607FD">
        <w:rPr>
          <w:rFonts w:ascii="Times New Roman" w:hAnsi="Times New Roman" w:cs="Times New Roman"/>
          <w:sz w:val="28"/>
          <w:szCs w:val="28"/>
        </w:rPr>
        <w:t>санаторно-курортн</w:t>
      </w:r>
      <w:r>
        <w:rPr>
          <w:rFonts w:ascii="Times New Roman" w:hAnsi="Times New Roman" w:cs="Times New Roman"/>
          <w:sz w:val="28"/>
          <w:szCs w:val="28"/>
        </w:rPr>
        <w:t>ых</w:t>
      </w:r>
      <w:r w:rsidRPr="008607FD">
        <w:rPr>
          <w:rFonts w:ascii="Times New Roman" w:hAnsi="Times New Roman" w:cs="Times New Roman"/>
          <w:sz w:val="28"/>
          <w:szCs w:val="28"/>
        </w:rPr>
        <w:t xml:space="preserve"> комплекс</w:t>
      </w:r>
      <w:r>
        <w:rPr>
          <w:rFonts w:ascii="Times New Roman" w:hAnsi="Times New Roman" w:cs="Times New Roman"/>
          <w:sz w:val="28"/>
          <w:szCs w:val="28"/>
        </w:rPr>
        <w:t>ов</w:t>
      </w:r>
      <w:r w:rsidRPr="008607FD">
        <w:rPr>
          <w:rFonts w:ascii="Times New Roman" w:hAnsi="Times New Roman" w:cs="Times New Roman"/>
          <w:sz w:val="28"/>
          <w:szCs w:val="28"/>
        </w:rPr>
        <w:t>. Программа газификации Заволжья с 2019 года станет также возможностью синхронизации фед</w:t>
      </w:r>
      <w:r>
        <w:rPr>
          <w:rFonts w:ascii="Times New Roman" w:hAnsi="Times New Roman" w:cs="Times New Roman"/>
          <w:sz w:val="28"/>
          <w:szCs w:val="28"/>
        </w:rPr>
        <w:t>е</w:t>
      </w:r>
      <w:r w:rsidRPr="008607FD">
        <w:rPr>
          <w:rFonts w:ascii="Times New Roman" w:hAnsi="Times New Roman" w:cs="Times New Roman"/>
          <w:sz w:val="28"/>
          <w:szCs w:val="28"/>
        </w:rPr>
        <w:t>ральных программ на территории кластера</w:t>
      </w:r>
    </w:p>
    <w:p w14:paraId="7483BF17"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полной реализации туристического потенциала Волги будут способствовать также мероприятия по реновации музейных объектов, созданию и развитию других объектов показа в расположенных ниже по течению Волги </w:t>
      </w:r>
      <w:r w:rsidRPr="008607FD">
        <w:rPr>
          <w:rFonts w:ascii="Times New Roman" w:hAnsi="Times New Roman" w:cs="Times New Roman"/>
          <w:sz w:val="28"/>
          <w:szCs w:val="28"/>
        </w:rPr>
        <w:t xml:space="preserve">г. </w:t>
      </w:r>
      <w:proofErr w:type="spellStart"/>
      <w:r w:rsidRPr="008607FD">
        <w:rPr>
          <w:rFonts w:ascii="Times New Roman" w:hAnsi="Times New Roman" w:cs="Times New Roman"/>
          <w:sz w:val="28"/>
          <w:szCs w:val="28"/>
        </w:rPr>
        <w:t>Козловка</w:t>
      </w:r>
      <w:proofErr w:type="spellEnd"/>
      <w:r w:rsidRPr="008607FD">
        <w:rPr>
          <w:rFonts w:ascii="Times New Roman" w:hAnsi="Times New Roman" w:cs="Times New Roman"/>
          <w:sz w:val="28"/>
          <w:szCs w:val="28"/>
        </w:rPr>
        <w:t xml:space="preserve"> и г. Мариинский Посад Чувашской Республики</w:t>
      </w:r>
      <w:r>
        <w:rPr>
          <w:rFonts w:ascii="Times New Roman" w:hAnsi="Times New Roman" w:cs="Times New Roman"/>
          <w:sz w:val="28"/>
          <w:szCs w:val="28"/>
        </w:rPr>
        <w:t xml:space="preserve">. </w:t>
      </w:r>
    </w:p>
    <w:p w14:paraId="7D46D09C"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w:t>
      </w:r>
      <w:r w:rsidRPr="00500DA4">
        <w:rPr>
          <w:rFonts w:ascii="Times New Roman" w:hAnsi="Times New Roman" w:cs="Times New Roman"/>
          <w:sz w:val="28"/>
          <w:szCs w:val="28"/>
        </w:rPr>
        <w:t xml:space="preserve">200 </w:t>
      </w:r>
      <w:r w:rsidRPr="00AD2CA1">
        <w:rPr>
          <w:rFonts w:ascii="Times New Roman" w:hAnsi="Times New Roman" w:cs="Times New Roman"/>
          <w:sz w:val="28"/>
          <w:szCs w:val="28"/>
        </w:rPr>
        <w:t>объектов показа</w:t>
      </w:r>
      <w:r w:rsidRPr="00500DA4">
        <w:rPr>
          <w:rFonts w:ascii="Times New Roman" w:hAnsi="Times New Roman" w:cs="Times New Roman"/>
          <w:sz w:val="28"/>
          <w:szCs w:val="28"/>
        </w:rPr>
        <w:t xml:space="preserve"> различной направленности (религиозного, музейного, памятников архитектуры, природных объектов</w:t>
      </w:r>
      <w:r>
        <w:rPr>
          <w:rFonts w:ascii="Times New Roman" w:hAnsi="Times New Roman" w:cs="Times New Roman"/>
          <w:sz w:val="28"/>
          <w:szCs w:val="28"/>
        </w:rPr>
        <w:t>, промышленных предприятий</w:t>
      </w:r>
      <w:r w:rsidRPr="00500DA4">
        <w:rPr>
          <w:rFonts w:ascii="Times New Roman" w:hAnsi="Times New Roman" w:cs="Times New Roman"/>
          <w:sz w:val="28"/>
          <w:szCs w:val="28"/>
        </w:rPr>
        <w:t>)</w:t>
      </w:r>
      <w:r>
        <w:rPr>
          <w:rFonts w:ascii="Times New Roman" w:hAnsi="Times New Roman" w:cs="Times New Roman"/>
          <w:sz w:val="28"/>
          <w:szCs w:val="28"/>
        </w:rPr>
        <w:t xml:space="preserve"> являются центрами притяжения туристов в Чувашии. В рамках Программы планируется поэтапное решение проблемы </w:t>
      </w:r>
      <w:r w:rsidRPr="00F547E1">
        <w:rPr>
          <w:rFonts w:ascii="Times New Roman" w:hAnsi="Times New Roman" w:cs="Times New Roman"/>
          <w:sz w:val="28"/>
          <w:szCs w:val="28"/>
        </w:rPr>
        <w:t>морально</w:t>
      </w:r>
      <w:r>
        <w:rPr>
          <w:rFonts w:ascii="Times New Roman" w:hAnsi="Times New Roman" w:cs="Times New Roman"/>
          <w:sz w:val="28"/>
          <w:szCs w:val="28"/>
        </w:rPr>
        <w:t>го</w:t>
      </w:r>
      <w:r w:rsidRPr="00F547E1">
        <w:rPr>
          <w:rFonts w:ascii="Times New Roman" w:hAnsi="Times New Roman" w:cs="Times New Roman"/>
          <w:sz w:val="28"/>
          <w:szCs w:val="28"/>
        </w:rPr>
        <w:t xml:space="preserve"> и физическо</w:t>
      </w:r>
      <w:r>
        <w:rPr>
          <w:rFonts w:ascii="Times New Roman" w:hAnsi="Times New Roman" w:cs="Times New Roman"/>
          <w:sz w:val="28"/>
          <w:szCs w:val="28"/>
        </w:rPr>
        <w:t>го</w:t>
      </w:r>
      <w:r w:rsidRPr="00F547E1">
        <w:rPr>
          <w:rFonts w:ascii="Times New Roman" w:hAnsi="Times New Roman" w:cs="Times New Roman"/>
          <w:sz w:val="28"/>
          <w:szCs w:val="28"/>
        </w:rPr>
        <w:t xml:space="preserve"> устаревание </w:t>
      </w:r>
      <w:r>
        <w:rPr>
          <w:rFonts w:ascii="Times New Roman" w:hAnsi="Times New Roman" w:cs="Times New Roman"/>
          <w:sz w:val="28"/>
          <w:szCs w:val="28"/>
        </w:rPr>
        <w:t xml:space="preserve">части </w:t>
      </w:r>
      <w:r w:rsidRPr="00F547E1">
        <w:rPr>
          <w:rFonts w:ascii="Times New Roman" w:hAnsi="Times New Roman" w:cs="Times New Roman"/>
          <w:sz w:val="28"/>
          <w:szCs w:val="28"/>
        </w:rPr>
        <w:t>объектов, к которым, в первую очередь, относятся музеи и музеи-заповедники</w:t>
      </w:r>
      <w:r>
        <w:rPr>
          <w:rFonts w:ascii="Times New Roman" w:hAnsi="Times New Roman" w:cs="Times New Roman"/>
          <w:sz w:val="28"/>
          <w:szCs w:val="28"/>
        </w:rPr>
        <w:t>.</w:t>
      </w:r>
    </w:p>
    <w:p w14:paraId="30A96050"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направлением развития туризма является </w:t>
      </w:r>
      <w:r w:rsidRPr="00AD2CA1">
        <w:rPr>
          <w:rFonts w:ascii="Times New Roman" w:hAnsi="Times New Roman" w:cs="Times New Roman"/>
          <w:sz w:val="28"/>
          <w:szCs w:val="28"/>
        </w:rPr>
        <w:t>сельский туризм</w:t>
      </w:r>
      <w:r>
        <w:rPr>
          <w:rFonts w:ascii="Times New Roman" w:hAnsi="Times New Roman" w:cs="Times New Roman"/>
          <w:sz w:val="28"/>
          <w:szCs w:val="28"/>
        </w:rPr>
        <w:t xml:space="preserve">, который имеет большой потенциал для снятия остроты социальных проблемы и диспропорций в социально-экономическом развитии территории, особенно в сочетании с </w:t>
      </w:r>
      <w:r w:rsidRPr="006523F1">
        <w:rPr>
          <w:rFonts w:ascii="Times New Roman" w:hAnsi="Times New Roman" w:cs="Times New Roman"/>
          <w:sz w:val="28"/>
          <w:szCs w:val="28"/>
        </w:rPr>
        <w:t>этническим, культурно-познавательным и экологическим видами туризма</w:t>
      </w:r>
      <w:r>
        <w:rPr>
          <w:rFonts w:ascii="Times New Roman" w:hAnsi="Times New Roman" w:cs="Times New Roman"/>
          <w:sz w:val="28"/>
          <w:szCs w:val="28"/>
        </w:rPr>
        <w:t xml:space="preserve">. Для этого в рамках Программы предусматривается </w:t>
      </w:r>
      <w:r w:rsidRPr="006523F1">
        <w:rPr>
          <w:rFonts w:ascii="Times New Roman" w:hAnsi="Times New Roman" w:cs="Times New Roman"/>
          <w:sz w:val="28"/>
          <w:szCs w:val="28"/>
        </w:rPr>
        <w:t>реализация комплекса мероприятий по поддержке развития туризма на сельских территориях, в том числе с участием личных подсобных хозяйств и крестьянских (фермерских) хозяйств</w:t>
      </w:r>
      <w:r>
        <w:rPr>
          <w:rFonts w:ascii="Times New Roman" w:hAnsi="Times New Roman" w:cs="Times New Roman"/>
          <w:sz w:val="28"/>
          <w:szCs w:val="28"/>
        </w:rPr>
        <w:t xml:space="preserve">, а также </w:t>
      </w:r>
      <w:r w:rsidRPr="006523F1">
        <w:rPr>
          <w:rFonts w:ascii="Times New Roman" w:hAnsi="Times New Roman" w:cs="Times New Roman"/>
          <w:sz w:val="28"/>
          <w:szCs w:val="28"/>
        </w:rPr>
        <w:lastRenderedPageBreak/>
        <w:t xml:space="preserve">разработка </w:t>
      </w:r>
      <w:r>
        <w:rPr>
          <w:rFonts w:ascii="Times New Roman" w:hAnsi="Times New Roman" w:cs="Times New Roman"/>
          <w:sz w:val="28"/>
          <w:szCs w:val="28"/>
        </w:rPr>
        <w:t xml:space="preserve">и реализация </w:t>
      </w:r>
      <w:r w:rsidRPr="006523F1">
        <w:rPr>
          <w:rFonts w:ascii="Times New Roman" w:hAnsi="Times New Roman" w:cs="Times New Roman"/>
          <w:sz w:val="28"/>
          <w:szCs w:val="28"/>
        </w:rPr>
        <w:t>программ по подготовке и переподготовке кадров для организации сельского туризма</w:t>
      </w:r>
      <w:r>
        <w:rPr>
          <w:rFonts w:ascii="Times New Roman" w:hAnsi="Times New Roman" w:cs="Times New Roman"/>
          <w:sz w:val="28"/>
          <w:szCs w:val="28"/>
        </w:rPr>
        <w:t>.</w:t>
      </w:r>
    </w:p>
    <w:p w14:paraId="04906530" w14:textId="77777777" w:rsidR="00687513" w:rsidRDefault="00687513" w:rsidP="00687513">
      <w:pPr>
        <w:spacing w:after="0" w:line="240" w:lineRule="auto"/>
        <w:ind w:firstLine="709"/>
        <w:jc w:val="both"/>
        <w:rPr>
          <w:rFonts w:ascii="Times New Roman" w:hAnsi="Times New Roman" w:cs="Times New Roman"/>
          <w:sz w:val="28"/>
          <w:szCs w:val="28"/>
        </w:rPr>
      </w:pPr>
      <w:r w:rsidRPr="000769DF">
        <w:rPr>
          <w:rFonts w:ascii="Times New Roman" w:hAnsi="Times New Roman" w:cs="Times New Roman"/>
          <w:sz w:val="28"/>
          <w:szCs w:val="28"/>
        </w:rPr>
        <w:t xml:space="preserve">В </w:t>
      </w:r>
      <w:r>
        <w:rPr>
          <w:rFonts w:ascii="Times New Roman" w:hAnsi="Times New Roman" w:cs="Times New Roman"/>
          <w:sz w:val="28"/>
          <w:szCs w:val="28"/>
        </w:rPr>
        <w:t>Р</w:t>
      </w:r>
      <w:r w:rsidRPr="000769DF">
        <w:rPr>
          <w:rFonts w:ascii="Times New Roman" w:hAnsi="Times New Roman" w:cs="Times New Roman"/>
          <w:sz w:val="28"/>
          <w:szCs w:val="28"/>
        </w:rPr>
        <w:t>еспублике ежегодно проходят мероприятия различного уровня – от региональных до международных</w:t>
      </w:r>
      <w:r>
        <w:rPr>
          <w:rFonts w:ascii="Times New Roman" w:hAnsi="Times New Roman" w:cs="Times New Roman"/>
          <w:sz w:val="28"/>
          <w:szCs w:val="28"/>
        </w:rPr>
        <w:t xml:space="preserve">, формирующие потоки </w:t>
      </w:r>
      <w:r w:rsidRPr="00FA3F42">
        <w:rPr>
          <w:rFonts w:ascii="Times New Roman" w:hAnsi="Times New Roman" w:cs="Times New Roman"/>
          <w:sz w:val="28"/>
          <w:szCs w:val="28"/>
        </w:rPr>
        <w:t>событийного туризма</w:t>
      </w:r>
      <w:r>
        <w:rPr>
          <w:rFonts w:ascii="Times New Roman" w:hAnsi="Times New Roman" w:cs="Times New Roman"/>
          <w:sz w:val="28"/>
          <w:szCs w:val="28"/>
        </w:rPr>
        <w:t>. Вместе с тем, о</w:t>
      </w:r>
      <w:r w:rsidRPr="00114B46">
        <w:rPr>
          <w:rFonts w:ascii="Times New Roman" w:hAnsi="Times New Roman" w:cs="Times New Roman"/>
          <w:sz w:val="28"/>
          <w:szCs w:val="28"/>
        </w:rPr>
        <w:t>тсутствие специализированного туроператора, тесно работающего с организаторами событий, а также активного пиар-продвижения мероприятий и специально спроектированных пространств для парковки транспортных средств, особенно многоместных туристских автобусов</w:t>
      </w:r>
      <w:r>
        <w:rPr>
          <w:rFonts w:ascii="Times New Roman" w:hAnsi="Times New Roman" w:cs="Times New Roman"/>
          <w:sz w:val="28"/>
          <w:szCs w:val="28"/>
        </w:rPr>
        <w:t>, сдерживают развитие событийного туризма в Республике.</w:t>
      </w:r>
    </w:p>
    <w:p w14:paraId="32869637"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Новыми направлениям развития событийного туризма станут:</w:t>
      </w:r>
    </w:p>
    <w:p w14:paraId="703D8329" w14:textId="77777777" w:rsidR="00687513" w:rsidRPr="00114B46" w:rsidRDefault="00687513" w:rsidP="0046261D">
      <w:pPr>
        <w:pStyle w:val="af4"/>
        <w:numPr>
          <w:ilvl w:val="0"/>
          <w:numId w:val="37"/>
        </w:numPr>
        <w:jc w:val="both"/>
        <w:rPr>
          <w:rFonts w:ascii="Times New Roman" w:hAnsi="Times New Roman" w:cs="Times New Roman"/>
          <w:sz w:val="28"/>
          <w:szCs w:val="28"/>
        </w:rPr>
      </w:pPr>
      <w:r w:rsidRPr="00114B46">
        <w:rPr>
          <w:rFonts w:ascii="Times New Roman" w:hAnsi="Times New Roman" w:cs="Times New Roman"/>
          <w:sz w:val="28"/>
          <w:szCs w:val="28"/>
        </w:rPr>
        <w:t>Мероприятия, посвященные трудовому подвигу строителей Сурского и Казанского оборонительных рубежей.</w:t>
      </w:r>
    </w:p>
    <w:p w14:paraId="02DDAB2B" w14:textId="77777777" w:rsidR="00687513" w:rsidRPr="00114B46" w:rsidRDefault="00687513" w:rsidP="0046261D">
      <w:pPr>
        <w:pStyle w:val="af4"/>
        <w:numPr>
          <w:ilvl w:val="0"/>
          <w:numId w:val="37"/>
        </w:numPr>
        <w:jc w:val="both"/>
        <w:rPr>
          <w:rFonts w:ascii="Times New Roman" w:hAnsi="Times New Roman" w:cs="Times New Roman"/>
          <w:sz w:val="28"/>
          <w:szCs w:val="28"/>
        </w:rPr>
      </w:pPr>
      <w:r w:rsidRPr="00114B46">
        <w:rPr>
          <w:rFonts w:ascii="Times New Roman" w:hAnsi="Times New Roman" w:cs="Times New Roman"/>
          <w:sz w:val="28"/>
          <w:szCs w:val="28"/>
        </w:rPr>
        <w:t>Проведение ежегодного Международного фестиваля фейерверков.</w:t>
      </w:r>
    </w:p>
    <w:p w14:paraId="0CFC3A0F" w14:textId="77777777" w:rsidR="00687513" w:rsidRPr="00114B46" w:rsidRDefault="00687513" w:rsidP="0046261D">
      <w:pPr>
        <w:pStyle w:val="af4"/>
        <w:numPr>
          <w:ilvl w:val="0"/>
          <w:numId w:val="37"/>
        </w:numPr>
        <w:jc w:val="both"/>
        <w:rPr>
          <w:rFonts w:ascii="Times New Roman" w:hAnsi="Times New Roman" w:cs="Times New Roman"/>
          <w:sz w:val="28"/>
          <w:szCs w:val="28"/>
        </w:rPr>
      </w:pPr>
      <w:r w:rsidRPr="00114B46">
        <w:rPr>
          <w:rFonts w:ascii="Times New Roman" w:hAnsi="Times New Roman" w:cs="Times New Roman"/>
          <w:sz w:val="28"/>
          <w:szCs w:val="28"/>
        </w:rPr>
        <w:t>Проведение ежегодного шоу тракторов.</w:t>
      </w:r>
    </w:p>
    <w:p w14:paraId="434C1616" w14:textId="77777777" w:rsidR="00687513" w:rsidRPr="00114B46" w:rsidRDefault="00687513" w:rsidP="0046261D">
      <w:pPr>
        <w:pStyle w:val="af4"/>
        <w:numPr>
          <w:ilvl w:val="0"/>
          <w:numId w:val="37"/>
        </w:numPr>
        <w:jc w:val="both"/>
        <w:rPr>
          <w:rFonts w:ascii="Times New Roman" w:hAnsi="Times New Roman" w:cs="Times New Roman"/>
          <w:sz w:val="28"/>
          <w:szCs w:val="28"/>
        </w:rPr>
      </w:pPr>
      <w:r w:rsidRPr="00114B46">
        <w:rPr>
          <w:rFonts w:ascii="Times New Roman" w:hAnsi="Times New Roman" w:cs="Times New Roman"/>
          <w:sz w:val="28"/>
          <w:szCs w:val="28"/>
        </w:rPr>
        <w:t>Проведение ежегодного Международного фестиваля ретро тракторов.</w:t>
      </w:r>
    </w:p>
    <w:p w14:paraId="58F82325" w14:textId="77777777" w:rsidR="00687513" w:rsidRPr="00114B46" w:rsidRDefault="00687513" w:rsidP="0046261D">
      <w:pPr>
        <w:pStyle w:val="af4"/>
        <w:numPr>
          <w:ilvl w:val="0"/>
          <w:numId w:val="37"/>
        </w:numPr>
        <w:jc w:val="both"/>
        <w:rPr>
          <w:rFonts w:ascii="Times New Roman" w:hAnsi="Times New Roman" w:cs="Times New Roman"/>
          <w:sz w:val="28"/>
          <w:szCs w:val="28"/>
        </w:rPr>
      </w:pPr>
      <w:r w:rsidRPr="00114B46">
        <w:rPr>
          <w:rFonts w:ascii="Times New Roman" w:hAnsi="Times New Roman" w:cs="Times New Roman"/>
          <w:sz w:val="28"/>
          <w:szCs w:val="28"/>
        </w:rPr>
        <w:t xml:space="preserve">Проведение общероссийского или международного конкурса по национальной вышивке. </w:t>
      </w:r>
    </w:p>
    <w:p w14:paraId="42693934" w14:textId="77777777" w:rsidR="00687513" w:rsidRPr="00114B46" w:rsidRDefault="00687513" w:rsidP="0046261D">
      <w:pPr>
        <w:pStyle w:val="af4"/>
        <w:numPr>
          <w:ilvl w:val="0"/>
          <w:numId w:val="37"/>
        </w:numPr>
        <w:jc w:val="both"/>
        <w:rPr>
          <w:rFonts w:ascii="Times New Roman" w:hAnsi="Times New Roman" w:cs="Times New Roman"/>
          <w:sz w:val="28"/>
          <w:szCs w:val="28"/>
        </w:rPr>
      </w:pPr>
      <w:r w:rsidRPr="00114B46">
        <w:rPr>
          <w:rFonts w:ascii="Times New Roman" w:hAnsi="Times New Roman" w:cs="Times New Roman"/>
          <w:sz w:val="28"/>
          <w:szCs w:val="28"/>
        </w:rPr>
        <w:t>Проведение фестиваля хмеля.</w:t>
      </w:r>
    </w:p>
    <w:p w14:paraId="59C455E8" w14:textId="77777777" w:rsidR="00687513" w:rsidRPr="00114B46" w:rsidRDefault="00687513" w:rsidP="00687513">
      <w:pPr>
        <w:spacing w:after="0" w:line="240" w:lineRule="auto"/>
        <w:ind w:firstLine="709"/>
        <w:jc w:val="both"/>
        <w:rPr>
          <w:rFonts w:ascii="Times New Roman" w:hAnsi="Times New Roman" w:cs="Times New Roman"/>
          <w:sz w:val="28"/>
          <w:szCs w:val="28"/>
        </w:rPr>
      </w:pPr>
      <w:r w:rsidRPr="00114B46">
        <w:rPr>
          <w:rFonts w:ascii="Times New Roman" w:hAnsi="Times New Roman" w:cs="Times New Roman"/>
          <w:sz w:val="28"/>
          <w:szCs w:val="28"/>
        </w:rPr>
        <w:t xml:space="preserve">В современной индустрии туризма одной из немаловажных составляющих частей выступает </w:t>
      </w:r>
      <w:r w:rsidRPr="00FA3F42">
        <w:rPr>
          <w:rFonts w:ascii="Times New Roman" w:hAnsi="Times New Roman" w:cs="Times New Roman"/>
          <w:sz w:val="28"/>
          <w:szCs w:val="28"/>
        </w:rPr>
        <w:t>религиозный туризм</w:t>
      </w:r>
      <w:r w:rsidRPr="00114B46">
        <w:rPr>
          <w:rFonts w:ascii="Times New Roman" w:hAnsi="Times New Roman" w:cs="Times New Roman"/>
          <w:sz w:val="28"/>
          <w:szCs w:val="28"/>
        </w:rPr>
        <w:t>. Чувашия – один из древнейших историко-культурных центров</w:t>
      </w:r>
      <w:r>
        <w:rPr>
          <w:rFonts w:ascii="Times New Roman" w:hAnsi="Times New Roman" w:cs="Times New Roman"/>
          <w:sz w:val="28"/>
          <w:szCs w:val="28"/>
        </w:rPr>
        <w:t>, н</w:t>
      </w:r>
      <w:r w:rsidRPr="00114B46">
        <w:rPr>
          <w:rFonts w:ascii="Times New Roman" w:hAnsi="Times New Roman" w:cs="Times New Roman"/>
          <w:sz w:val="28"/>
          <w:szCs w:val="28"/>
        </w:rPr>
        <w:t xml:space="preserve">а </w:t>
      </w:r>
      <w:r>
        <w:rPr>
          <w:rFonts w:ascii="Times New Roman" w:hAnsi="Times New Roman" w:cs="Times New Roman"/>
          <w:sz w:val="28"/>
          <w:szCs w:val="28"/>
        </w:rPr>
        <w:t xml:space="preserve">её </w:t>
      </w:r>
      <w:r w:rsidRPr="00114B46">
        <w:rPr>
          <w:rFonts w:ascii="Times New Roman" w:hAnsi="Times New Roman" w:cs="Times New Roman"/>
          <w:sz w:val="28"/>
          <w:szCs w:val="28"/>
        </w:rPr>
        <w:t>территории размещаются и функционируют более 100 храмов, монастырей и часовен.</w:t>
      </w:r>
      <w:r>
        <w:rPr>
          <w:rFonts w:ascii="Times New Roman" w:hAnsi="Times New Roman" w:cs="Times New Roman"/>
          <w:sz w:val="28"/>
          <w:szCs w:val="28"/>
        </w:rPr>
        <w:t xml:space="preserve"> </w:t>
      </w:r>
      <w:r w:rsidRPr="00114B46">
        <w:rPr>
          <w:rFonts w:ascii="Times New Roman" w:hAnsi="Times New Roman" w:cs="Times New Roman"/>
          <w:sz w:val="28"/>
          <w:szCs w:val="28"/>
        </w:rPr>
        <w:t xml:space="preserve">Организацией паломнического туризма занимаются как туристские организации, так и храмовые паломнические службы (епархии). В </w:t>
      </w:r>
      <w:r>
        <w:rPr>
          <w:rFonts w:ascii="Times New Roman" w:hAnsi="Times New Roman" w:cs="Times New Roman"/>
          <w:sz w:val="28"/>
          <w:szCs w:val="28"/>
        </w:rPr>
        <w:t xml:space="preserve">Республике </w:t>
      </w:r>
      <w:r w:rsidRPr="00114B46">
        <w:rPr>
          <w:rFonts w:ascii="Times New Roman" w:hAnsi="Times New Roman" w:cs="Times New Roman"/>
          <w:sz w:val="28"/>
          <w:szCs w:val="28"/>
        </w:rPr>
        <w:t xml:space="preserve">развитием паломнического туризма занимается Паломнический отдел Чувашской Митрополии. </w:t>
      </w:r>
    </w:p>
    <w:p w14:paraId="5C209333"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развития данного направления в </w:t>
      </w:r>
      <w:r w:rsidRPr="00114B46">
        <w:rPr>
          <w:rFonts w:ascii="Times New Roman" w:hAnsi="Times New Roman" w:cs="Times New Roman"/>
          <w:sz w:val="28"/>
          <w:szCs w:val="28"/>
        </w:rPr>
        <w:t xml:space="preserve">координации </w:t>
      </w:r>
      <w:r>
        <w:rPr>
          <w:rFonts w:ascii="Times New Roman" w:hAnsi="Times New Roman" w:cs="Times New Roman"/>
          <w:sz w:val="28"/>
          <w:szCs w:val="28"/>
        </w:rPr>
        <w:t xml:space="preserve">с </w:t>
      </w:r>
      <w:r w:rsidRPr="00114B46">
        <w:rPr>
          <w:rFonts w:ascii="Times New Roman" w:hAnsi="Times New Roman" w:cs="Times New Roman"/>
          <w:sz w:val="28"/>
          <w:szCs w:val="28"/>
        </w:rPr>
        <w:t>Чувашской Епархи</w:t>
      </w:r>
      <w:r>
        <w:rPr>
          <w:rFonts w:ascii="Times New Roman" w:hAnsi="Times New Roman" w:cs="Times New Roman"/>
          <w:sz w:val="28"/>
          <w:szCs w:val="28"/>
        </w:rPr>
        <w:t>ей</w:t>
      </w:r>
      <w:r w:rsidRPr="00114B46">
        <w:rPr>
          <w:rFonts w:ascii="Times New Roman" w:hAnsi="Times New Roman" w:cs="Times New Roman"/>
          <w:sz w:val="28"/>
          <w:szCs w:val="28"/>
        </w:rPr>
        <w:t xml:space="preserve"> и туроператорами</w:t>
      </w:r>
      <w:r>
        <w:rPr>
          <w:rFonts w:ascii="Times New Roman" w:hAnsi="Times New Roman" w:cs="Times New Roman"/>
          <w:sz w:val="28"/>
          <w:szCs w:val="28"/>
        </w:rPr>
        <w:t xml:space="preserve"> предусматривается создание доступных </w:t>
      </w:r>
      <w:r w:rsidRPr="00114B46">
        <w:rPr>
          <w:rFonts w:ascii="Times New Roman" w:hAnsi="Times New Roman" w:cs="Times New Roman"/>
          <w:sz w:val="28"/>
          <w:szCs w:val="28"/>
        </w:rPr>
        <w:t xml:space="preserve">средств размещения для туристов и паломников в непосредственной близости от монастырей, </w:t>
      </w:r>
      <w:r>
        <w:rPr>
          <w:rFonts w:ascii="Times New Roman" w:hAnsi="Times New Roman" w:cs="Times New Roman"/>
          <w:sz w:val="28"/>
          <w:szCs w:val="28"/>
        </w:rPr>
        <w:t xml:space="preserve">доступных </w:t>
      </w:r>
      <w:r w:rsidRPr="00114B46">
        <w:rPr>
          <w:rFonts w:ascii="Times New Roman" w:hAnsi="Times New Roman" w:cs="Times New Roman"/>
          <w:sz w:val="28"/>
          <w:szCs w:val="28"/>
        </w:rPr>
        <w:t>мест общепита, а также инфраструктуры, соответствующей требованиям туристских маршрутов</w:t>
      </w:r>
      <w:r>
        <w:rPr>
          <w:rFonts w:ascii="Times New Roman" w:hAnsi="Times New Roman" w:cs="Times New Roman"/>
          <w:sz w:val="28"/>
          <w:szCs w:val="28"/>
        </w:rPr>
        <w:t xml:space="preserve"> и потребностям паломников-туристов.</w:t>
      </w:r>
    </w:p>
    <w:p w14:paraId="37096275" w14:textId="7B7A3716"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53" w:name="_Toc45889382"/>
      <w:r w:rsidRPr="00687513">
        <w:rPr>
          <w:rFonts w:eastAsiaTheme="majorEastAsia"/>
          <w:b w:val="0"/>
          <w:bCs w:val="0"/>
          <w:i/>
          <w:color w:val="1F3763" w:themeColor="accent1" w:themeShade="7F"/>
          <w:sz w:val="28"/>
          <w:szCs w:val="28"/>
          <w:lang w:eastAsia="en-US"/>
        </w:rPr>
        <w:t xml:space="preserve">Ожидаемые результаты развития </w:t>
      </w:r>
      <w:r>
        <w:rPr>
          <w:rFonts w:eastAsiaTheme="majorEastAsia"/>
          <w:b w:val="0"/>
          <w:bCs w:val="0"/>
          <w:i/>
          <w:color w:val="1F3763" w:themeColor="accent1" w:themeShade="7F"/>
          <w:sz w:val="28"/>
          <w:szCs w:val="28"/>
          <w:lang w:eastAsia="en-US"/>
        </w:rPr>
        <w:t>туристического</w:t>
      </w:r>
      <w:r w:rsidRPr="00687513">
        <w:rPr>
          <w:rFonts w:eastAsiaTheme="majorEastAsia"/>
          <w:b w:val="0"/>
          <w:bCs w:val="0"/>
          <w:i/>
          <w:color w:val="1F3763" w:themeColor="accent1" w:themeShade="7F"/>
          <w:sz w:val="28"/>
          <w:szCs w:val="28"/>
          <w:lang w:eastAsia="en-US"/>
        </w:rPr>
        <w:t xml:space="preserve"> комплекса</w:t>
      </w:r>
      <w:bookmarkEnd w:id="53"/>
      <w:r w:rsidRPr="00687513">
        <w:rPr>
          <w:rFonts w:eastAsiaTheme="majorEastAsia"/>
          <w:b w:val="0"/>
          <w:bCs w:val="0"/>
          <w:i/>
          <w:color w:val="1F3763" w:themeColor="accent1" w:themeShade="7F"/>
          <w:sz w:val="28"/>
          <w:szCs w:val="28"/>
          <w:lang w:eastAsia="en-US"/>
        </w:rPr>
        <w:t xml:space="preserve"> </w:t>
      </w:r>
    </w:p>
    <w:p w14:paraId="0E0A19EA"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Программы туристско-рекреационный комплекс Чувашской Республики станет одним из ключевых локомотивов экономического развития, важным фактором снятия территориальных диспропорций социально-экономического развития. </w:t>
      </w:r>
    </w:p>
    <w:p w14:paraId="3490E58C" w14:textId="4BD7FB88" w:rsidR="00687513" w:rsidRPr="00925350" w:rsidRDefault="00687513" w:rsidP="00687513">
      <w:pPr>
        <w:spacing w:after="0" w:line="240" w:lineRule="auto"/>
        <w:ind w:firstLine="709"/>
        <w:jc w:val="both"/>
        <w:rPr>
          <w:rFonts w:ascii="Times New Roman" w:hAnsi="Times New Roman" w:cs="Times New Roman"/>
          <w:sz w:val="28"/>
          <w:szCs w:val="28"/>
        </w:rPr>
      </w:pPr>
      <w:r w:rsidRPr="00925350">
        <w:rPr>
          <w:rFonts w:ascii="Times New Roman" w:hAnsi="Times New Roman" w:cs="Times New Roman"/>
          <w:sz w:val="28"/>
          <w:szCs w:val="28"/>
        </w:rPr>
        <w:t xml:space="preserve">Увеличение туристического потока в Республику, в </w:t>
      </w:r>
      <w:r w:rsidR="00961595">
        <w:rPr>
          <w:rFonts w:ascii="Times New Roman" w:hAnsi="Times New Roman" w:cs="Times New Roman"/>
          <w:sz w:val="28"/>
          <w:szCs w:val="28"/>
        </w:rPr>
        <w:t>т. ч.</w:t>
      </w:r>
      <w:r w:rsidRPr="00925350">
        <w:rPr>
          <w:rFonts w:ascii="Times New Roman" w:hAnsi="Times New Roman" w:cs="Times New Roman"/>
          <w:sz w:val="28"/>
          <w:szCs w:val="28"/>
        </w:rPr>
        <w:t xml:space="preserve"> иностранных граждан, к 202</w:t>
      </w:r>
      <w:r w:rsidR="00961595">
        <w:rPr>
          <w:rFonts w:ascii="Times New Roman" w:hAnsi="Times New Roman" w:cs="Times New Roman"/>
          <w:sz w:val="28"/>
          <w:szCs w:val="28"/>
        </w:rPr>
        <w:t>5</w:t>
      </w:r>
      <w:r w:rsidRPr="00925350">
        <w:rPr>
          <w:rFonts w:ascii="Times New Roman" w:hAnsi="Times New Roman" w:cs="Times New Roman"/>
          <w:sz w:val="28"/>
          <w:szCs w:val="28"/>
        </w:rPr>
        <w:t xml:space="preserve"> </w:t>
      </w:r>
      <w:r w:rsidR="00961595">
        <w:rPr>
          <w:rFonts w:ascii="Times New Roman" w:hAnsi="Times New Roman" w:cs="Times New Roman"/>
          <w:sz w:val="28"/>
          <w:szCs w:val="28"/>
        </w:rPr>
        <w:t>г.</w:t>
      </w:r>
      <w:r w:rsidRPr="00925350">
        <w:rPr>
          <w:rFonts w:ascii="Times New Roman" w:hAnsi="Times New Roman" w:cs="Times New Roman"/>
          <w:sz w:val="28"/>
          <w:szCs w:val="28"/>
        </w:rPr>
        <w:t xml:space="preserve"> ожидается до 385 тыс. чел</w:t>
      </w:r>
      <w:r w:rsidR="00961595">
        <w:rPr>
          <w:rFonts w:ascii="Times New Roman" w:hAnsi="Times New Roman" w:cs="Times New Roman"/>
          <w:sz w:val="28"/>
          <w:szCs w:val="28"/>
        </w:rPr>
        <w:t>.</w:t>
      </w:r>
      <w:r w:rsidRPr="00925350">
        <w:rPr>
          <w:rFonts w:ascii="Times New Roman" w:hAnsi="Times New Roman" w:cs="Times New Roman"/>
          <w:sz w:val="28"/>
          <w:szCs w:val="28"/>
        </w:rPr>
        <w:t xml:space="preserve"> (+26,2% к уровню 2019 </w:t>
      </w:r>
      <w:r w:rsidR="00961595">
        <w:rPr>
          <w:rFonts w:ascii="Times New Roman" w:hAnsi="Times New Roman" w:cs="Times New Roman"/>
          <w:sz w:val="28"/>
          <w:szCs w:val="28"/>
        </w:rPr>
        <w:t>г.</w:t>
      </w:r>
      <w:r w:rsidRPr="00925350">
        <w:rPr>
          <w:rFonts w:ascii="Times New Roman" w:hAnsi="Times New Roman" w:cs="Times New Roman"/>
          <w:sz w:val="28"/>
          <w:szCs w:val="28"/>
        </w:rPr>
        <w:t>).</w:t>
      </w:r>
    </w:p>
    <w:p w14:paraId="35C306E6" w14:textId="77777777" w:rsidR="00687513" w:rsidRDefault="00687513" w:rsidP="00687513">
      <w:pPr>
        <w:spacing w:after="0" w:line="240" w:lineRule="auto"/>
        <w:ind w:firstLine="709"/>
        <w:jc w:val="both"/>
        <w:rPr>
          <w:rFonts w:ascii="Times New Roman" w:hAnsi="Times New Roman" w:cs="Times New Roman"/>
          <w:sz w:val="28"/>
          <w:szCs w:val="28"/>
        </w:rPr>
      </w:pPr>
      <w:r w:rsidRPr="00925350">
        <w:rPr>
          <w:rFonts w:ascii="Times New Roman" w:hAnsi="Times New Roman" w:cs="Times New Roman"/>
          <w:sz w:val="28"/>
          <w:szCs w:val="28"/>
        </w:rPr>
        <w:t>В условиях тесной координации с развитие</w:t>
      </w:r>
      <w:r>
        <w:rPr>
          <w:rFonts w:ascii="Times New Roman" w:hAnsi="Times New Roman" w:cs="Times New Roman"/>
          <w:sz w:val="28"/>
          <w:szCs w:val="28"/>
        </w:rPr>
        <w:t>м</w:t>
      </w:r>
      <w:r w:rsidRPr="00925350">
        <w:rPr>
          <w:rFonts w:ascii="Times New Roman" w:hAnsi="Times New Roman" w:cs="Times New Roman"/>
          <w:sz w:val="28"/>
          <w:szCs w:val="28"/>
        </w:rPr>
        <w:t xml:space="preserve"> обеспечивающей инфраструктуры будет реализовано привлечение крупных внебюджетных инвестиций на создание </w:t>
      </w:r>
      <w:r>
        <w:rPr>
          <w:rFonts w:ascii="Times New Roman" w:hAnsi="Times New Roman" w:cs="Times New Roman"/>
          <w:sz w:val="28"/>
          <w:szCs w:val="28"/>
        </w:rPr>
        <w:t xml:space="preserve">и развитие непосредственно </w:t>
      </w:r>
      <w:r w:rsidRPr="00925350">
        <w:rPr>
          <w:rFonts w:ascii="Times New Roman" w:hAnsi="Times New Roman" w:cs="Times New Roman"/>
          <w:sz w:val="28"/>
          <w:szCs w:val="28"/>
        </w:rPr>
        <w:t xml:space="preserve">туристской </w:t>
      </w:r>
      <w:r w:rsidRPr="00925350">
        <w:rPr>
          <w:rFonts w:ascii="Times New Roman" w:hAnsi="Times New Roman" w:cs="Times New Roman"/>
          <w:sz w:val="28"/>
          <w:szCs w:val="28"/>
        </w:rPr>
        <w:lastRenderedPageBreak/>
        <w:t>инфраструктуры</w:t>
      </w:r>
      <w:r>
        <w:rPr>
          <w:rFonts w:ascii="Times New Roman" w:hAnsi="Times New Roman" w:cs="Times New Roman"/>
          <w:sz w:val="28"/>
          <w:szCs w:val="28"/>
        </w:rPr>
        <w:t xml:space="preserve"> (объекты размещения, показа, отдыха и развлечений), осуществлена м</w:t>
      </w:r>
      <w:r w:rsidRPr="008B4111">
        <w:rPr>
          <w:rFonts w:ascii="Times New Roman" w:hAnsi="Times New Roman" w:cs="Times New Roman"/>
          <w:sz w:val="28"/>
          <w:szCs w:val="28"/>
        </w:rPr>
        <w:t xml:space="preserve">одернизация материально-технической базы объектов </w:t>
      </w:r>
      <w:r w:rsidRPr="00925350">
        <w:rPr>
          <w:rFonts w:ascii="Times New Roman" w:hAnsi="Times New Roman" w:cs="Times New Roman"/>
          <w:sz w:val="28"/>
          <w:szCs w:val="28"/>
        </w:rPr>
        <w:t>туристского показа, санаторно-курортных и гостиничных учреждений.</w:t>
      </w:r>
    </w:p>
    <w:p w14:paraId="15EC73A2" w14:textId="1DC0B531" w:rsidR="00687513" w:rsidRPr="00925350"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Существенным образом будет р</w:t>
      </w:r>
      <w:r w:rsidRPr="00925350">
        <w:rPr>
          <w:rFonts w:ascii="Times New Roman" w:hAnsi="Times New Roman" w:cs="Times New Roman"/>
          <w:sz w:val="28"/>
          <w:szCs w:val="28"/>
        </w:rPr>
        <w:t xml:space="preserve">асширена целевая аудитория потенциальных туристов, </w:t>
      </w:r>
      <w:r w:rsidR="00CC1A9F">
        <w:rPr>
          <w:rFonts w:ascii="Times New Roman" w:hAnsi="Times New Roman" w:cs="Times New Roman"/>
          <w:sz w:val="28"/>
          <w:szCs w:val="28"/>
        </w:rPr>
        <w:t>т. ч.</w:t>
      </w:r>
      <w:r w:rsidRPr="00925350">
        <w:rPr>
          <w:rFonts w:ascii="Times New Roman" w:hAnsi="Times New Roman" w:cs="Times New Roman"/>
          <w:sz w:val="28"/>
          <w:szCs w:val="28"/>
        </w:rPr>
        <w:t xml:space="preserve"> маломобильных граждан и граждан с ограниченными возможностями.</w:t>
      </w:r>
    </w:p>
    <w:p w14:paraId="2B1CCBAB" w14:textId="77777777" w:rsidR="00687513" w:rsidRPr="00925350" w:rsidRDefault="00687513" w:rsidP="00687513">
      <w:pPr>
        <w:spacing w:after="0" w:line="240" w:lineRule="auto"/>
        <w:ind w:firstLine="709"/>
        <w:jc w:val="both"/>
        <w:rPr>
          <w:rFonts w:ascii="Times New Roman" w:hAnsi="Times New Roman" w:cs="Times New Roman"/>
          <w:sz w:val="28"/>
          <w:szCs w:val="28"/>
        </w:rPr>
      </w:pPr>
      <w:r w:rsidRPr="00925350">
        <w:rPr>
          <w:rFonts w:ascii="Times New Roman" w:hAnsi="Times New Roman" w:cs="Times New Roman"/>
          <w:sz w:val="28"/>
          <w:szCs w:val="28"/>
        </w:rPr>
        <w:t>Положительный имидж Чувашской Республики в качестве территории гостеприимства, комфортной для посещения и пребывания будет выведен на новый уровень.</w:t>
      </w:r>
    </w:p>
    <w:p w14:paraId="7211EE2F" w14:textId="77777777" w:rsidR="00687513" w:rsidRPr="00687513" w:rsidRDefault="00687513" w:rsidP="00687513">
      <w:pPr>
        <w:pStyle w:val="2"/>
        <w:ind w:firstLine="709"/>
        <w:rPr>
          <w:rFonts w:ascii="Times New Roman" w:hAnsi="Times New Roman" w:cs="Times New Roman"/>
          <w:b/>
          <w:color w:val="000000"/>
          <w:sz w:val="28"/>
          <w:szCs w:val="28"/>
        </w:rPr>
      </w:pPr>
      <w:bookmarkStart w:id="54" w:name="_Toc45889383"/>
      <w:bookmarkStart w:id="55" w:name="_Toc45889737"/>
      <w:r w:rsidRPr="00687513">
        <w:rPr>
          <w:rFonts w:ascii="Times New Roman" w:hAnsi="Times New Roman" w:cs="Times New Roman"/>
          <w:b/>
          <w:color w:val="000000"/>
          <w:sz w:val="28"/>
          <w:szCs w:val="28"/>
        </w:rPr>
        <w:t>Потребительский рынок</w:t>
      </w:r>
      <w:bookmarkEnd w:id="54"/>
      <w:bookmarkEnd w:id="55"/>
    </w:p>
    <w:p w14:paraId="47DA08FD"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Состояние торговли и сферы услуг характеризуется как стабильное, имеющее высокий уровень насыщенности по всем товарным группам и видам услуг. В 2019 г. общий оборот розничной торговли составил 16</w:t>
      </w:r>
      <w:r>
        <w:rPr>
          <w:rFonts w:ascii="Times New Roman" w:hAnsi="Times New Roman" w:cs="Times New Roman"/>
          <w:sz w:val="28"/>
          <w:szCs w:val="28"/>
        </w:rPr>
        <w:t>6</w:t>
      </w:r>
      <w:r w:rsidRPr="00F90D98">
        <w:rPr>
          <w:rFonts w:ascii="Times New Roman" w:hAnsi="Times New Roman" w:cs="Times New Roman"/>
          <w:sz w:val="28"/>
          <w:szCs w:val="28"/>
        </w:rPr>
        <w:t>,</w:t>
      </w:r>
      <w:r>
        <w:rPr>
          <w:rFonts w:ascii="Times New Roman" w:hAnsi="Times New Roman" w:cs="Times New Roman"/>
          <w:sz w:val="28"/>
          <w:szCs w:val="28"/>
        </w:rPr>
        <w:t>4</w:t>
      </w:r>
      <w:r w:rsidRPr="00F90D98">
        <w:rPr>
          <w:rFonts w:ascii="Times New Roman" w:hAnsi="Times New Roman" w:cs="Times New Roman"/>
          <w:sz w:val="28"/>
          <w:szCs w:val="28"/>
        </w:rPr>
        <w:t xml:space="preserve"> млрд руб. В макроструктуре общего оборота розничной торговли доля непродовольственных товаров превышает долю продовольственных товаров.</w:t>
      </w:r>
    </w:p>
    <w:p w14:paraId="1297A948"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Доля продажи товаров на рынках и ярмарках ежегодно снижается (в 2019 г. – 4,1%), что свидетельствует о росте предпочтений покупателей более цивилизованным формам обслуживания. </w:t>
      </w:r>
      <w:r>
        <w:rPr>
          <w:rFonts w:ascii="Times New Roman" w:hAnsi="Times New Roman" w:cs="Times New Roman"/>
          <w:sz w:val="28"/>
          <w:szCs w:val="28"/>
        </w:rPr>
        <w:t>О</w:t>
      </w:r>
      <w:r w:rsidRPr="00F90D98">
        <w:rPr>
          <w:rFonts w:ascii="Times New Roman" w:hAnsi="Times New Roman" w:cs="Times New Roman"/>
          <w:sz w:val="28"/>
          <w:szCs w:val="28"/>
        </w:rPr>
        <w:t>борот розничной торговли розничных торговых сетей ежегодно увеличивается.</w:t>
      </w:r>
    </w:p>
    <w:p w14:paraId="5F45DAB0"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В Республике насчитывается 6,0 тыс. объектов розничной торговли, около 2,3 тыс. объектов бытовых услуг, более 1,1 тыс. объектов общественного питания. На территории Чувашской Республики осуществляют деятельность</w:t>
      </w:r>
      <w:r>
        <w:rPr>
          <w:rFonts w:ascii="Times New Roman" w:hAnsi="Times New Roman" w:cs="Times New Roman"/>
          <w:sz w:val="28"/>
          <w:szCs w:val="28"/>
        </w:rPr>
        <w:t xml:space="preserve"> </w:t>
      </w:r>
      <w:r w:rsidRPr="00F90D98">
        <w:rPr>
          <w:rFonts w:ascii="Times New Roman" w:hAnsi="Times New Roman" w:cs="Times New Roman"/>
          <w:sz w:val="28"/>
          <w:szCs w:val="28"/>
        </w:rPr>
        <w:t>федеральные</w:t>
      </w:r>
      <w:r>
        <w:rPr>
          <w:rFonts w:ascii="Times New Roman" w:hAnsi="Times New Roman" w:cs="Times New Roman"/>
          <w:sz w:val="28"/>
          <w:szCs w:val="28"/>
        </w:rPr>
        <w:t xml:space="preserve">, региональные и местные </w:t>
      </w:r>
      <w:r w:rsidRPr="00F90D98">
        <w:rPr>
          <w:rFonts w:ascii="Times New Roman" w:hAnsi="Times New Roman" w:cs="Times New Roman"/>
          <w:sz w:val="28"/>
          <w:szCs w:val="28"/>
        </w:rPr>
        <w:t>торговые сети</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торговые объекты системы </w:t>
      </w:r>
      <w:proofErr w:type="spellStart"/>
      <w:r w:rsidRPr="00F90D98">
        <w:rPr>
          <w:rFonts w:ascii="Times New Roman" w:hAnsi="Times New Roman" w:cs="Times New Roman"/>
          <w:sz w:val="28"/>
          <w:szCs w:val="28"/>
        </w:rPr>
        <w:t>Чувашпотребсоюза</w:t>
      </w:r>
      <w:proofErr w:type="spellEnd"/>
      <w:r w:rsidRPr="00F90D98">
        <w:rPr>
          <w:rFonts w:ascii="Times New Roman" w:hAnsi="Times New Roman" w:cs="Times New Roman"/>
          <w:sz w:val="28"/>
          <w:szCs w:val="28"/>
        </w:rPr>
        <w:t>.</w:t>
      </w:r>
      <w:r>
        <w:rPr>
          <w:rFonts w:ascii="Times New Roman" w:hAnsi="Times New Roman" w:cs="Times New Roman"/>
          <w:sz w:val="28"/>
          <w:szCs w:val="28"/>
        </w:rPr>
        <w:t xml:space="preserve"> О</w:t>
      </w:r>
      <w:r w:rsidRPr="00F90D98">
        <w:rPr>
          <w:rFonts w:ascii="Times New Roman" w:hAnsi="Times New Roman" w:cs="Times New Roman"/>
          <w:sz w:val="28"/>
          <w:szCs w:val="28"/>
        </w:rPr>
        <w:t>беспеченность населения площадью торговых объектов 796,6 м</w:t>
      </w:r>
      <w:r w:rsidRPr="00F90D98">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sidRPr="00F90D98">
        <w:rPr>
          <w:rFonts w:ascii="Times New Roman" w:hAnsi="Times New Roman" w:cs="Times New Roman"/>
          <w:sz w:val="28"/>
          <w:szCs w:val="28"/>
        </w:rPr>
        <w:t xml:space="preserve">на 1000 чел., что в 2,5 раза выше установленного норматива. </w:t>
      </w:r>
    </w:p>
    <w:p w14:paraId="15E3803C" w14:textId="77777777" w:rsidR="00687513"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Оборот общественного питания в 2019 г. превысил 10 815,7 млн руб.</w:t>
      </w:r>
      <w:r>
        <w:rPr>
          <w:rFonts w:ascii="Times New Roman" w:hAnsi="Times New Roman" w:cs="Times New Roman"/>
          <w:sz w:val="28"/>
          <w:szCs w:val="28"/>
        </w:rPr>
        <w:t xml:space="preserve"> </w:t>
      </w:r>
      <w:r w:rsidRPr="00F90D98">
        <w:rPr>
          <w:rFonts w:ascii="Times New Roman" w:hAnsi="Times New Roman" w:cs="Times New Roman"/>
          <w:sz w:val="28"/>
          <w:szCs w:val="28"/>
        </w:rPr>
        <w:t>Населению Республики в 2019 г. было оказано платных услуг на 53</w:t>
      </w:r>
      <w:r>
        <w:rPr>
          <w:rFonts w:ascii="Times New Roman" w:hAnsi="Times New Roman" w:cs="Times New Roman"/>
          <w:sz w:val="28"/>
          <w:szCs w:val="28"/>
        </w:rPr>
        <w:t>,</w:t>
      </w:r>
      <w:r w:rsidRPr="00F90D98">
        <w:rPr>
          <w:rFonts w:ascii="Times New Roman" w:hAnsi="Times New Roman" w:cs="Times New Roman"/>
          <w:sz w:val="28"/>
          <w:szCs w:val="28"/>
        </w:rPr>
        <w:t>7 мл</w:t>
      </w:r>
      <w:r>
        <w:rPr>
          <w:rFonts w:ascii="Times New Roman" w:hAnsi="Times New Roman" w:cs="Times New Roman"/>
          <w:sz w:val="28"/>
          <w:szCs w:val="28"/>
        </w:rPr>
        <w:t>рд</w:t>
      </w:r>
      <w:r w:rsidRPr="00F90D98">
        <w:rPr>
          <w:rFonts w:ascii="Times New Roman" w:hAnsi="Times New Roman" w:cs="Times New Roman"/>
          <w:sz w:val="28"/>
          <w:szCs w:val="28"/>
        </w:rPr>
        <w:t xml:space="preserve"> руб. В структуре объема бытовых услуг 72,0% приходилось на услуги по ремонту и строительству жилья и других построек, техобслуживанию и ремонту транспортных средств, машин и оборудования, парикмахерские услуги.</w:t>
      </w:r>
    </w:p>
    <w:p w14:paraId="53BB3FA8"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Ключевым элементом потребительского рынка является </w:t>
      </w:r>
      <w:proofErr w:type="spellStart"/>
      <w:r w:rsidRPr="00F90D98">
        <w:rPr>
          <w:rFonts w:ascii="Times New Roman" w:hAnsi="Times New Roman" w:cs="Times New Roman"/>
          <w:sz w:val="28"/>
          <w:szCs w:val="28"/>
        </w:rPr>
        <w:t>Чувашпотребсоюз</w:t>
      </w:r>
      <w:proofErr w:type="spellEnd"/>
      <w:r w:rsidRPr="00F90D98">
        <w:rPr>
          <w:rFonts w:ascii="Times New Roman" w:hAnsi="Times New Roman" w:cs="Times New Roman"/>
          <w:sz w:val="28"/>
          <w:szCs w:val="28"/>
        </w:rPr>
        <w:t xml:space="preserve">, который обслуживает 300 тыс. сельских жителей (60% сельского населения), проживающих в более чем 1 500 сельских населенных пунктах. На предприятиях системы </w:t>
      </w:r>
      <w:proofErr w:type="spellStart"/>
      <w:r w:rsidRPr="00F90D98">
        <w:rPr>
          <w:rFonts w:ascii="Times New Roman" w:hAnsi="Times New Roman" w:cs="Times New Roman"/>
          <w:sz w:val="28"/>
          <w:szCs w:val="28"/>
        </w:rPr>
        <w:t>Чувашпотребсоюза</w:t>
      </w:r>
      <w:proofErr w:type="spellEnd"/>
      <w:r w:rsidRPr="00F90D98">
        <w:rPr>
          <w:rFonts w:ascii="Times New Roman" w:hAnsi="Times New Roman" w:cs="Times New Roman"/>
          <w:sz w:val="28"/>
          <w:szCs w:val="28"/>
        </w:rPr>
        <w:t xml:space="preserve"> трудится почти 6,0 тыс. человек, из них 90% в сельской местности. В отдельных муниципальных районах Республики предприятия потребительской кооперации являются </w:t>
      </w:r>
      <w:proofErr w:type="spellStart"/>
      <w:r w:rsidRPr="00F90D98">
        <w:rPr>
          <w:rFonts w:ascii="Times New Roman" w:hAnsi="Times New Roman" w:cs="Times New Roman"/>
          <w:sz w:val="28"/>
          <w:szCs w:val="28"/>
        </w:rPr>
        <w:t>бюджетообразующими</w:t>
      </w:r>
      <w:proofErr w:type="spellEnd"/>
      <w:r w:rsidRPr="00F90D98">
        <w:rPr>
          <w:rFonts w:ascii="Times New Roman" w:hAnsi="Times New Roman" w:cs="Times New Roman"/>
          <w:sz w:val="28"/>
          <w:szCs w:val="28"/>
        </w:rPr>
        <w:t>.</w:t>
      </w:r>
    </w:p>
    <w:p w14:paraId="51860345"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Торговля занимает 59% совокупного объема хозяйственной деятельности</w:t>
      </w:r>
      <w:r w:rsidRPr="00577393">
        <w:rPr>
          <w:rFonts w:ascii="Times New Roman" w:hAnsi="Times New Roman" w:cs="Times New Roman"/>
          <w:sz w:val="28"/>
          <w:szCs w:val="28"/>
        </w:rPr>
        <w:t xml:space="preserve"> </w:t>
      </w:r>
      <w:proofErr w:type="spellStart"/>
      <w:r w:rsidRPr="00F90D98">
        <w:rPr>
          <w:rFonts w:ascii="Times New Roman" w:hAnsi="Times New Roman" w:cs="Times New Roman"/>
          <w:sz w:val="28"/>
          <w:szCs w:val="28"/>
        </w:rPr>
        <w:t>Чувашпотребсоюза</w:t>
      </w:r>
      <w:proofErr w:type="spellEnd"/>
      <w:r w:rsidRPr="00F90D98">
        <w:rPr>
          <w:rFonts w:ascii="Times New Roman" w:hAnsi="Times New Roman" w:cs="Times New Roman"/>
          <w:sz w:val="28"/>
          <w:szCs w:val="28"/>
        </w:rPr>
        <w:t xml:space="preserve">. По количеству объектов торговли </w:t>
      </w:r>
      <w:r>
        <w:rPr>
          <w:rFonts w:ascii="Times New Roman" w:hAnsi="Times New Roman" w:cs="Times New Roman"/>
          <w:sz w:val="28"/>
          <w:szCs w:val="28"/>
        </w:rPr>
        <w:t xml:space="preserve">это </w:t>
      </w:r>
      <w:r w:rsidRPr="00F90D98">
        <w:rPr>
          <w:rFonts w:ascii="Times New Roman" w:hAnsi="Times New Roman" w:cs="Times New Roman"/>
          <w:sz w:val="28"/>
          <w:szCs w:val="28"/>
        </w:rPr>
        <w:t>сам</w:t>
      </w:r>
      <w:r>
        <w:rPr>
          <w:rFonts w:ascii="Times New Roman" w:hAnsi="Times New Roman" w:cs="Times New Roman"/>
          <w:sz w:val="28"/>
          <w:szCs w:val="28"/>
        </w:rPr>
        <w:t xml:space="preserve">ая </w:t>
      </w:r>
      <w:r w:rsidRPr="00F90D98">
        <w:rPr>
          <w:rFonts w:ascii="Times New Roman" w:hAnsi="Times New Roman" w:cs="Times New Roman"/>
          <w:sz w:val="28"/>
          <w:szCs w:val="28"/>
        </w:rPr>
        <w:t>крупн</w:t>
      </w:r>
      <w:r>
        <w:rPr>
          <w:rFonts w:ascii="Times New Roman" w:hAnsi="Times New Roman" w:cs="Times New Roman"/>
          <w:sz w:val="28"/>
          <w:szCs w:val="28"/>
        </w:rPr>
        <w:t>ая</w:t>
      </w:r>
      <w:r w:rsidRPr="00F90D98">
        <w:rPr>
          <w:rFonts w:ascii="Times New Roman" w:hAnsi="Times New Roman" w:cs="Times New Roman"/>
          <w:sz w:val="28"/>
          <w:szCs w:val="28"/>
        </w:rPr>
        <w:t xml:space="preserve"> торговой сеть Республики. Торговля и общественное питание представлены 1 262 объектами (90% расположены </w:t>
      </w:r>
      <w:r>
        <w:rPr>
          <w:rFonts w:ascii="Times New Roman" w:hAnsi="Times New Roman" w:cs="Times New Roman"/>
          <w:sz w:val="28"/>
          <w:szCs w:val="28"/>
        </w:rPr>
        <w:t>на селе</w:t>
      </w:r>
      <w:r w:rsidRPr="00F90D98">
        <w:rPr>
          <w:rFonts w:ascii="Times New Roman" w:hAnsi="Times New Roman" w:cs="Times New Roman"/>
          <w:sz w:val="28"/>
          <w:szCs w:val="28"/>
        </w:rPr>
        <w:t xml:space="preserve">). Доля рынка потребительской кооперации среди крупных и средних предприятий </w:t>
      </w:r>
      <w:r w:rsidRPr="00F90D98">
        <w:rPr>
          <w:rFonts w:ascii="Times New Roman" w:hAnsi="Times New Roman" w:cs="Times New Roman"/>
          <w:sz w:val="28"/>
          <w:szCs w:val="28"/>
        </w:rPr>
        <w:lastRenderedPageBreak/>
        <w:t>Чувашской Республике составляет 9,1% в обороте розничной торговли и общественного питания, в том числе в сельской местности – 60%.</w:t>
      </w:r>
    </w:p>
    <w:p w14:paraId="1D3855D8"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В системе потребительской кооперации действуют также 50 аптек и аптечных пунктов, в т.ч. 13 ветеринарных. Предприятиями </w:t>
      </w:r>
      <w:proofErr w:type="spellStart"/>
      <w:r w:rsidRPr="00F90D98">
        <w:rPr>
          <w:rFonts w:ascii="Times New Roman" w:hAnsi="Times New Roman" w:cs="Times New Roman"/>
          <w:sz w:val="28"/>
          <w:szCs w:val="28"/>
        </w:rPr>
        <w:t>Чувашпотребсоюза</w:t>
      </w:r>
      <w:proofErr w:type="spellEnd"/>
      <w:r w:rsidRPr="00F90D98">
        <w:rPr>
          <w:rFonts w:ascii="Times New Roman" w:hAnsi="Times New Roman" w:cs="Times New Roman"/>
          <w:sz w:val="28"/>
          <w:szCs w:val="28"/>
        </w:rPr>
        <w:t xml:space="preserve"> сельскому населению оказывается более 30 видов различных видов услуг на более, чем 65 пунктах бытового обслуживания.</w:t>
      </w:r>
    </w:p>
    <w:p w14:paraId="154208E7"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В розничном товарообороте предприятий системы </w:t>
      </w:r>
      <w:proofErr w:type="spellStart"/>
      <w:r w:rsidRPr="00F90D98">
        <w:rPr>
          <w:rFonts w:ascii="Times New Roman" w:hAnsi="Times New Roman" w:cs="Times New Roman"/>
          <w:sz w:val="28"/>
          <w:szCs w:val="28"/>
        </w:rPr>
        <w:t>Чувашпотребсоюза</w:t>
      </w:r>
      <w:proofErr w:type="spellEnd"/>
      <w:r w:rsidRPr="00F90D98">
        <w:rPr>
          <w:rFonts w:ascii="Times New Roman" w:hAnsi="Times New Roman" w:cs="Times New Roman"/>
          <w:sz w:val="28"/>
          <w:szCs w:val="28"/>
        </w:rPr>
        <w:t xml:space="preserve"> свыше 70% приходится на продукцию местных производителей, по мясным и колбасным изделиям превышает – 80%, по водке – 92%, а по хлебобулочным изделиям почти 100%. </w:t>
      </w:r>
    </w:p>
    <w:p w14:paraId="215C39B2"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В 2019 г. Чуваш</w:t>
      </w:r>
      <w:r>
        <w:rPr>
          <w:rFonts w:ascii="Times New Roman" w:hAnsi="Times New Roman" w:cs="Times New Roman"/>
          <w:sz w:val="28"/>
          <w:szCs w:val="28"/>
        </w:rPr>
        <w:t xml:space="preserve">ия </w:t>
      </w:r>
      <w:r w:rsidRPr="00F90D98">
        <w:rPr>
          <w:rFonts w:ascii="Times New Roman" w:hAnsi="Times New Roman" w:cs="Times New Roman"/>
          <w:sz w:val="28"/>
          <w:szCs w:val="28"/>
        </w:rPr>
        <w:t>заняла девятое место рейтинг</w:t>
      </w:r>
      <w:r>
        <w:rPr>
          <w:rFonts w:ascii="Times New Roman" w:hAnsi="Times New Roman" w:cs="Times New Roman"/>
          <w:sz w:val="28"/>
          <w:szCs w:val="28"/>
        </w:rPr>
        <w:t>а</w:t>
      </w:r>
      <w:r w:rsidRPr="00F90D98">
        <w:rPr>
          <w:rFonts w:ascii="Times New Roman" w:hAnsi="Times New Roman" w:cs="Times New Roman"/>
          <w:sz w:val="28"/>
          <w:szCs w:val="28"/>
        </w:rPr>
        <w:t xml:space="preserve"> субъектов Российской Федерации по уровню защищенности потребителей «Объединени</w:t>
      </w:r>
      <w:r>
        <w:rPr>
          <w:rFonts w:ascii="Times New Roman" w:hAnsi="Times New Roman" w:cs="Times New Roman"/>
          <w:sz w:val="28"/>
          <w:szCs w:val="28"/>
        </w:rPr>
        <w:t>я</w:t>
      </w:r>
      <w:r w:rsidRPr="00F90D98">
        <w:rPr>
          <w:rFonts w:ascii="Times New Roman" w:hAnsi="Times New Roman" w:cs="Times New Roman"/>
          <w:sz w:val="28"/>
          <w:szCs w:val="28"/>
        </w:rPr>
        <w:t xml:space="preserve"> потребителей России»</w:t>
      </w:r>
      <w:r>
        <w:rPr>
          <w:rFonts w:ascii="Times New Roman" w:hAnsi="Times New Roman" w:cs="Times New Roman"/>
          <w:sz w:val="28"/>
          <w:szCs w:val="28"/>
        </w:rPr>
        <w:t xml:space="preserve"> (</w:t>
      </w:r>
      <w:r w:rsidRPr="00F90D98">
        <w:rPr>
          <w:rFonts w:ascii="Times New Roman" w:hAnsi="Times New Roman" w:cs="Times New Roman"/>
          <w:sz w:val="28"/>
          <w:szCs w:val="28"/>
        </w:rPr>
        <w:t>высоки</w:t>
      </w:r>
      <w:r>
        <w:rPr>
          <w:rFonts w:ascii="Times New Roman" w:hAnsi="Times New Roman" w:cs="Times New Roman"/>
          <w:sz w:val="28"/>
          <w:szCs w:val="28"/>
        </w:rPr>
        <w:t>й</w:t>
      </w:r>
      <w:r w:rsidRPr="00F90D98">
        <w:rPr>
          <w:rFonts w:ascii="Times New Roman" w:hAnsi="Times New Roman" w:cs="Times New Roman"/>
          <w:sz w:val="28"/>
          <w:szCs w:val="28"/>
        </w:rPr>
        <w:t xml:space="preserve"> уров</w:t>
      </w:r>
      <w:r>
        <w:rPr>
          <w:rFonts w:ascii="Times New Roman" w:hAnsi="Times New Roman" w:cs="Times New Roman"/>
          <w:sz w:val="28"/>
          <w:szCs w:val="28"/>
        </w:rPr>
        <w:t>е</w:t>
      </w:r>
      <w:r w:rsidRPr="00F90D98">
        <w:rPr>
          <w:rFonts w:ascii="Times New Roman" w:hAnsi="Times New Roman" w:cs="Times New Roman"/>
          <w:sz w:val="28"/>
          <w:szCs w:val="28"/>
        </w:rPr>
        <w:t>н</w:t>
      </w:r>
      <w:r>
        <w:rPr>
          <w:rFonts w:ascii="Times New Roman" w:hAnsi="Times New Roman" w:cs="Times New Roman"/>
          <w:sz w:val="28"/>
          <w:szCs w:val="28"/>
        </w:rPr>
        <w:t>ь</w:t>
      </w:r>
      <w:r w:rsidRPr="00F90D98">
        <w:rPr>
          <w:rFonts w:ascii="Times New Roman" w:hAnsi="Times New Roman" w:cs="Times New Roman"/>
          <w:sz w:val="28"/>
          <w:szCs w:val="28"/>
        </w:rPr>
        <w:t xml:space="preserve"> защищенности потребителей</w:t>
      </w:r>
      <w:r>
        <w:rPr>
          <w:rFonts w:ascii="Times New Roman" w:hAnsi="Times New Roman" w:cs="Times New Roman"/>
          <w:sz w:val="28"/>
          <w:szCs w:val="28"/>
        </w:rPr>
        <w:t>)</w:t>
      </w:r>
      <w:r w:rsidRPr="00F90D98">
        <w:rPr>
          <w:rFonts w:ascii="Times New Roman" w:hAnsi="Times New Roman" w:cs="Times New Roman"/>
          <w:sz w:val="28"/>
          <w:szCs w:val="28"/>
        </w:rPr>
        <w:t>.</w:t>
      </w:r>
    </w:p>
    <w:p w14:paraId="6A1E28D8" w14:textId="77777777" w:rsidR="00687513"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Инфляция в Республике </w:t>
      </w:r>
      <w:r>
        <w:rPr>
          <w:rFonts w:ascii="Times New Roman" w:hAnsi="Times New Roman" w:cs="Times New Roman"/>
          <w:sz w:val="28"/>
          <w:szCs w:val="28"/>
        </w:rPr>
        <w:t xml:space="preserve">в 2019 г. </w:t>
      </w:r>
      <w:r w:rsidRPr="00F90D98">
        <w:rPr>
          <w:rFonts w:ascii="Times New Roman" w:hAnsi="Times New Roman" w:cs="Times New Roman"/>
          <w:sz w:val="28"/>
          <w:szCs w:val="28"/>
        </w:rPr>
        <w:t>составила 2% (в среднем по России – 3,0%)</w:t>
      </w:r>
      <w:r>
        <w:rPr>
          <w:rFonts w:ascii="Times New Roman" w:hAnsi="Times New Roman" w:cs="Times New Roman"/>
          <w:sz w:val="28"/>
          <w:szCs w:val="28"/>
        </w:rPr>
        <w:t>.</w:t>
      </w:r>
      <w:r w:rsidRPr="00F90D98">
        <w:rPr>
          <w:rFonts w:ascii="Times New Roman" w:hAnsi="Times New Roman" w:cs="Times New Roman"/>
          <w:sz w:val="28"/>
          <w:szCs w:val="28"/>
        </w:rPr>
        <w:t xml:space="preserve"> В Чуваш</w:t>
      </w:r>
      <w:r>
        <w:rPr>
          <w:rFonts w:ascii="Times New Roman" w:hAnsi="Times New Roman" w:cs="Times New Roman"/>
          <w:sz w:val="28"/>
          <w:szCs w:val="28"/>
        </w:rPr>
        <w:t xml:space="preserve">ии </w:t>
      </w:r>
      <w:r w:rsidRPr="00F90D98">
        <w:rPr>
          <w:rFonts w:ascii="Times New Roman" w:hAnsi="Times New Roman" w:cs="Times New Roman"/>
          <w:sz w:val="28"/>
          <w:szCs w:val="28"/>
        </w:rPr>
        <w:t>сохраняется относительно невысокий уровень цен на основные социально значимые продовольственные товары.</w:t>
      </w:r>
    </w:p>
    <w:p w14:paraId="2211D5BD"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A51FDF">
        <w:rPr>
          <w:rFonts w:ascii="Times New Roman" w:hAnsi="Times New Roman" w:cs="Times New Roman"/>
          <w:sz w:val="28"/>
          <w:szCs w:val="28"/>
        </w:rPr>
        <w:t>В связи с принятием ограничительных мер в республике с 3 апреля 2020 г. приостановлена деятельность порядка 1955 предприятий розничной торговли, 1060 предприятий общественного питания и 350 предприятий сферы услуг. Общая численность работников предприятий, приостановивших деятельность, составляет более 35,0 тыс. чел.</w:t>
      </w:r>
      <w:r>
        <w:rPr>
          <w:rFonts w:ascii="Times New Roman" w:hAnsi="Times New Roman" w:cs="Times New Roman"/>
          <w:sz w:val="28"/>
          <w:szCs w:val="28"/>
        </w:rPr>
        <w:t xml:space="preserve"> Также с</w:t>
      </w:r>
      <w:r w:rsidRPr="002E7646">
        <w:rPr>
          <w:rFonts w:ascii="Times New Roman" w:hAnsi="Times New Roman" w:cs="Times New Roman"/>
          <w:sz w:val="28"/>
          <w:szCs w:val="28"/>
        </w:rPr>
        <w:t>ущественно пострадали организации по оказанию бытовых услуг.</w:t>
      </w:r>
    </w:p>
    <w:p w14:paraId="56605A92" w14:textId="5DE1E347"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56" w:name="_Toc45889384"/>
      <w:r w:rsidRPr="00687513">
        <w:rPr>
          <w:rFonts w:eastAsiaTheme="majorEastAsia"/>
          <w:b w:val="0"/>
          <w:bCs w:val="0"/>
          <w:i/>
          <w:color w:val="1F3763" w:themeColor="accent1" w:themeShade="7F"/>
          <w:sz w:val="28"/>
          <w:szCs w:val="28"/>
          <w:lang w:eastAsia="en-US"/>
        </w:rPr>
        <w:t xml:space="preserve">Направления развития </w:t>
      </w:r>
      <w:r>
        <w:rPr>
          <w:rFonts w:eastAsiaTheme="majorEastAsia"/>
          <w:b w:val="0"/>
          <w:bCs w:val="0"/>
          <w:i/>
          <w:color w:val="1F3763" w:themeColor="accent1" w:themeShade="7F"/>
          <w:sz w:val="28"/>
          <w:szCs w:val="28"/>
          <w:lang w:eastAsia="en-US"/>
        </w:rPr>
        <w:t>потребительского рынка</w:t>
      </w:r>
      <w:bookmarkEnd w:id="56"/>
    </w:p>
    <w:p w14:paraId="695A2AA1"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К основным проблемам сферы торговли и потребительского рынка относятся:</w:t>
      </w:r>
    </w:p>
    <w:p w14:paraId="43224F22" w14:textId="77777777" w:rsidR="00687513" w:rsidRPr="00D33B01" w:rsidRDefault="00687513" w:rsidP="0046261D">
      <w:pPr>
        <w:pStyle w:val="af4"/>
        <w:numPr>
          <w:ilvl w:val="0"/>
          <w:numId w:val="21"/>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недостаточное торговое обслуживание в малочисленных населенных пунктах;</w:t>
      </w:r>
    </w:p>
    <w:p w14:paraId="1642B3BB" w14:textId="77777777" w:rsidR="00687513" w:rsidRPr="00D33B01" w:rsidRDefault="00687513" w:rsidP="0046261D">
      <w:pPr>
        <w:pStyle w:val="af4"/>
        <w:numPr>
          <w:ilvl w:val="0"/>
          <w:numId w:val="21"/>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сохраняющаяся значительная дифференциация населения по доходам и заработной плате в различных сферах деятельности;</w:t>
      </w:r>
    </w:p>
    <w:p w14:paraId="17F5C163" w14:textId="77777777" w:rsidR="00687513" w:rsidRPr="00D33B01" w:rsidRDefault="00687513" w:rsidP="0046261D">
      <w:pPr>
        <w:pStyle w:val="af4"/>
        <w:numPr>
          <w:ilvl w:val="0"/>
          <w:numId w:val="21"/>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уязвимые позиции Республики по уровню оплаты труда;</w:t>
      </w:r>
    </w:p>
    <w:p w14:paraId="4A08AC23" w14:textId="6A3EE21A" w:rsidR="00687513" w:rsidRPr="00D33B01" w:rsidRDefault="00687513" w:rsidP="0046261D">
      <w:pPr>
        <w:pStyle w:val="af4"/>
        <w:numPr>
          <w:ilvl w:val="0"/>
          <w:numId w:val="21"/>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несовершенство законодательной базы</w:t>
      </w:r>
      <w:r>
        <w:rPr>
          <w:rFonts w:ascii="Times New Roman" w:hAnsi="Times New Roman" w:cs="Times New Roman"/>
          <w:color w:val="000000"/>
          <w:sz w:val="28"/>
          <w:szCs w:val="28"/>
          <w:lang w:eastAsia="x-none"/>
        </w:rPr>
        <w:t xml:space="preserve"> в части </w:t>
      </w:r>
      <w:r w:rsidRPr="00D33B01">
        <w:rPr>
          <w:rFonts w:ascii="Times New Roman" w:hAnsi="Times New Roman" w:cs="Times New Roman"/>
          <w:color w:val="000000"/>
          <w:sz w:val="28"/>
          <w:szCs w:val="28"/>
          <w:lang w:eastAsia="x-none"/>
        </w:rPr>
        <w:t>организации мобильной, рыночной, электронной торговли;</w:t>
      </w:r>
    </w:p>
    <w:p w14:paraId="49C084E5" w14:textId="77777777" w:rsidR="00687513" w:rsidRPr="00D33B01" w:rsidRDefault="00687513" w:rsidP="0046261D">
      <w:pPr>
        <w:pStyle w:val="af4"/>
        <w:numPr>
          <w:ilvl w:val="0"/>
          <w:numId w:val="21"/>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низкий уровень формирования потребности в инновациях и спроса на новые продукты и услуги;</w:t>
      </w:r>
    </w:p>
    <w:p w14:paraId="79B71849" w14:textId="77777777" w:rsidR="00687513" w:rsidRPr="00D33B01" w:rsidRDefault="00687513" w:rsidP="0046261D">
      <w:pPr>
        <w:pStyle w:val="af4"/>
        <w:numPr>
          <w:ilvl w:val="0"/>
          <w:numId w:val="21"/>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недостаток кадров необходимой квалификации, способных обеспечить развитие сферы обслуживания населения.</w:t>
      </w:r>
    </w:p>
    <w:p w14:paraId="002B9339"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 xml:space="preserve">На территории Республики значится 1338 населенный пункт с численностью населения 300 чел. и менее (77,8% от общего количества сельских населенных пунктов), в которых проживает 161,3 тыс. чел. или 34,9% от общей численности </w:t>
      </w:r>
      <w:r>
        <w:rPr>
          <w:rFonts w:ascii="Times New Roman" w:hAnsi="Times New Roman" w:cs="Times New Roman"/>
          <w:color w:val="000000"/>
          <w:sz w:val="28"/>
          <w:szCs w:val="28"/>
          <w:lang w:eastAsia="x-none"/>
        </w:rPr>
        <w:t xml:space="preserve">сельского </w:t>
      </w:r>
      <w:r w:rsidRPr="00D33B01">
        <w:rPr>
          <w:rFonts w:ascii="Times New Roman" w:hAnsi="Times New Roman" w:cs="Times New Roman"/>
          <w:color w:val="000000"/>
          <w:sz w:val="28"/>
          <w:szCs w:val="28"/>
          <w:lang w:eastAsia="x-none"/>
        </w:rPr>
        <w:t>населения. Из них в 268 населенных пунктах объекты торговли отсутствуют.</w:t>
      </w:r>
    </w:p>
    <w:p w14:paraId="22BB97FF"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 xml:space="preserve">Развитие розничной торговой сети в сельской местности происходит за счет расширения развозной торговли, а также дистанционной торговли (в </w:t>
      </w:r>
      <w:r>
        <w:rPr>
          <w:rFonts w:ascii="Times New Roman" w:hAnsi="Times New Roman" w:cs="Times New Roman"/>
          <w:color w:val="000000"/>
          <w:sz w:val="28"/>
          <w:szCs w:val="28"/>
          <w:lang w:eastAsia="x-none"/>
        </w:rPr>
        <w:t xml:space="preserve">т. </w:t>
      </w:r>
      <w:r>
        <w:rPr>
          <w:rFonts w:ascii="Times New Roman" w:hAnsi="Times New Roman" w:cs="Times New Roman"/>
          <w:color w:val="000000"/>
          <w:sz w:val="28"/>
          <w:szCs w:val="28"/>
          <w:lang w:eastAsia="x-none"/>
        </w:rPr>
        <w:lastRenderedPageBreak/>
        <w:t>ч.</w:t>
      </w:r>
      <w:r w:rsidRPr="00D33B01">
        <w:rPr>
          <w:rFonts w:ascii="Times New Roman" w:hAnsi="Times New Roman" w:cs="Times New Roman"/>
          <w:color w:val="000000"/>
          <w:sz w:val="28"/>
          <w:szCs w:val="28"/>
          <w:lang w:eastAsia="x-none"/>
        </w:rPr>
        <w:t xml:space="preserve"> по заказам), в основном силами организаций системы потребительской кооперации. Кооперативные организации обеспечивают по заявкам сельское население и крестьянские (фермерские) хозяйства транспортными средствами, строительными материалами, сельскохозяйственной техникой, инвентарем, семенами овощных культур и удобрениями. </w:t>
      </w:r>
    </w:p>
    <w:p w14:paraId="11C2E483"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Взаимодействие между Кабинетом Министров Чувашской Республики, Центросоюзом и Чувашским республиканским союзом потребительских обществ осуществляется в рамках соглашения, заключенного на 2017–2021 гг.</w:t>
      </w:r>
    </w:p>
    <w:p w14:paraId="7CC53367"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 xml:space="preserve">В рамках реализации соглашения </w:t>
      </w:r>
      <w:proofErr w:type="spellStart"/>
      <w:r w:rsidRPr="00D33B01">
        <w:rPr>
          <w:rFonts w:ascii="Times New Roman" w:hAnsi="Times New Roman" w:cs="Times New Roman"/>
          <w:color w:val="000000"/>
          <w:sz w:val="28"/>
          <w:szCs w:val="28"/>
          <w:lang w:eastAsia="x-none"/>
        </w:rPr>
        <w:t>Чувашпотребсоюз</w:t>
      </w:r>
      <w:proofErr w:type="spellEnd"/>
      <w:r w:rsidRPr="00D33B01">
        <w:rPr>
          <w:rFonts w:ascii="Times New Roman" w:hAnsi="Times New Roman" w:cs="Times New Roman"/>
          <w:color w:val="000000"/>
          <w:sz w:val="28"/>
          <w:szCs w:val="28"/>
          <w:lang w:eastAsia="x-none"/>
        </w:rPr>
        <w:t xml:space="preserve"> активно участвует в решении социальных вопросов на селе, в том числе в организации обслуживания населения в отдаленных и малочисленных населенных пунктах. Несмотря на убыточность, 330 магазинов </w:t>
      </w:r>
      <w:proofErr w:type="spellStart"/>
      <w:r w:rsidRPr="00D33B01">
        <w:rPr>
          <w:rFonts w:ascii="Times New Roman" w:hAnsi="Times New Roman" w:cs="Times New Roman"/>
          <w:color w:val="000000"/>
          <w:sz w:val="28"/>
          <w:szCs w:val="28"/>
          <w:lang w:eastAsia="x-none"/>
        </w:rPr>
        <w:t>Чувашпотребсоюза</w:t>
      </w:r>
      <w:proofErr w:type="spellEnd"/>
      <w:r w:rsidRPr="00D33B01">
        <w:rPr>
          <w:rFonts w:ascii="Times New Roman" w:hAnsi="Times New Roman" w:cs="Times New Roman"/>
          <w:color w:val="000000"/>
          <w:sz w:val="28"/>
          <w:szCs w:val="28"/>
          <w:lang w:eastAsia="x-none"/>
        </w:rPr>
        <w:t xml:space="preserve"> работают в населенных пунктах с численностью населения менее 200 человек. В населенные пункты, где отсутствуют стационарные торговые объекты, организована доставка продуктов питания через автомагазины.</w:t>
      </w:r>
    </w:p>
    <w:p w14:paraId="3451F100"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Pr>
          <w:rFonts w:ascii="Times New Roman" w:hAnsi="Times New Roman" w:cs="Times New Roman"/>
          <w:color w:val="000000"/>
          <w:sz w:val="28"/>
          <w:szCs w:val="28"/>
          <w:lang w:eastAsia="x-none"/>
        </w:rPr>
        <w:t>Ор</w:t>
      </w:r>
      <w:r w:rsidRPr="00D33B01">
        <w:rPr>
          <w:rFonts w:ascii="Times New Roman" w:hAnsi="Times New Roman" w:cs="Times New Roman"/>
          <w:color w:val="000000"/>
          <w:sz w:val="28"/>
          <w:szCs w:val="28"/>
          <w:lang w:eastAsia="x-none"/>
        </w:rPr>
        <w:t>ганизовано дополнительное торговое обслуживание почти во всех районах Республики</w:t>
      </w:r>
      <w:r>
        <w:rPr>
          <w:rFonts w:ascii="Times New Roman" w:hAnsi="Times New Roman" w:cs="Times New Roman"/>
          <w:color w:val="000000"/>
          <w:sz w:val="28"/>
          <w:szCs w:val="28"/>
          <w:lang w:eastAsia="x-none"/>
        </w:rPr>
        <w:t>:</w:t>
      </w:r>
      <w:r w:rsidRPr="00D33B01">
        <w:rPr>
          <w:rFonts w:ascii="Times New Roman" w:hAnsi="Times New Roman" w:cs="Times New Roman"/>
          <w:color w:val="000000"/>
          <w:sz w:val="28"/>
          <w:szCs w:val="28"/>
          <w:lang w:eastAsia="x-none"/>
        </w:rPr>
        <w:t xml:space="preserve"> </w:t>
      </w:r>
      <w:r>
        <w:rPr>
          <w:rFonts w:ascii="Times New Roman" w:hAnsi="Times New Roman" w:cs="Times New Roman"/>
          <w:color w:val="000000"/>
          <w:sz w:val="28"/>
          <w:szCs w:val="28"/>
          <w:lang w:eastAsia="x-none"/>
        </w:rPr>
        <w:t>п</w:t>
      </w:r>
      <w:r w:rsidRPr="00D33B01">
        <w:rPr>
          <w:rFonts w:ascii="Times New Roman" w:hAnsi="Times New Roman" w:cs="Times New Roman"/>
          <w:color w:val="000000"/>
          <w:sz w:val="28"/>
          <w:szCs w:val="28"/>
          <w:lang w:eastAsia="x-none"/>
        </w:rPr>
        <w:t>о итогам 2019 г. в сельской местности организовано 115 мобильных объектов, в т. ч. по продаже продовольственных товаров – 81 ед., овощей, фруктов – 16 ед., мяса и гастрономии – 5 ед.</w:t>
      </w:r>
    </w:p>
    <w:p w14:paraId="46976D22"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 xml:space="preserve">В системе </w:t>
      </w:r>
      <w:proofErr w:type="spellStart"/>
      <w:r w:rsidRPr="00D33B01">
        <w:rPr>
          <w:rFonts w:ascii="Times New Roman" w:hAnsi="Times New Roman" w:cs="Times New Roman"/>
          <w:color w:val="000000"/>
          <w:sz w:val="28"/>
          <w:szCs w:val="28"/>
          <w:lang w:eastAsia="x-none"/>
        </w:rPr>
        <w:t>Чувашпотребсоюза</w:t>
      </w:r>
      <w:proofErr w:type="spellEnd"/>
      <w:r w:rsidRPr="00D33B01">
        <w:rPr>
          <w:rFonts w:ascii="Times New Roman" w:hAnsi="Times New Roman" w:cs="Times New Roman"/>
          <w:color w:val="000000"/>
          <w:sz w:val="28"/>
          <w:szCs w:val="28"/>
          <w:lang w:eastAsia="x-none"/>
        </w:rPr>
        <w:t xml:space="preserve"> реализуются проекты, направленные на инновационное развитие, внедрение цифровой экономики и новейших технологий. В настоящее время начаты процессы автоматизации управленческих процессов в производственных предприятиях и в предприятиях общественного питания.</w:t>
      </w:r>
    </w:p>
    <w:p w14:paraId="3A428CEA"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Pr>
          <w:rFonts w:ascii="Times New Roman" w:hAnsi="Times New Roman" w:cs="Times New Roman"/>
          <w:color w:val="000000"/>
          <w:sz w:val="28"/>
          <w:szCs w:val="28"/>
          <w:lang w:eastAsia="x-none"/>
        </w:rPr>
        <w:t>В</w:t>
      </w:r>
      <w:r w:rsidRPr="00D33B01">
        <w:rPr>
          <w:rFonts w:ascii="Times New Roman" w:hAnsi="Times New Roman" w:cs="Times New Roman"/>
          <w:color w:val="000000"/>
          <w:sz w:val="28"/>
          <w:szCs w:val="28"/>
          <w:lang w:eastAsia="x-none"/>
        </w:rPr>
        <w:t xml:space="preserve"> Чувашии реализуются меры по повышению конкурентоспособности производимой в </w:t>
      </w:r>
      <w:r>
        <w:rPr>
          <w:rFonts w:ascii="Times New Roman" w:hAnsi="Times New Roman" w:cs="Times New Roman"/>
          <w:color w:val="000000"/>
          <w:sz w:val="28"/>
          <w:szCs w:val="28"/>
          <w:lang w:eastAsia="x-none"/>
        </w:rPr>
        <w:t>Р</w:t>
      </w:r>
      <w:r w:rsidRPr="00D33B01">
        <w:rPr>
          <w:rFonts w:ascii="Times New Roman" w:hAnsi="Times New Roman" w:cs="Times New Roman"/>
          <w:color w:val="000000"/>
          <w:sz w:val="28"/>
          <w:szCs w:val="28"/>
          <w:lang w:eastAsia="x-none"/>
        </w:rPr>
        <w:t xml:space="preserve">еспублике продукции и организации эффективной системы ее доставки до потребителя. </w:t>
      </w:r>
      <w:r>
        <w:rPr>
          <w:rFonts w:ascii="Times New Roman" w:hAnsi="Times New Roman" w:cs="Times New Roman"/>
          <w:color w:val="000000"/>
          <w:sz w:val="28"/>
          <w:szCs w:val="28"/>
          <w:lang w:eastAsia="x-none"/>
        </w:rPr>
        <w:t>П</w:t>
      </w:r>
      <w:r w:rsidRPr="00D33B01">
        <w:rPr>
          <w:rFonts w:ascii="Times New Roman" w:hAnsi="Times New Roman" w:cs="Times New Roman"/>
          <w:color w:val="000000"/>
          <w:sz w:val="28"/>
          <w:szCs w:val="28"/>
          <w:lang w:eastAsia="x-none"/>
        </w:rPr>
        <w:t xml:space="preserve">родолжена деятельность переговорной площадки по вопросам взаимодействия федеральных торговых сетей и региональных товаропроизводителей, организованы специализированные ярмарки, выставки-продажи местных товаропроизводителей, на объектах торговли – дегустации продуктов питания, органами местного самоуправления в схемы размещения нестационарных торговых объектов включены 115 торговых площадок для мобильной торговли. </w:t>
      </w:r>
    </w:p>
    <w:p w14:paraId="2624C580"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 xml:space="preserve">Созданная на базе Минэкономразвития Чувашии переговорная площадка для товаропроизводителей и торговых сетей позволила ускорить процессы заключения договоров поставки и увеличить в торговых сетях представленность товаров </w:t>
      </w:r>
      <w:r>
        <w:rPr>
          <w:rFonts w:ascii="Times New Roman" w:hAnsi="Times New Roman" w:cs="Times New Roman"/>
          <w:color w:val="000000"/>
          <w:sz w:val="28"/>
          <w:szCs w:val="28"/>
          <w:lang w:eastAsia="x-none"/>
        </w:rPr>
        <w:t>местных</w:t>
      </w:r>
      <w:r w:rsidRPr="00D33B01">
        <w:rPr>
          <w:rFonts w:ascii="Times New Roman" w:hAnsi="Times New Roman" w:cs="Times New Roman"/>
          <w:color w:val="000000"/>
          <w:sz w:val="28"/>
          <w:szCs w:val="28"/>
          <w:lang w:eastAsia="x-none"/>
        </w:rPr>
        <w:t xml:space="preserve"> товаропроизводителей.</w:t>
      </w:r>
      <w:r>
        <w:rPr>
          <w:rFonts w:ascii="Times New Roman" w:hAnsi="Times New Roman" w:cs="Times New Roman"/>
          <w:color w:val="000000"/>
          <w:sz w:val="28"/>
          <w:szCs w:val="28"/>
          <w:lang w:eastAsia="x-none"/>
        </w:rPr>
        <w:t xml:space="preserve"> </w:t>
      </w:r>
      <w:r w:rsidRPr="00D33B01">
        <w:rPr>
          <w:rFonts w:ascii="Times New Roman" w:hAnsi="Times New Roman" w:cs="Times New Roman"/>
          <w:color w:val="000000"/>
          <w:sz w:val="28"/>
          <w:szCs w:val="28"/>
          <w:lang w:eastAsia="x-none"/>
        </w:rPr>
        <w:t xml:space="preserve">Доля представленности в ассортименте товаров местного производства в магазинах составляет на сегодняшний день: более 90% хлеб и хлебобулочные изделия; около 70% молока и кисломолочной продукции, колбасы и колбасной продукции и кондитерские изделия, овощи; около или чуть более 50% мясо кур, яйца. </w:t>
      </w:r>
      <w:r>
        <w:rPr>
          <w:rFonts w:ascii="Times New Roman" w:hAnsi="Times New Roman" w:cs="Times New Roman"/>
          <w:color w:val="000000"/>
          <w:sz w:val="28"/>
          <w:szCs w:val="28"/>
          <w:lang w:eastAsia="x-none"/>
        </w:rPr>
        <w:t>Необходимо</w:t>
      </w:r>
      <w:r w:rsidRPr="00D33B01">
        <w:rPr>
          <w:rFonts w:ascii="Times New Roman" w:hAnsi="Times New Roman" w:cs="Times New Roman"/>
          <w:color w:val="000000"/>
          <w:sz w:val="28"/>
          <w:szCs w:val="28"/>
          <w:lang w:eastAsia="x-none"/>
        </w:rPr>
        <w:t xml:space="preserve"> увеличивать долю представленности местной продукции на полках магазинов.</w:t>
      </w:r>
    </w:p>
    <w:p w14:paraId="6BB986D4"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lastRenderedPageBreak/>
        <w:t>В перспективе развитие экономики Республики, а также реализация приоритетных направлений социальной политики обеспечат рост доходов населения Чуваш</w:t>
      </w:r>
      <w:r>
        <w:rPr>
          <w:rFonts w:ascii="Times New Roman" w:hAnsi="Times New Roman" w:cs="Times New Roman"/>
          <w:color w:val="000000"/>
          <w:sz w:val="28"/>
          <w:szCs w:val="28"/>
          <w:lang w:eastAsia="x-none"/>
        </w:rPr>
        <w:t xml:space="preserve">ии. </w:t>
      </w:r>
      <w:r w:rsidRPr="00D33B01">
        <w:rPr>
          <w:rFonts w:ascii="Times New Roman" w:hAnsi="Times New Roman" w:cs="Times New Roman"/>
          <w:color w:val="000000"/>
          <w:sz w:val="28"/>
          <w:szCs w:val="28"/>
          <w:lang w:eastAsia="x-none"/>
        </w:rPr>
        <w:t>Все сферы потребления, вплоть до рыночной и мобильной торговли, охватит система безналичной оплаты. Наибольший охват будет наблюдаться в торговле, основанной на информационных и мультимедийных технологиях.</w:t>
      </w:r>
    </w:p>
    <w:p w14:paraId="47767038"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К приоритетным направлениям развития потребительского рынка относится:</w:t>
      </w:r>
    </w:p>
    <w:p w14:paraId="25BC0244" w14:textId="77777777" w:rsidR="00687513" w:rsidRPr="00D33B01" w:rsidRDefault="00687513" w:rsidP="0046261D">
      <w:pPr>
        <w:pStyle w:val="af4"/>
        <w:numPr>
          <w:ilvl w:val="0"/>
          <w:numId w:val="22"/>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обеспечение реализации Стратегии развития торговли в Российской Федерации, предусматривающего развитие магазинов «в шаговой доступности», малых форм торговли, мобилизации каналов сбыта для развития местного производства продуктов питания и сельскохозяйственной продукции, увеличение охвата торговым обслуживанием малочисленных населенных пунктов Чувашской Республики;</w:t>
      </w:r>
    </w:p>
    <w:p w14:paraId="38AFB016" w14:textId="77777777" w:rsidR="00687513" w:rsidRPr="00D33B01" w:rsidRDefault="00687513" w:rsidP="0046261D">
      <w:pPr>
        <w:pStyle w:val="af4"/>
        <w:numPr>
          <w:ilvl w:val="0"/>
          <w:numId w:val="22"/>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дальнейшее совершенствование взаимодействия федеральных торговых сетей с местными товаропроизводителями по вопросам расширения ассортимента местной продукции, популяризации производимой ими продукции среди населения, проведения совместных мероприятий по активизации продаж местной продукции;</w:t>
      </w:r>
    </w:p>
    <w:p w14:paraId="47031D79" w14:textId="77777777" w:rsidR="00687513" w:rsidRPr="00D33B01" w:rsidRDefault="00687513" w:rsidP="0046261D">
      <w:pPr>
        <w:pStyle w:val="af4"/>
        <w:numPr>
          <w:ilvl w:val="0"/>
          <w:numId w:val="22"/>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обеспечение качества и безопасности реализуемых товаров;</w:t>
      </w:r>
    </w:p>
    <w:p w14:paraId="5D8E90DC" w14:textId="77777777" w:rsidR="00687513" w:rsidRPr="00D33B01" w:rsidRDefault="00687513" w:rsidP="0046261D">
      <w:pPr>
        <w:pStyle w:val="af4"/>
        <w:numPr>
          <w:ilvl w:val="0"/>
          <w:numId w:val="22"/>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повышение культуры обслуживания в организациях торговли;</w:t>
      </w:r>
    </w:p>
    <w:p w14:paraId="415822F6" w14:textId="77777777" w:rsidR="00687513" w:rsidRPr="00D33B01" w:rsidRDefault="00687513" w:rsidP="0046261D">
      <w:pPr>
        <w:pStyle w:val="af4"/>
        <w:numPr>
          <w:ilvl w:val="0"/>
          <w:numId w:val="22"/>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сдерживание роста цен на социально значимые товары;</w:t>
      </w:r>
    </w:p>
    <w:p w14:paraId="6D420571" w14:textId="77777777" w:rsidR="00687513" w:rsidRPr="00D33B01" w:rsidRDefault="00687513" w:rsidP="0046261D">
      <w:pPr>
        <w:pStyle w:val="af4"/>
        <w:numPr>
          <w:ilvl w:val="0"/>
          <w:numId w:val="22"/>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реализация инвестиционных проектов, способствующих расширению действующих производств, внедрению новых производственных технологий, созданию высокопроизводительных рабочих мест;</w:t>
      </w:r>
    </w:p>
    <w:p w14:paraId="18D7A43C" w14:textId="77777777" w:rsidR="00687513" w:rsidRPr="00D33B01" w:rsidRDefault="00687513" w:rsidP="0046261D">
      <w:pPr>
        <w:pStyle w:val="af4"/>
        <w:numPr>
          <w:ilvl w:val="0"/>
          <w:numId w:val="22"/>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повышение доступности для всех слоев населения продуктов питания, расширение сети объектов потребительского рынка с экологически чистой и безопасной продукцией;</w:t>
      </w:r>
    </w:p>
    <w:p w14:paraId="23C43FBB" w14:textId="77777777" w:rsidR="00687513" w:rsidRPr="00D33B01" w:rsidRDefault="00687513" w:rsidP="0046261D">
      <w:pPr>
        <w:pStyle w:val="af4"/>
        <w:numPr>
          <w:ilvl w:val="0"/>
          <w:numId w:val="22"/>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переход от «общества производителей» к «сервисному обществу», где главным производителем является сфера услуг;</w:t>
      </w:r>
    </w:p>
    <w:p w14:paraId="3ACDA9AC" w14:textId="77777777" w:rsidR="00687513" w:rsidRPr="00D33B01" w:rsidRDefault="00687513" w:rsidP="0046261D">
      <w:pPr>
        <w:pStyle w:val="af4"/>
        <w:numPr>
          <w:ilvl w:val="0"/>
          <w:numId w:val="22"/>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повышение профессионализма специалистов сферы потребительского рынка и услуг;</w:t>
      </w:r>
    </w:p>
    <w:p w14:paraId="7EF302EC" w14:textId="77777777" w:rsidR="00687513" w:rsidRPr="00D33B01" w:rsidRDefault="00687513" w:rsidP="0046261D">
      <w:pPr>
        <w:pStyle w:val="af4"/>
        <w:numPr>
          <w:ilvl w:val="0"/>
          <w:numId w:val="22"/>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развитие новых видов услуг, ориентированных на спрос (на индивидуальные заказы потребителей);</w:t>
      </w:r>
    </w:p>
    <w:p w14:paraId="4BC416F6" w14:textId="77777777" w:rsidR="00687513" w:rsidRPr="00D33B01" w:rsidRDefault="00687513" w:rsidP="0046261D">
      <w:pPr>
        <w:pStyle w:val="af4"/>
        <w:numPr>
          <w:ilvl w:val="0"/>
          <w:numId w:val="22"/>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открытие «магазинов будущего», основанных на передовых технологиях, которые обеспечат поступательное развитие розничной торговли в целом;</w:t>
      </w:r>
    </w:p>
    <w:p w14:paraId="3CB1C5B1" w14:textId="77777777" w:rsidR="00687513" w:rsidRPr="00D33B01" w:rsidRDefault="00687513" w:rsidP="0046261D">
      <w:pPr>
        <w:pStyle w:val="af4"/>
        <w:numPr>
          <w:ilvl w:val="0"/>
          <w:numId w:val="22"/>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 xml:space="preserve">формирование новой модели потребления, основанной на инновационной трансформации системы обслуживания, развитии инноваций и IT-технологий, в том числе на </w:t>
      </w:r>
      <w:r w:rsidRPr="00D33B01">
        <w:rPr>
          <w:rFonts w:ascii="Times New Roman" w:hAnsi="Times New Roman" w:cs="Times New Roman"/>
          <w:color w:val="000000"/>
          <w:sz w:val="28"/>
          <w:szCs w:val="28"/>
          <w:lang w:eastAsia="x-none"/>
        </w:rPr>
        <w:lastRenderedPageBreak/>
        <w:t>использовании робототехники, электронного технологического оборудования и др.</w:t>
      </w:r>
    </w:p>
    <w:p w14:paraId="0AF9E77A"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Ожидается, что к 2025 г. будут достигнуты следующие результаты:</w:t>
      </w:r>
    </w:p>
    <w:p w14:paraId="077B1A3F" w14:textId="77777777" w:rsidR="00687513" w:rsidRPr="00D33B01" w:rsidRDefault="00687513" w:rsidP="0046261D">
      <w:pPr>
        <w:pStyle w:val="af4"/>
        <w:numPr>
          <w:ilvl w:val="0"/>
          <w:numId w:val="23"/>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обеспечение устойчивого роста реальных денежных доходов населения Республики;</w:t>
      </w:r>
    </w:p>
    <w:p w14:paraId="18AAA726" w14:textId="77777777" w:rsidR="00687513" w:rsidRPr="00D33B01" w:rsidRDefault="00687513" w:rsidP="0046261D">
      <w:pPr>
        <w:pStyle w:val="af4"/>
        <w:numPr>
          <w:ilvl w:val="0"/>
          <w:numId w:val="23"/>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увеличение объемов платных услуг на душу населения;</w:t>
      </w:r>
    </w:p>
    <w:p w14:paraId="65DB227C" w14:textId="77777777" w:rsidR="00687513" w:rsidRPr="00D33B01" w:rsidRDefault="00687513" w:rsidP="0046261D">
      <w:pPr>
        <w:pStyle w:val="af4"/>
        <w:numPr>
          <w:ilvl w:val="0"/>
          <w:numId w:val="23"/>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увеличение доли продажи товаров по безналичному расчету.</w:t>
      </w:r>
    </w:p>
    <w:p w14:paraId="3C6C02E4" w14:textId="77777777" w:rsidR="00687513" w:rsidRPr="00687513" w:rsidRDefault="00687513" w:rsidP="00687513">
      <w:pPr>
        <w:pStyle w:val="2"/>
        <w:ind w:firstLine="709"/>
        <w:rPr>
          <w:rFonts w:ascii="Times New Roman" w:hAnsi="Times New Roman" w:cs="Times New Roman"/>
          <w:b/>
          <w:color w:val="000000"/>
          <w:sz w:val="28"/>
          <w:szCs w:val="28"/>
        </w:rPr>
      </w:pPr>
      <w:bookmarkStart w:id="57" w:name="_Toc38026533"/>
      <w:bookmarkStart w:id="58" w:name="_Toc45889385"/>
      <w:bookmarkStart w:id="59" w:name="_Toc45889738"/>
      <w:r w:rsidRPr="00687513">
        <w:rPr>
          <w:rFonts w:ascii="Times New Roman" w:hAnsi="Times New Roman" w:cs="Times New Roman"/>
          <w:b/>
          <w:color w:val="000000"/>
          <w:sz w:val="28"/>
          <w:szCs w:val="28"/>
        </w:rPr>
        <w:t xml:space="preserve">Социальная </w:t>
      </w:r>
      <w:bookmarkEnd w:id="57"/>
      <w:r w:rsidRPr="00687513">
        <w:rPr>
          <w:rFonts w:ascii="Times New Roman" w:hAnsi="Times New Roman" w:cs="Times New Roman"/>
          <w:b/>
          <w:color w:val="000000"/>
          <w:sz w:val="28"/>
          <w:szCs w:val="28"/>
        </w:rPr>
        <w:t>защита</w:t>
      </w:r>
      <w:bookmarkEnd w:id="58"/>
      <w:bookmarkEnd w:id="59"/>
    </w:p>
    <w:p w14:paraId="21C15BCE" w14:textId="77777777" w:rsidR="00687513" w:rsidRDefault="00687513" w:rsidP="00687513">
      <w:pPr>
        <w:spacing w:after="0" w:line="240" w:lineRule="auto"/>
        <w:ind w:firstLine="709"/>
        <w:jc w:val="both"/>
        <w:rPr>
          <w:rFonts w:ascii="Times New Roman" w:hAnsi="Times New Roman" w:cs="Times New Roman"/>
          <w:sz w:val="28"/>
          <w:szCs w:val="28"/>
          <w:lang w:eastAsia="ar-SA"/>
        </w:rPr>
      </w:pPr>
      <w:r w:rsidRPr="00F90D98">
        <w:rPr>
          <w:rFonts w:ascii="Times New Roman" w:hAnsi="Times New Roman" w:cs="Times New Roman"/>
          <w:sz w:val="28"/>
          <w:szCs w:val="28"/>
          <w:lang w:eastAsia="ar-SA"/>
        </w:rPr>
        <w:t xml:space="preserve">По данным </w:t>
      </w:r>
      <w:proofErr w:type="spellStart"/>
      <w:r w:rsidRPr="00F90D98">
        <w:rPr>
          <w:rFonts w:ascii="Times New Roman" w:hAnsi="Times New Roman" w:cs="Times New Roman"/>
          <w:sz w:val="28"/>
          <w:szCs w:val="28"/>
          <w:lang w:eastAsia="ar-SA"/>
        </w:rPr>
        <w:t>Чувашстата</w:t>
      </w:r>
      <w:proofErr w:type="spellEnd"/>
      <w:r w:rsidRPr="00F90D98">
        <w:rPr>
          <w:rFonts w:ascii="Times New Roman" w:hAnsi="Times New Roman" w:cs="Times New Roman"/>
          <w:sz w:val="28"/>
          <w:szCs w:val="28"/>
          <w:lang w:eastAsia="ar-SA"/>
        </w:rPr>
        <w:t xml:space="preserve"> уровень бедности в Республике в 201</w:t>
      </w:r>
      <w:r>
        <w:rPr>
          <w:rFonts w:ascii="Times New Roman" w:hAnsi="Times New Roman" w:cs="Times New Roman"/>
          <w:sz w:val="28"/>
          <w:szCs w:val="28"/>
          <w:lang w:eastAsia="ar-SA"/>
        </w:rPr>
        <w:t>9</w:t>
      </w:r>
      <w:r w:rsidRPr="00F90D98">
        <w:rPr>
          <w:rFonts w:ascii="Times New Roman" w:hAnsi="Times New Roman" w:cs="Times New Roman"/>
          <w:sz w:val="28"/>
          <w:szCs w:val="28"/>
          <w:lang w:eastAsia="ar-SA"/>
        </w:rPr>
        <w:t xml:space="preserve"> г. составил 17,4% или 212,5 тыс. граждан.</w:t>
      </w:r>
      <w:r>
        <w:rPr>
          <w:rFonts w:ascii="Times New Roman" w:hAnsi="Times New Roman" w:cs="Times New Roman"/>
          <w:sz w:val="28"/>
          <w:szCs w:val="28"/>
          <w:lang w:eastAsia="ar-SA"/>
        </w:rPr>
        <w:t xml:space="preserve"> </w:t>
      </w:r>
    </w:p>
    <w:p w14:paraId="11EBAD87" w14:textId="77777777" w:rsidR="00687513" w:rsidRPr="00F90D98" w:rsidRDefault="00687513" w:rsidP="00687513">
      <w:pPr>
        <w:spacing w:after="0" w:line="240" w:lineRule="auto"/>
        <w:ind w:firstLine="709"/>
        <w:jc w:val="both"/>
        <w:rPr>
          <w:rFonts w:ascii="Times New Roman" w:hAnsi="Times New Roman" w:cs="Times New Roman"/>
          <w:sz w:val="28"/>
          <w:szCs w:val="28"/>
          <w:lang w:eastAsia="ar-SA"/>
        </w:rPr>
      </w:pPr>
      <w:r w:rsidRPr="00F90D98">
        <w:rPr>
          <w:rFonts w:ascii="Times New Roman" w:hAnsi="Times New Roman" w:cs="Times New Roman"/>
          <w:sz w:val="28"/>
          <w:szCs w:val="28"/>
          <w:lang w:eastAsia="ar-SA"/>
        </w:rPr>
        <w:t>Минтрудом Чувашии ведется региональный реестр малоимущих граждан</w:t>
      </w:r>
      <w:r>
        <w:rPr>
          <w:rFonts w:ascii="Times New Roman" w:hAnsi="Times New Roman" w:cs="Times New Roman"/>
          <w:sz w:val="28"/>
          <w:szCs w:val="28"/>
          <w:lang w:eastAsia="ar-SA"/>
        </w:rPr>
        <w:t>, по</w:t>
      </w:r>
      <w:r w:rsidRPr="00F90D98">
        <w:rPr>
          <w:rFonts w:ascii="Times New Roman" w:hAnsi="Times New Roman" w:cs="Times New Roman"/>
          <w:sz w:val="28"/>
          <w:szCs w:val="28"/>
          <w:lang w:eastAsia="ar-SA"/>
        </w:rPr>
        <w:t xml:space="preserve"> данным </w:t>
      </w:r>
      <w:r>
        <w:rPr>
          <w:rFonts w:ascii="Times New Roman" w:hAnsi="Times New Roman" w:cs="Times New Roman"/>
          <w:sz w:val="28"/>
          <w:szCs w:val="28"/>
          <w:lang w:eastAsia="ar-SA"/>
        </w:rPr>
        <w:t xml:space="preserve">которого </w:t>
      </w:r>
      <w:r w:rsidRPr="00F90D98">
        <w:rPr>
          <w:rFonts w:ascii="Times New Roman" w:hAnsi="Times New Roman" w:cs="Times New Roman"/>
          <w:sz w:val="28"/>
          <w:szCs w:val="28"/>
          <w:lang w:eastAsia="ar-SA"/>
        </w:rPr>
        <w:t>малоимущи</w:t>
      </w:r>
      <w:r>
        <w:rPr>
          <w:rFonts w:ascii="Times New Roman" w:hAnsi="Times New Roman" w:cs="Times New Roman"/>
          <w:sz w:val="28"/>
          <w:szCs w:val="28"/>
          <w:lang w:eastAsia="ar-SA"/>
        </w:rPr>
        <w:t>ми</w:t>
      </w:r>
      <w:r w:rsidRPr="00F90D98">
        <w:rPr>
          <w:rFonts w:ascii="Times New Roman" w:hAnsi="Times New Roman" w:cs="Times New Roman"/>
          <w:sz w:val="28"/>
          <w:szCs w:val="28"/>
          <w:lang w:eastAsia="ar-SA"/>
        </w:rPr>
        <w:t xml:space="preserve"> на </w:t>
      </w:r>
      <w:r>
        <w:rPr>
          <w:rFonts w:ascii="Times New Roman" w:hAnsi="Times New Roman" w:cs="Times New Roman"/>
          <w:sz w:val="28"/>
          <w:szCs w:val="28"/>
          <w:lang w:eastAsia="ar-SA"/>
        </w:rPr>
        <w:t>0</w:t>
      </w:r>
      <w:r w:rsidRPr="00F90D98">
        <w:rPr>
          <w:rFonts w:ascii="Times New Roman" w:hAnsi="Times New Roman" w:cs="Times New Roman"/>
          <w:sz w:val="28"/>
          <w:szCs w:val="28"/>
          <w:lang w:eastAsia="ar-SA"/>
        </w:rPr>
        <w:t>1</w:t>
      </w:r>
      <w:r>
        <w:rPr>
          <w:rFonts w:ascii="Times New Roman" w:hAnsi="Times New Roman" w:cs="Times New Roman"/>
          <w:sz w:val="28"/>
          <w:szCs w:val="28"/>
          <w:lang w:eastAsia="ar-SA"/>
        </w:rPr>
        <w:t>.01.</w:t>
      </w:r>
      <w:r w:rsidRPr="00F90D98">
        <w:rPr>
          <w:rFonts w:ascii="Times New Roman" w:hAnsi="Times New Roman" w:cs="Times New Roman"/>
          <w:sz w:val="28"/>
          <w:szCs w:val="28"/>
          <w:lang w:eastAsia="ar-SA"/>
        </w:rPr>
        <w:t>2020 г. зарегистрированы 30,3 тыс. семей или 114,5 тыс. чел</w:t>
      </w:r>
      <w:r>
        <w:rPr>
          <w:rFonts w:ascii="Times New Roman" w:hAnsi="Times New Roman" w:cs="Times New Roman"/>
          <w:sz w:val="28"/>
          <w:szCs w:val="28"/>
          <w:lang w:eastAsia="ar-SA"/>
        </w:rPr>
        <w:t>. (</w:t>
      </w:r>
      <w:r w:rsidRPr="00F90D98">
        <w:rPr>
          <w:rFonts w:ascii="Times New Roman" w:hAnsi="Times New Roman" w:cs="Times New Roman"/>
          <w:sz w:val="28"/>
          <w:szCs w:val="28"/>
          <w:lang w:eastAsia="ar-SA"/>
        </w:rPr>
        <w:t>55,8%</w:t>
      </w:r>
      <w:r>
        <w:rPr>
          <w:rFonts w:ascii="Times New Roman" w:hAnsi="Times New Roman" w:cs="Times New Roman"/>
          <w:sz w:val="28"/>
          <w:szCs w:val="28"/>
          <w:lang w:eastAsia="ar-SA"/>
        </w:rPr>
        <w:t xml:space="preserve"> </w:t>
      </w:r>
      <w:r w:rsidRPr="00F90D98">
        <w:rPr>
          <w:rFonts w:ascii="Times New Roman" w:hAnsi="Times New Roman" w:cs="Times New Roman"/>
          <w:sz w:val="28"/>
          <w:szCs w:val="28"/>
          <w:lang w:eastAsia="ar-SA"/>
        </w:rPr>
        <w:t>в городской местности, 44,2%</w:t>
      </w:r>
      <w:r>
        <w:rPr>
          <w:rFonts w:ascii="Times New Roman" w:hAnsi="Times New Roman" w:cs="Times New Roman"/>
          <w:sz w:val="28"/>
          <w:szCs w:val="28"/>
          <w:lang w:eastAsia="ar-SA"/>
        </w:rPr>
        <w:t xml:space="preserve">), </w:t>
      </w:r>
      <w:r w:rsidRPr="00F90D98">
        <w:rPr>
          <w:rFonts w:ascii="Times New Roman" w:hAnsi="Times New Roman" w:cs="Times New Roman"/>
          <w:sz w:val="28"/>
          <w:szCs w:val="28"/>
          <w:lang w:eastAsia="ar-SA"/>
        </w:rPr>
        <w:t>84,8% малоимущих – это семьи с детьми.</w:t>
      </w:r>
    </w:p>
    <w:p w14:paraId="196CD6A8" w14:textId="77777777" w:rsidR="00687513" w:rsidRPr="00F90D98" w:rsidRDefault="00687513" w:rsidP="00687513">
      <w:pPr>
        <w:spacing w:after="0" w:line="240" w:lineRule="auto"/>
        <w:ind w:firstLine="709"/>
        <w:jc w:val="both"/>
        <w:rPr>
          <w:rFonts w:ascii="Times New Roman" w:hAnsi="Times New Roman" w:cs="Times New Roman"/>
          <w:sz w:val="28"/>
          <w:szCs w:val="28"/>
          <w:lang w:eastAsia="ar-SA"/>
        </w:rPr>
      </w:pPr>
      <w:r w:rsidRPr="00F90D98">
        <w:rPr>
          <w:rFonts w:ascii="Times New Roman" w:hAnsi="Times New Roman" w:cs="Times New Roman"/>
          <w:sz w:val="28"/>
          <w:szCs w:val="28"/>
          <w:lang w:eastAsia="ar-SA"/>
        </w:rPr>
        <w:t>Существующая в Республике инфраструктура социального обслуживания населения в основном обеспечивает потребность пожилых граждан и инвалидов в различных формах социального обслуживания. Сохраняется доступность для граждан получения социальных услуг на дому. Ежегодно услуги социальных работников на дому получают более 5 тыс. пожилых жителей и инвалидов,</w:t>
      </w:r>
      <w:r>
        <w:rPr>
          <w:rFonts w:ascii="Times New Roman" w:hAnsi="Times New Roman" w:cs="Times New Roman"/>
          <w:sz w:val="28"/>
          <w:szCs w:val="28"/>
          <w:lang w:eastAsia="ar-SA"/>
        </w:rPr>
        <w:t xml:space="preserve"> </w:t>
      </w:r>
      <w:r w:rsidRPr="00F90D98">
        <w:rPr>
          <w:rFonts w:ascii="Times New Roman" w:hAnsi="Times New Roman" w:cs="Times New Roman"/>
          <w:sz w:val="28"/>
          <w:szCs w:val="28"/>
          <w:lang w:eastAsia="ar-SA"/>
        </w:rPr>
        <w:t>охват нуждающихся в данной формой обслуживания 100%.</w:t>
      </w:r>
    </w:p>
    <w:p w14:paraId="7F73B0DC" w14:textId="77777777" w:rsidR="00687513" w:rsidRPr="00F90D98" w:rsidRDefault="00687513" w:rsidP="00687513">
      <w:pPr>
        <w:spacing w:after="0" w:line="240" w:lineRule="auto"/>
        <w:ind w:firstLine="709"/>
        <w:jc w:val="both"/>
        <w:rPr>
          <w:rFonts w:ascii="Times New Roman" w:hAnsi="Times New Roman" w:cs="Times New Roman"/>
          <w:sz w:val="28"/>
          <w:szCs w:val="28"/>
          <w:lang w:eastAsia="ar-SA"/>
        </w:rPr>
      </w:pPr>
      <w:r w:rsidRPr="00F90D98">
        <w:rPr>
          <w:rFonts w:ascii="Times New Roman" w:hAnsi="Times New Roman" w:cs="Times New Roman"/>
          <w:sz w:val="28"/>
          <w:szCs w:val="28"/>
          <w:lang w:eastAsia="ar-SA"/>
        </w:rPr>
        <w:t>В Республике внедрена практика предоставления социальных услуг социально ориентированными некоммерческими организациями (далее – СОНКО). Социальные услуги в организациях социального обслуживания получают 99,9% граждан от общего числа обратившихся (в среднем по России – 99,5 процента).</w:t>
      </w:r>
      <w:r>
        <w:rPr>
          <w:rFonts w:ascii="Times New Roman" w:hAnsi="Times New Roman" w:cs="Times New Roman"/>
          <w:sz w:val="28"/>
          <w:szCs w:val="28"/>
          <w:lang w:eastAsia="ar-SA"/>
        </w:rPr>
        <w:t xml:space="preserve"> </w:t>
      </w:r>
      <w:r w:rsidRPr="00F90D98">
        <w:rPr>
          <w:rFonts w:ascii="Times New Roman" w:hAnsi="Times New Roman" w:cs="Times New Roman"/>
          <w:sz w:val="28"/>
          <w:szCs w:val="28"/>
          <w:lang w:eastAsia="ar-SA"/>
        </w:rPr>
        <w:t xml:space="preserve">Во всех центрах социального обслуживания населения созданы мобильные бригады. В практику работы учреждений социального обслуживания внедряются эффективные технологии и методики работы, в </w:t>
      </w:r>
      <w:r>
        <w:rPr>
          <w:rFonts w:ascii="Times New Roman" w:hAnsi="Times New Roman" w:cs="Times New Roman"/>
          <w:sz w:val="28"/>
          <w:szCs w:val="28"/>
          <w:lang w:eastAsia="ar-SA"/>
        </w:rPr>
        <w:t>т. ч.</w:t>
      </w:r>
      <w:r w:rsidRPr="00F90D98">
        <w:rPr>
          <w:rFonts w:ascii="Times New Roman" w:hAnsi="Times New Roman" w:cs="Times New Roman"/>
          <w:sz w:val="28"/>
          <w:szCs w:val="28"/>
          <w:lang w:eastAsia="ar-SA"/>
        </w:rPr>
        <w:t xml:space="preserve"> в надомных и полустационарных условиях.</w:t>
      </w:r>
    </w:p>
    <w:p w14:paraId="1454F337" w14:textId="77777777" w:rsidR="00687513" w:rsidRDefault="00687513" w:rsidP="00687513">
      <w:pPr>
        <w:spacing w:after="0" w:line="240" w:lineRule="auto"/>
        <w:ind w:firstLine="709"/>
        <w:jc w:val="both"/>
        <w:rPr>
          <w:rFonts w:ascii="Times New Roman" w:hAnsi="Times New Roman" w:cs="Times New Roman"/>
          <w:sz w:val="28"/>
          <w:szCs w:val="28"/>
          <w:lang w:eastAsia="ar-SA"/>
        </w:rPr>
      </w:pPr>
      <w:r w:rsidRPr="00F90D98">
        <w:rPr>
          <w:rFonts w:ascii="Times New Roman" w:hAnsi="Times New Roman" w:cs="Times New Roman"/>
          <w:sz w:val="28"/>
          <w:szCs w:val="28"/>
          <w:lang w:eastAsia="ar-SA"/>
        </w:rPr>
        <w:t xml:space="preserve">С 2014 </w:t>
      </w:r>
      <w:r>
        <w:rPr>
          <w:rFonts w:ascii="Times New Roman" w:hAnsi="Times New Roman" w:cs="Times New Roman"/>
          <w:sz w:val="28"/>
          <w:szCs w:val="28"/>
          <w:lang w:eastAsia="ar-SA"/>
        </w:rPr>
        <w:t>г.</w:t>
      </w:r>
      <w:r w:rsidRPr="00F90D98">
        <w:rPr>
          <w:rFonts w:ascii="Times New Roman" w:hAnsi="Times New Roman" w:cs="Times New Roman"/>
          <w:sz w:val="28"/>
          <w:szCs w:val="28"/>
          <w:lang w:eastAsia="ar-SA"/>
        </w:rPr>
        <w:t xml:space="preserve"> в центрах социального обслуживания населения внедрен участковый принцип работы, границы участков соответствуют границам участков медицинских организаций. В основе участковой службы лежит принцип межведомственного взаимодействия организаций социального обслуживания и различных социальных институтов (медицинских, образовательных, полицейских, организаций территориального общественного самоуправления).</w:t>
      </w:r>
    </w:p>
    <w:p w14:paraId="1D8AF7C0" w14:textId="728EECEE"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60" w:name="_Toc45889386"/>
      <w:r w:rsidRPr="00687513">
        <w:rPr>
          <w:rFonts w:eastAsiaTheme="majorEastAsia"/>
          <w:b w:val="0"/>
          <w:bCs w:val="0"/>
          <w:i/>
          <w:color w:val="1F3763" w:themeColor="accent1" w:themeShade="7F"/>
          <w:sz w:val="28"/>
          <w:szCs w:val="28"/>
          <w:lang w:eastAsia="en-US"/>
        </w:rPr>
        <w:t xml:space="preserve">Направления развития </w:t>
      </w:r>
      <w:r>
        <w:rPr>
          <w:rFonts w:eastAsiaTheme="majorEastAsia"/>
          <w:b w:val="0"/>
          <w:bCs w:val="0"/>
          <w:i/>
          <w:color w:val="1F3763" w:themeColor="accent1" w:themeShade="7F"/>
          <w:sz w:val="28"/>
          <w:szCs w:val="28"/>
          <w:lang w:eastAsia="en-US"/>
        </w:rPr>
        <w:t>социальной защиты</w:t>
      </w:r>
      <w:bookmarkEnd w:id="60"/>
    </w:p>
    <w:p w14:paraId="0C7685B1"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Основными проблемами сферы социального обслуживания Чувашской Республики являются:</w:t>
      </w:r>
    </w:p>
    <w:p w14:paraId="39F38C20" w14:textId="77777777" w:rsidR="00687513" w:rsidRPr="00D33B01" w:rsidRDefault="00687513" w:rsidP="0046261D">
      <w:pPr>
        <w:pStyle w:val="af0"/>
        <w:numPr>
          <w:ilvl w:val="0"/>
          <w:numId w:val="20"/>
        </w:numPr>
        <w:spacing w:after="0" w:line="240" w:lineRule="auto"/>
        <w:ind w:left="0" w:firstLine="709"/>
        <w:jc w:val="both"/>
        <w:rPr>
          <w:rFonts w:ascii="Times New Roman" w:hAnsi="Times New Roman" w:cs="Times New Roman"/>
          <w:sz w:val="28"/>
          <w:szCs w:val="28"/>
        </w:rPr>
      </w:pPr>
      <w:r w:rsidRPr="00D33B01">
        <w:rPr>
          <w:rFonts w:ascii="Times New Roman" w:hAnsi="Times New Roman" w:cs="Times New Roman"/>
          <w:sz w:val="28"/>
          <w:szCs w:val="28"/>
        </w:rPr>
        <w:t>Незавершенное строительства II очереди БУ «</w:t>
      </w:r>
      <w:proofErr w:type="spellStart"/>
      <w:r w:rsidRPr="00D33B01">
        <w:rPr>
          <w:rFonts w:ascii="Times New Roman" w:hAnsi="Times New Roman" w:cs="Times New Roman"/>
          <w:sz w:val="28"/>
          <w:szCs w:val="28"/>
        </w:rPr>
        <w:t>Атратский</w:t>
      </w:r>
      <w:proofErr w:type="spellEnd"/>
      <w:r w:rsidRPr="00D33B01">
        <w:rPr>
          <w:rFonts w:ascii="Times New Roman" w:hAnsi="Times New Roman" w:cs="Times New Roman"/>
          <w:sz w:val="28"/>
          <w:szCs w:val="28"/>
        </w:rPr>
        <w:t xml:space="preserve"> психоневрологический интернат». </w:t>
      </w:r>
    </w:p>
    <w:p w14:paraId="4F5383A3"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23 августа 2018 г. был заключен контракт на строительство II очереди БУ «</w:t>
      </w:r>
      <w:proofErr w:type="spellStart"/>
      <w:r w:rsidRPr="00D33B01">
        <w:rPr>
          <w:rFonts w:ascii="Times New Roman" w:hAnsi="Times New Roman" w:cs="Times New Roman"/>
          <w:color w:val="000000"/>
          <w:sz w:val="28"/>
          <w:szCs w:val="28"/>
          <w:lang w:eastAsia="x-none"/>
        </w:rPr>
        <w:t>Атратский</w:t>
      </w:r>
      <w:proofErr w:type="spellEnd"/>
      <w:r w:rsidRPr="00D33B01">
        <w:rPr>
          <w:rFonts w:ascii="Times New Roman" w:hAnsi="Times New Roman" w:cs="Times New Roman"/>
          <w:color w:val="000000"/>
          <w:sz w:val="28"/>
          <w:szCs w:val="28"/>
          <w:lang w:eastAsia="x-none"/>
        </w:rPr>
        <w:t xml:space="preserve"> психоневрологический интернат» Минтруда Чувашии (4-этажный спальный корпус с 2-этажным пищеблоком) в пос. </w:t>
      </w:r>
      <w:proofErr w:type="spellStart"/>
      <w:r w:rsidRPr="00D33B01">
        <w:rPr>
          <w:rFonts w:ascii="Times New Roman" w:hAnsi="Times New Roman" w:cs="Times New Roman"/>
          <w:color w:val="000000"/>
          <w:sz w:val="28"/>
          <w:szCs w:val="28"/>
          <w:lang w:eastAsia="x-none"/>
        </w:rPr>
        <w:t>Атрать</w:t>
      </w:r>
      <w:proofErr w:type="spellEnd"/>
      <w:r w:rsidRPr="00D33B01">
        <w:rPr>
          <w:rFonts w:ascii="Times New Roman" w:hAnsi="Times New Roman" w:cs="Times New Roman"/>
          <w:color w:val="000000"/>
          <w:sz w:val="28"/>
          <w:szCs w:val="28"/>
          <w:lang w:eastAsia="x-none"/>
        </w:rPr>
        <w:t xml:space="preserve"> </w:t>
      </w:r>
      <w:r w:rsidRPr="00D33B01">
        <w:rPr>
          <w:rFonts w:ascii="Times New Roman" w:hAnsi="Times New Roman" w:cs="Times New Roman"/>
          <w:color w:val="000000"/>
          <w:sz w:val="28"/>
          <w:szCs w:val="28"/>
          <w:lang w:eastAsia="x-none"/>
        </w:rPr>
        <w:lastRenderedPageBreak/>
        <w:t>Алатырского района между БУ Ч</w:t>
      </w:r>
      <w:r>
        <w:rPr>
          <w:rFonts w:ascii="Times New Roman" w:hAnsi="Times New Roman" w:cs="Times New Roman"/>
          <w:color w:val="000000"/>
          <w:sz w:val="28"/>
          <w:szCs w:val="28"/>
          <w:lang w:eastAsia="x-none"/>
        </w:rPr>
        <w:t xml:space="preserve">увашской </w:t>
      </w:r>
      <w:r w:rsidRPr="00D33B01">
        <w:rPr>
          <w:rFonts w:ascii="Times New Roman" w:hAnsi="Times New Roman" w:cs="Times New Roman"/>
          <w:color w:val="000000"/>
          <w:sz w:val="28"/>
          <w:szCs w:val="28"/>
          <w:lang w:eastAsia="x-none"/>
        </w:rPr>
        <w:t>Р</w:t>
      </w:r>
      <w:r>
        <w:rPr>
          <w:rFonts w:ascii="Times New Roman" w:hAnsi="Times New Roman" w:cs="Times New Roman"/>
          <w:color w:val="000000"/>
          <w:sz w:val="28"/>
          <w:szCs w:val="28"/>
          <w:lang w:eastAsia="x-none"/>
        </w:rPr>
        <w:t>еспублики</w:t>
      </w:r>
      <w:r w:rsidRPr="00D33B01">
        <w:rPr>
          <w:rFonts w:ascii="Times New Roman" w:hAnsi="Times New Roman" w:cs="Times New Roman"/>
          <w:color w:val="000000"/>
          <w:sz w:val="28"/>
          <w:szCs w:val="28"/>
          <w:lang w:eastAsia="x-none"/>
        </w:rPr>
        <w:t xml:space="preserve"> «</w:t>
      </w:r>
      <w:proofErr w:type="spellStart"/>
      <w:r w:rsidRPr="00D33B01">
        <w:rPr>
          <w:rFonts w:ascii="Times New Roman" w:hAnsi="Times New Roman" w:cs="Times New Roman"/>
          <w:color w:val="000000"/>
          <w:sz w:val="28"/>
          <w:szCs w:val="28"/>
          <w:lang w:eastAsia="x-none"/>
        </w:rPr>
        <w:t>Атратский</w:t>
      </w:r>
      <w:proofErr w:type="spellEnd"/>
      <w:r w:rsidRPr="00D33B01">
        <w:rPr>
          <w:rFonts w:ascii="Times New Roman" w:hAnsi="Times New Roman" w:cs="Times New Roman"/>
          <w:color w:val="000000"/>
          <w:sz w:val="28"/>
          <w:szCs w:val="28"/>
          <w:lang w:eastAsia="x-none"/>
        </w:rPr>
        <w:t xml:space="preserve"> психоневрологический интернат» Минтруда Чувашии (заказчик) и ООО «</w:t>
      </w:r>
      <w:proofErr w:type="spellStart"/>
      <w:r w:rsidRPr="00D33B01">
        <w:rPr>
          <w:rFonts w:ascii="Times New Roman" w:hAnsi="Times New Roman" w:cs="Times New Roman"/>
          <w:color w:val="000000"/>
          <w:sz w:val="28"/>
          <w:szCs w:val="28"/>
          <w:lang w:eastAsia="x-none"/>
        </w:rPr>
        <w:t>Союзстройинвест</w:t>
      </w:r>
      <w:proofErr w:type="spellEnd"/>
      <w:r w:rsidRPr="00D33B01">
        <w:rPr>
          <w:rFonts w:ascii="Times New Roman" w:hAnsi="Times New Roman" w:cs="Times New Roman"/>
          <w:color w:val="000000"/>
          <w:sz w:val="28"/>
          <w:szCs w:val="28"/>
          <w:lang w:eastAsia="x-none"/>
        </w:rPr>
        <w:t>» (генеральный подрядчик). В ноябре-декабре 2019 г. работы по строительству здания спального корпуса прекратились полностью. Заказчиком в одностороннем порядке 24 декабря 2019 г. расторгнут контракт с генподрядчиком на строительство объекта. Степень готовности объекта по состоянию на 1 января 2020 г. составила 23%. Объект строительства законсервирован.</w:t>
      </w:r>
    </w:p>
    <w:p w14:paraId="51EDE027" w14:textId="77777777" w:rsid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 xml:space="preserve">Необходимо предоставление дополнительных средств в размере 184 763,4 тыс. рублей, в </w:t>
      </w:r>
      <w:r>
        <w:rPr>
          <w:rFonts w:ascii="Times New Roman" w:hAnsi="Times New Roman" w:cs="Times New Roman"/>
          <w:color w:val="000000"/>
          <w:sz w:val="28"/>
          <w:szCs w:val="28"/>
          <w:lang w:eastAsia="x-none"/>
        </w:rPr>
        <w:t>т. ч.</w:t>
      </w:r>
      <w:r w:rsidRPr="00D33B01">
        <w:rPr>
          <w:rFonts w:ascii="Times New Roman" w:hAnsi="Times New Roman" w:cs="Times New Roman"/>
          <w:color w:val="000000"/>
          <w:sz w:val="28"/>
          <w:szCs w:val="28"/>
          <w:lang w:eastAsia="x-none"/>
        </w:rPr>
        <w:t xml:space="preserve"> на корректировку проектно-сметной документации и проведение повторной государственной экспертиз</w:t>
      </w:r>
      <w:r>
        <w:rPr>
          <w:rFonts w:ascii="Times New Roman" w:hAnsi="Times New Roman" w:cs="Times New Roman"/>
          <w:color w:val="000000"/>
          <w:sz w:val="28"/>
          <w:szCs w:val="28"/>
          <w:lang w:eastAsia="x-none"/>
        </w:rPr>
        <w:t>ы</w:t>
      </w:r>
      <w:r w:rsidRPr="00D33B01">
        <w:rPr>
          <w:rFonts w:ascii="Times New Roman" w:hAnsi="Times New Roman" w:cs="Times New Roman"/>
          <w:color w:val="000000"/>
          <w:sz w:val="28"/>
          <w:szCs w:val="28"/>
          <w:lang w:eastAsia="x-none"/>
        </w:rPr>
        <w:t xml:space="preserve">. В республиканском бюджете на 2020 г. и на плановый период 2021 и 2022 гг. предусмотрено </w:t>
      </w:r>
      <w:r>
        <w:rPr>
          <w:rFonts w:ascii="Times New Roman" w:hAnsi="Times New Roman" w:cs="Times New Roman"/>
          <w:color w:val="000000"/>
          <w:sz w:val="28"/>
          <w:szCs w:val="28"/>
          <w:lang w:eastAsia="x-none"/>
        </w:rPr>
        <w:t xml:space="preserve">только </w:t>
      </w:r>
      <w:r w:rsidRPr="00D33B01">
        <w:rPr>
          <w:rFonts w:ascii="Times New Roman" w:hAnsi="Times New Roman" w:cs="Times New Roman"/>
          <w:color w:val="000000"/>
          <w:sz w:val="28"/>
          <w:szCs w:val="28"/>
          <w:lang w:eastAsia="x-none"/>
        </w:rPr>
        <w:t xml:space="preserve">6 449,7 тыс. руб. на корректировку </w:t>
      </w:r>
      <w:r>
        <w:rPr>
          <w:rFonts w:ascii="Times New Roman" w:hAnsi="Times New Roman" w:cs="Times New Roman"/>
          <w:color w:val="000000"/>
          <w:sz w:val="28"/>
          <w:szCs w:val="28"/>
          <w:lang w:eastAsia="x-none"/>
        </w:rPr>
        <w:t>ПСД</w:t>
      </w:r>
      <w:r w:rsidRPr="00D33B01">
        <w:rPr>
          <w:rFonts w:ascii="Times New Roman" w:hAnsi="Times New Roman" w:cs="Times New Roman"/>
          <w:color w:val="000000"/>
          <w:sz w:val="28"/>
          <w:szCs w:val="28"/>
          <w:lang w:eastAsia="x-none"/>
        </w:rPr>
        <w:t>.</w:t>
      </w:r>
    </w:p>
    <w:p w14:paraId="2DBD0D23" w14:textId="77777777" w:rsidR="00687513" w:rsidRPr="00D33B01" w:rsidRDefault="00687513" w:rsidP="0046261D">
      <w:pPr>
        <w:pStyle w:val="af0"/>
        <w:numPr>
          <w:ilvl w:val="0"/>
          <w:numId w:val="20"/>
        </w:numPr>
        <w:spacing w:after="0" w:line="240" w:lineRule="auto"/>
        <w:ind w:left="0" w:firstLine="709"/>
        <w:jc w:val="both"/>
        <w:rPr>
          <w:rFonts w:ascii="Times New Roman" w:hAnsi="Times New Roman" w:cs="Times New Roman"/>
          <w:sz w:val="28"/>
          <w:szCs w:val="28"/>
        </w:rPr>
      </w:pPr>
      <w:r w:rsidRPr="00D33B01">
        <w:rPr>
          <w:rFonts w:ascii="Times New Roman" w:hAnsi="Times New Roman" w:cs="Times New Roman"/>
          <w:sz w:val="28"/>
          <w:szCs w:val="28"/>
        </w:rPr>
        <w:t>Снижение уровня бедности.</w:t>
      </w:r>
    </w:p>
    <w:p w14:paraId="48ADD0CE" w14:textId="77777777" w:rsidR="00687513" w:rsidRPr="00F90D98" w:rsidRDefault="00687513" w:rsidP="00687513">
      <w:pPr>
        <w:spacing w:after="0" w:line="240" w:lineRule="auto"/>
        <w:ind w:right="57" w:firstLine="709"/>
        <w:jc w:val="both"/>
        <w:rPr>
          <w:rFonts w:ascii="Times New Roman" w:hAnsi="Times New Roman" w:cs="Times New Roman"/>
          <w:sz w:val="28"/>
          <w:szCs w:val="28"/>
          <w:lang w:eastAsia="ar-SA"/>
        </w:rPr>
      </w:pPr>
      <w:r w:rsidRPr="00D33B01">
        <w:rPr>
          <w:rFonts w:ascii="Times New Roman" w:hAnsi="Times New Roman" w:cs="Times New Roman"/>
          <w:color w:val="000000"/>
          <w:sz w:val="28"/>
          <w:szCs w:val="28"/>
          <w:lang w:eastAsia="x-none"/>
        </w:rPr>
        <w:t xml:space="preserve">Майскими указами Президента России </w:t>
      </w:r>
      <w:r>
        <w:rPr>
          <w:rFonts w:ascii="Times New Roman" w:hAnsi="Times New Roman" w:cs="Times New Roman"/>
          <w:color w:val="000000"/>
          <w:sz w:val="28"/>
          <w:szCs w:val="28"/>
          <w:lang w:eastAsia="x-none"/>
        </w:rPr>
        <w:t xml:space="preserve">обозначено </w:t>
      </w:r>
      <w:r w:rsidRPr="00D33B01">
        <w:rPr>
          <w:rFonts w:ascii="Times New Roman" w:hAnsi="Times New Roman" w:cs="Times New Roman"/>
          <w:color w:val="000000"/>
          <w:sz w:val="28"/>
          <w:szCs w:val="28"/>
          <w:lang w:eastAsia="x-none"/>
        </w:rPr>
        <w:t>снижение уровня бедности в 2 раза</w:t>
      </w:r>
      <w:r w:rsidRPr="00D05544">
        <w:rPr>
          <w:rFonts w:ascii="Times New Roman" w:hAnsi="Times New Roman" w:cs="Times New Roman"/>
          <w:color w:val="000000"/>
          <w:sz w:val="28"/>
          <w:szCs w:val="28"/>
          <w:lang w:eastAsia="x-none"/>
        </w:rPr>
        <w:t xml:space="preserve"> </w:t>
      </w:r>
      <w:r>
        <w:rPr>
          <w:rFonts w:ascii="Times New Roman" w:hAnsi="Times New Roman" w:cs="Times New Roman"/>
          <w:color w:val="000000"/>
          <w:sz w:val="28"/>
          <w:szCs w:val="28"/>
          <w:lang w:eastAsia="x-none"/>
        </w:rPr>
        <w:t>к</w:t>
      </w:r>
      <w:r w:rsidRPr="00D33B01">
        <w:rPr>
          <w:rFonts w:ascii="Times New Roman" w:hAnsi="Times New Roman" w:cs="Times New Roman"/>
          <w:color w:val="000000"/>
          <w:sz w:val="28"/>
          <w:szCs w:val="28"/>
          <w:lang w:eastAsia="x-none"/>
        </w:rPr>
        <w:t xml:space="preserve"> 2024 </w:t>
      </w:r>
      <w:r>
        <w:rPr>
          <w:rFonts w:ascii="Times New Roman" w:hAnsi="Times New Roman" w:cs="Times New Roman"/>
          <w:color w:val="000000"/>
          <w:sz w:val="28"/>
          <w:szCs w:val="28"/>
          <w:lang w:eastAsia="x-none"/>
        </w:rPr>
        <w:t>г</w:t>
      </w:r>
      <w:r w:rsidRPr="00D33B01">
        <w:rPr>
          <w:rFonts w:ascii="Times New Roman" w:hAnsi="Times New Roman" w:cs="Times New Roman"/>
          <w:color w:val="000000"/>
          <w:sz w:val="28"/>
          <w:szCs w:val="28"/>
          <w:lang w:eastAsia="x-none"/>
        </w:rPr>
        <w:t>. Республика с 2020 г. участвует в пилотном проекте, направленном на снижение уровня бедности на основании социального контракта. В период 2020-2022 гг. ежегодно планируется заключить не менее 3 800 социальных контрактов на сумму 376,2 млн руб., в т. ч. за счет средств федерального бюджета – 372,4 млн руб., средств республиканского бюджета Чувашской Республики – 3,8 млн руб.</w:t>
      </w:r>
      <w:r>
        <w:rPr>
          <w:rFonts w:ascii="Times New Roman" w:hAnsi="Times New Roman" w:cs="Times New Roman"/>
          <w:color w:val="000000"/>
          <w:sz w:val="28"/>
          <w:szCs w:val="28"/>
          <w:lang w:eastAsia="x-none"/>
        </w:rPr>
        <w:t xml:space="preserve"> </w:t>
      </w:r>
      <w:r w:rsidRPr="00832666">
        <w:rPr>
          <w:rFonts w:ascii="Times New Roman" w:hAnsi="Times New Roman" w:cs="Times New Roman"/>
          <w:sz w:val="28"/>
          <w:szCs w:val="28"/>
          <w:lang w:eastAsia="ar-SA"/>
        </w:rPr>
        <w:t>По состоянию на 05.06.2020 заключено 1 978 социальных контрактов с семьями, в которых проживает 8,5 тыс. чел., на сумму 173,8 млн руб., выплачен 21 млн руб. ежемесячной денежной выплаты на детей в возрасте от 3 до 7 лет включительно 589 семьям.</w:t>
      </w:r>
    </w:p>
    <w:p w14:paraId="4F30478D"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В рамках социального контракта предусматривается реализация мероприятий по 4 направлениям:</w:t>
      </w:r>
    </w:p>
    <w:p w14:paraId="0A35C877"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1) оказание помощи при трудоустройстве: выплаты в размере 10 134 руб. ежемесячно, срок – не более 12 мес.;</w:t>
      </w:r>
    </w:p>
    <w:p w14:paraId="4C582158"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2) прохождение профессионального обучения или получение дополнительного профессионального образования: выплата в размере 10 134 руб. в период обучения – до 3 мес., оплата курса обучения – до 30 тыс. руб., возмещение работодателю за стажировку после обучения в размере МРОТ + страховые взносы (15 769 руб.) – до 9 мес.;</w:t>
      </w:r>
    </w:p>
    <w:p w14:paraId="6C041BEF"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3) открытие собственного дела (индивидуальная предпринимательская деятельность): единовременная выплата в размере 250 тыс. руб. при условии осуществления такой деятельности не меньше 3 лет;</w:t>
      </w:r>
    </w:p>
    <w:p w14:paraId="74B0A066"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4) прямая финансовая поддержка семьям (10 134 руб. ежемесячно на период до 12 месяцев) в следующих категориях:</w:t>
      </w:r>
    </w:p>
    <w:p w14:paraId="37065D92" w14:textId="77777777" w:rsidR="00687513" w:rsidRPr="00D33B01" w:rsidRDefault="00687513" w:rsidP="0046261D">
      <w:pPr>
        <w:pStyle w:val="af4"/>
        <w:numPr>
          <w:ilvl w:val="0"/>
          <w:numId w:val="19"/>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инвалидность у обоих неработающих родителей в семьях (одного родителя - в неполных семьях), как имеющих детей в возрасте до 18 лет, так и не имеющих;</w:t>
      </w:r>
    </w:p>
    <w:p w14:paraId="0A406EE7" w14:textId="77777777" w:rsidR="00687513" w:rsidRPr="00D33B01" w:rsidRDefault="00687513" w:rsidP="0046261D">
      <w:pPr>
        <w:pStyle w:val="af4"/>
        <w:numPr>
          <w:ilvl w:val="0"/>
          <w:numId w:val="19"/>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наличие детей у лица, не достигшего возраста совершеннолетия;</w:t>
      </w:r>
    </w:p>
    <w:p w14:paraId="64EB449F" w14:textId="77777777" w:rsidR="00687513" w:rsidRPr="00D33B01" w:rsidRDefault="00687513" w:rsidP="0046261D">
      <w:pPr>
        <w:pStyle w:val="af4"/>
        <w:numPr>
          <w:ilvl w:val="0"/>
          <w:numId w:val="19"/>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инвалидность у одиноких неработающих граждан;</w:t>
      </w:r>
    </w:p>
    <w:p w14:paraId="30B46426" w14:textId="77777777" w:rsidR="00687513" w:rsidRPr="00D33B01" w:rsidRDefault="00687513" w:rsidP="0046261D">
      <w:pPr>
        <w:pStyle w:val="af4"/>
        <w:numPr>
          <w:ilvl w:val="0"/>
          <w:numId w:val="19"/>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многодетные семьи с четырьмя и более детьми;</w:t>
      </w:r>
    </w:p>
    <w:p w14:paraId="1372DE39" w14:textId="77777777" w:rsidR="00687513" w:rsidRPr="00D33B01" w:rsidRDefault="00687513" w:rsidP="0046261D">
      <w:pPr>
        <w:pStyle w:val="af4"/>
        <w:numPr>
          <w:ilvl w:val="0"/>
          <w:numId w:val="19"/>
        </w:numPr>
        <w:ind w:right="57"/>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lastRenderedPageBreak/>
        <w:t>единственный родитель в семьях с двумя и более детьми (в размере 10 134 руб. ежемесячно – не более 12 мес.).</w:t>
      </w:r>
    </w:p>
    <w:p w14:paraId="38C3F112" w14:textId="36973590"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К 202</w:t>
      </w:r>
      <w:r w:rsidR="007055B4">
        <w:rPr>
          <w:rFonts w:ascii="Times New Roman" w:hAnsi="Times New Roman" w:cs="Times New Roman"/>
          <w:color w:val="000000"/>
          <w:sz w:val="28"/>
          <w:szCs w:val="28"/>
          <w:lang w:eastAsia="x-none"/>
        </w:rPr>
        <w:t>5</w:t>
      </w:r>
      <w:r w:rsidRPr="00D33B01">
        <w:rPr>
          <w:rFonts w:ascii="Times New Roman" w:hAnsi="Times New Roman" w:cs="Times New Roman"/>
          <w:color w:val="000000"/>
          <w:sz w:val="28"/>
          <w:szCs w:val="28"/>
          <w:lang w:eastAsia="x-none"/>
        </w:rPr>
        <w:t xml:space="preserve"> г. уровень бедности планируется снизить до 9,3% (110,9 тыс. чел</w:t>
      </w:r>
      <w:r>
        <w:rPr>
          <w:rFonts w:ascii="Times New Roman" w:hAnsi="Times New Roman" w:cs="Times New Roman"/>
          <w:color w:val="000000"/>
          <w:sz w:val="28"/>
          <w:szCs w:val="28"/>
          <w:lang w:eastAsia="x-none"/>
        </w:rPr>
        <w:t>.</w:t>
      </w:r>
      <w:r w:rsidRPr="00D33B01">
        <w:rPr>
          <w:rFonts w:ascii="Times New Roman" w:hAnsi="Times New Roman" w:cs="Times New Roman"/>
          <w:color w:val="000000"/>
          <w:sz w:val="28"/>
          <w:szCs w:val="28"/>
          <w:lang w:eastAsia="x-none"/>
        </w:rPr>
        <w:t>). За 6 лет доля численности населения с доходами ниже прожиточного минимума должна сократиться на 108,1 тыс. чел.</w:t>
      </w:r>
    </w:p>
    <w:p w14:paraId="50041A80" w14:textId="023A3D9F" w:rsid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С 10 мая вступил в силу Закон Чувашской Республики от 29.04.2020 №</w:t>
      </w:r>
      <w:r>
        <w:rPr>
          <w:rFonts w:ascii="Times New Roman" w:hAnsi="Times New Roman" w:cs="Times New Roman"/>
          <w:color w:val="000000"/>
          <w:sz w:val="28"/>
          <w:szCs w:val="28"/>
          <w:lang w:val="en-US" w:eastAsia="x-none"/>
        </w:rPr>
        <w:t> </w:t>
      </w:r>
      <w:r w:rsidRPr="00D33B01">
        <w:rPr>
          <w:rFonts w:ascii="Times New Roman" w:hAnsi="Times New Roman" w:cs="Times New Roman"/>
          <w:color w:val="000000"/>
          <w:sz w:val="28"/>
          <w:szCs w:val="28"/>
          <w:lang w:eastAsia="x-none"/>
        </w:rPr>
        <w:t>35, которы</w:t>
      </w:r>
      <w:r>
        <w:rPr>
          <w:rFonts w:ascii="Times New Roman" w:hAnsi="Times New Roman" w:cs="Times New Roman"/>
          <w:color w:val="000000"/>
          <w:sz w:val="28"/>
          <w:szCs w:val="28"/>
          <w:lang w:eastAsia="x-none"/>
        </w:rPr>
        <w:t>м</w:t>
      </w:r>
      <w:r w:rsidRPr="00D33B01">
        <w:rPr>
          <w:rFonts w:ascii="Times New Roman" w:hAnsi="Times New Roman" w:cs="Times New Roman"/>
          <w:color w:val="000000"/>
          <w:sz w:val="28"/>
          <w:szCs w:val="28"/>
          <w:lang w:eastAsia="x-none"/>
        </w:rPr>
        <w:t xml:space="preserve"> </w:t>
      </w:r>
      <w:r>
        <w:rPr>
          <w:rFonts w:ascii="Times New Roman" w:hAnsi="Times New Roman" w:cs="Times New Roman"/>
          <w:color w:val="000000"/>
          <w:sz w:val="28"/>
          <w:szCs w:val="28"/>
          <w:lang w:eastAsia="x-none"/>
        </w:rPr>
        <w:t xml:space="preserve">увеличен </w:t>
      </w:r>
      <w:r w:rsidRPr="00D33B01">
        <w:rPr>
          <w:rFonts w:ascii="Times New Roman" w:hAnsi="Times New Roman" w:cs="Times New Roman"/>
          <w:color w:val="000000"/>
          <w:sz w:val="28"/>
          <w:szCs w:val="28"/>
          <w:lang w:eastAsia="x-none"/>
        </w:rPr>
        <w:t>размер республиканского материнского (семейного) капитала до 150 тыс. руб</w:t>
      </w:r>
      <w:r>
        <w:rPr>
          <w:rFonts w:ascii="Times New Roman" w:hAnsi="Times New Roman" w:cs="Times New Roman"/>
          <w:color w:val="000000"/>
          <w:sz w:val="28"/>
          <w:szCs w:val="28"/>
          <w:lang w:eastAsia="x-none"/>
        </w:rPr>
        <w:t>.</w:t>
      </w:r>
      <w:r w:rsidRPr="00D33B01">
        <w:rPr>
          <w:rFonts w:ascii="Times New Roman" w:hAnsi="Times New Roman" w:cs="Times New Roman"/>
          <w:color w:val="000000"/>
          <w:sz w:val="28"/>
          <w:szCs w:val="28"/>
          <w:lang w:eastAsia="x-none"/>
        </w:rPr>
        <w:t xml:space="preserve"> и введен</w:t>
      </w:r>
      <w:r>
        <w:rPr>
          <w:rFonts w:ascii="Times New Roman" w:hAnsi="Times New Roman" w:cs="Times New Roman"/>
          <w:color w:val="000000"/>
          <w:sz w:val="28"/>
          <w:szCs w:val="28"/>
          <w:lang w:eastAsia="x-none"/>
        </w:rPr>
        <w:t>а</w:t>
      </w:r>
      <w:r w:rsidRPr="00D33B01">
        <w:rPr>
          <w:rFonts w:ascii="Times New Roman" w:hAnsi="Times New Roman" w:cs="Times New Roman"/>
          <w:color w:val="000000"/>
          <w:sz w:val="28"/>
          <w:szCs w:val="28"/>
          <w:lang w:eastAsia="x-none"/>
        </w:rPr>
        <w:t xml:space="preserve"> единовременн</w:t>
      </w:r>
      <w:r w:rsidR="001C21DA">
        <w:rPr>
          <w:rFonts w:ascii="Times New Roman" w:hAnsi="Times New Roman" w:cs="Times New Roman"/>
          <w:color w:val="000000"/>
          <w:sz w:val="28"/>
          <w:szCs w:val="28"/>
          <w:lang w:eastAsia="x-none"/>
        </w:rPr>
        <w:t>ая</w:t>
      </w:r>
      <w:r w:rsidRPr="00D33B01">
        <w:rPr>
          <w:rFonts w:ascii="Times New Roman" w:hAnsi="Times New Roman" w:cs="Times New Roman"/>
          <w:color w:val="000000"/>
          <w:sz w:val="28"/>
          <w:szCs w:val="28"/>
          <w:lang w:eastAsia="x-none"/>
        </w:rPr>
        <w:t xml:space="preserve"> выплат</w:t>
      </w:r>
      <w:r w:rsidR="001C21DA">
        <w:rPr>
          <w:rFonts w:ascii="Times New Roman" w:hAnsi="Times New Roman" w:cs="Times New Roman"/>
          <w:color w:val="000000"/>
          <w:sz w:val="28"/>
          <w:szCs w:val="28"/>
          <w:lang w:eastAsia="x-none"/>
        </w:rPr>
        <w:t>а</w:t>
      </w:r>
      <w:r w:rsidRPr="00D33B01">
        <w:rPr>
          <w:rFonts w:ascii="Times New Roman" w:hAnsi="Times New Roman" w:cs="Times New Roman"/>
          <w:color w:val="000000"/>
          <w:sz w:val="28"/>
          <w:szCs w:val="28"/>
          <w:lang w:eastAsia="x-none"/>
        </w:rPr>
        <w:t xml:space="preserve"> 20 тыс. руб</w:t>
      </w:r>
      <w:r>
        <w:rPr>
          <w:rFonts w:ascii="Times New Roman" w:hAnsi="Times New Roman" w:cs="Times New Roman"/>
          <w:color w:val="000000"/>
          <w:sz w:val="28"/>
          <w:szCs w:val="28"/>
          <w:lang w:eastAsia="x-none"/>
        </w:rPr>
        <w:t>.</w:t>
      </w:r>
    </w:p>
    <w:p w14:paraId="48798DF8" w14:textId="77777777" w:rsidR="00687513" w:rsidRPr="00D33B01" w:rsidRDefault="00687513" w:rsidP="0046261D">
      <w:pPr>
        <w:pStyle w:val="af0"/>
        <w:numPr>
          <w:ilvl w:val="0"/>
          <w:numId w:val="20"/>
        </w:numPr>
        <w:spacing w:after="0" w:line="240" w:lineRule="auto"/>
        <w:ind w:left="0" w:firstLine="709"/>
        <w:jc w:val="both"/>
        <w:rPr>
          <w:rFonts w:ascii="Times New Roman" w:hAnsi="Times New Roman" w:cs="Times New Roman"/>
          <w:sz w:val="28"/>
          <w:szCs w:val="28"/>
        </w:rPr>
      </w:pPr>
      <w:r w:rsidRPr="00D33B01">
        <w:rPr>
          <w:rFonts w:ascii="Times New Roman" w:hAnsi="Times New Roman" w:cs="Times New Roman"/>
          <w:sz w:val="28"/>
          <w:szCs w:val="28"/>
        </w:rPr>
        <w:t>Реализация программ по переобучению и повышению квалификации различных категорий населения</w:t>
      </w:r>
    </w:p>
    <w:p w14:paraId="7A484B64"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В целях повышения конкурентоспособности на рынке труда и профессиональной мобильности реализуются программы по переобучению и повышению квалификации различных категорий населения.</w:t>
      </w:r>
    </w:p>
    <w:p w14:paraId="42813589"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 xml:space="preserve">В рамках регионального проекта «Содействие занятости женщин – создание условий дошкольного образования для детей в возрасте до 3 лет» реализуются мероприятия по переобучению и повышению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w:t>
      </w:r>
    </w:p>
    <w:p w14:paraId="71EFAC7F"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К 2024 г. планируется обучить не менее 2378 женщин данной категории.</w:t>
      </w:r>
      <w:r>
        <w:rPr>
          <w:rFonts w:ascii="Times New Roman" w:hAnsi="Times New Roman" w:cs="Times New Roman"/>
          <w:color w:val="000000"/>
          <w:sz w:val="28"/>
          <w:szCs w:val="28"/>
          <w:lang w:eastAsia="x-none"/>
        </w:rPr>
        <w:t xml:space="preserve"> </w:t>
      </w:r>
      <w:r w:rsidRPr="00D33B01">
        <w:rPr>
          <w:rFonts w:ascii="Times New Roman" w:hAnsi="Times New Roman" w:cs="Times New Roman"/>
          <w:color w:val="000000"/>
          <w:sz w:val="28"/>
          <w:szCs w:val="28"/>
          <w:lang w:eastAsia="x-none"/>
        </w:rPr>
        <w:t>В период обучения женщине, имеющей детей дошкольного возраста, выплачивается стипендия, равная минимальному размеру оплаты труда.</w:t>
      </w:r>
    </w:p>
    <w:p w14:paraId="12B97B47" w14:textId="77777777" w:rsid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 xml:space="preserve">В рамках регионального проекта «Старшее поколение» планируется </w:t>
      </w:r>
      <w:r>
        <w:rPr>
          <w:rFonts w:ascii="Times New Roman" w:hAnsi="Times New Roman" w:cs="Times New Roman"/>
          <w:color w:val="000000"/>
          <w:sz w:val="28"/>
          <w:szCs w:val="28"/>
          <w:lang w:eastAsia="x-none"/>
        </w:rPr>
        <w:t xml:space="preserve">произвести </w:t>
      </w:r>
      <w:r w:rsidRPr="00D33B01">
        <w:rPr>
          <w:rFonts w:ascii="Times New Roman" w:hAnsi="Times New Roman" w:cs="Times New Roman"/>
          <w:color w:val="000000"/>
          <w:sz w:val="28"/>
          <w:szCs w:val="28"/>
          <w:lang w:eastAsia="x-none"/>
        </w:rPr>
        <w:t>профессионально</w:t>
      </w:r>
      <w:r>
        <w:rPr>
          <w:rFonts w:ascii="Times New Roman" w:hAnsi="Times New Roman" w:cs="Times New Roman"/>
          <w:color w:val="000000"/>
          <w:sz w:val="28"/>
          <w:szCs w:val="28"/>
          <w:lang w:eastAsia="x-none"/>
        </w:rPr>
        <w:t>е</w:t>
      </w:r>
      <w:r w:rsidRPr="00D33B01">
        <w:rPr>
          <w:rFonts w:ascii="Times New Roman" w:hAnsi="Times New Roman" w:cs="Times New Roman"/>
          <w:color w:val="000000"/>
          <w:sz w:val="28"/>
          <w:szCs w:val="28"/>
          <w:lang w:eastAsia="x-none"/>
        </w:rPr>
        <w:t xml:space="preserve"> обучени</w:t>
      </w:r>
      <w:r>
        <w:rPr>
          <w:rFonts w:ascii="Times New Roman" w:hAnsi="Times New Roman" w:cs="Times New Roman"/>
          <w:color w:val="000000"/>
          <w:sz w:val="28"/>
          <w:szCs w:val="28"/>
          <w:lang w:eastAsia="x-none"/>
        </w:rPr>
        <w:t>е</w:t>
      </w:r>
      <w:r w:rsidRPr="00D33B01">
        <w:rPr>
          <w:rFonts w:ascii="Times New Roman" w:hAnsi="Times New Roman" w:cs="Times New Roman"/>
          <w:color w:val="000000"/>
          <w:sz w:val="28"/>
          <w:szCs w:val="28"/>
          <w:lang w:eastAsia="x-none"/>
        </w:rPr>
        <w:t xml:space="preserve"> и дополнительно</w:t>
      </w:r>
      <w:r>
        <w:rPr>
          <w:rFonts w:ascii="Times New Roman" w:hAnsi="Times New Roman" w:cs="Times New Roman"/>
          <w:color w:val="000000"/>
          <w:sz w:val="28"/>
          <w:szCs w:val="28"/>
          <w:lang w:eastAsia="x-none"/>
        </w:rPr>
        <w:t>е</w:t>
      </w:r>
      <w:r w:rsidRPr="00D33B01">
        <w:rPr>
          <w:rFonts w:ascii="Times New Roman" w:hAnsi="Times New Roman" w:cs="Times New Roman"/>
          <w:color w:val="000000"/>
          <w:sz w:val="28"/>
          <w:szCs w:val="28"/>
          <w:lang w:eastAsia="x-none"/>
        </w:rPr>
        <w:t xml:space="preserve"> профессионально</w:t>
      </w:r>
      <w:r>
        <w:rPr>
          <w:rFonts w:ascii="Times New Roman" w:hAnsi="Times New Roman" w:cs="Times New Roman"/>
          <w:color w:val="000000"/>
          <w:sz w:val="28"/>
          <w:szCs w:val="28"/>
          <w:lang w:eastAsia="x-none"/>
        </w:rPr>
        <w:t>е</w:t>
      </w:r>
      <w:r w:rsidRPr="00D33B01">
        <w:rPr>
          <w:rFonts w:ascii="Times New Roman" w:hAnsi="Times New Roman" w:cs="Times New Roman"/>
          <w:color w:val="000000"/>
          <w:sz w:val="28"/>
          <w:szCs w:val="28"/>
          <w:lang w:eastAsia="x-none"/>
        </w:rPr>
        <w:t xml:space="preserve"> образовани</w:t>
      </w:r>
      <w:r>
        <w:rPr>
          <w:rFonts w:ascii="Times New Roman" w:hAnsi="Times New Roman" w:cs="Times New Roman"/>
          <w:color w:val="000000"/>
          <w:sz w:val="28"/>
          <w:szCs w:val="28"/>
          <w:lang w:eastAsia="x-none"/>
        </w:rPr>
        <w:t>е</w:t>
      </w:r>
      <w:r w:rsidRPr="00D33B01">
        <w:rPr>
          <w:rFonts w:ascii="Times New Roman" w:hAnsi="Times New Roman" w:cs="Times New Roman"/>
          <w:color w:val="000000"/>
          <w:sz w:val="28"/>
          <w:szCs w:val="28"/>
          <w:lang w:eastAsia="x-none"/>
        </w:rPr>
        <w:t xml:space="preserve"> не менее 2 905 лиц в возрасте 50 лет и старше, а также лиц предпенсионного возраста.</w:t>
      </w:r>
      <w:r>
        <w:rPr>
          <w:rFonts w:ascii="Times New Roman" w:hAnsi="Times New Roman" w:cs="Times New Roman"/>
          <w:color w:val="000000"/>
          <w:sz w:val="28"/>
          <w:szCs w:val="28"/>
          <w:lang w:eastAsia="x-none"/>
        </w:rPr>
        <w:t xml:space="preserve"> </w:t>
      </w:r>
    </w:p>
    <w:p w14:paraId="70BAFF13" w14:textId="77777777" w:rsidR="00687513" w:rsidRPr="00D33B01"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 xml:space="preserve">В период </w:t>
      </w:r>
      <w:r>
        <w:rPr>
          <w:rFonts w:ascii="Times New Roman" w:hAnsi="Times New Roman" w:cs="Times New Roman"/>
          <w:color w:val="000000"/>
          <w:sz w:val="28"/>
          <w:szCs w:val="28"/>
          <w:lang w:eastAsia="x-none"/>
        </w:rPr>
        <w:t>обучения</w:t>
      </w:r>
      <w:r w:rsidRPr="00D33B01">
        <w:rPr>
          <w:rFonts w:ascii="Times New Roman" w:hAnsi="Times New Roman" w:cs="Times New Roman"/>
          <w:color w:val="000000"/>
          <w:sz w:val="28"/>
          <w:szCs w:val="28"/>
          <w:lang w:eastAsia="x-none"/>
        </w:rPr>
        <w:t xml:space="preserve"> незанятому ищущему работу и обратившемуся в органы службы занятости лицу в возрасте 50 лет и старше, а также лицу предпенсионного возраста выплачивается стипендия, равная величине минимального размера оплаты труда. </w:t>
      </w:r>
      <w:r>
        <w:rPr>
          <w:rFonts w:ascii="Times New Roman" w:hAnsi="Times New Roman" w:cs="Times New Roman"/>
          <w:color w:val="000000"/>
          <w:sz w:val="28"/>
          <w:szCs w:val="28"/>
          <w:lang w:eastAsia="x-none"/>
        </w:rPr>
        <w:t xml:space="preserve">При </w:t>
      </w:r>
      <w:r w:rsidRPr="00D33B01">
        <w:rPr>
          <w:rFonts w:ascii="Times New Roman" w:hAnsi="Times New Roman" w:cs="Times New Roman"/>
          <w:color w:val="000000"/>
          <w:sz w:val="28"/>
          <w:szCs w:val="28"/>
          <w:lang w:eastAsia="x-none"/>
        </w:rPr>
        <w:t xml:space="preserve">организации </w:t>
      </w:r>
      <w:r>
        <w:rPr>
          <w:rFonts w:ascii="Times New Roman" w:hAnsi="Times New Roman" w:cs="Times New Roman"/>
          <w:color w:val="000000"/>
          <w:sz w:val="28"/>
          <w:szCs w:val="28"/>
          <w:lang w:eastAsia="x-none"/>
        </w:rPr>
        <w:t xml:space="preserve">обучения </w:t>
      </w:r>
      <w:r w:rsidRPr="00D33B01">
        <w:rPr>
          <w:rFonts w:ascii="Times New Roman" w:hAnsi="Times New Roman" w:cs="Times New Roman"/>
          <w:color w:val="000000"/>
          <w:sz w:val="28"/>
          <w:szCs w:val="28"/>
          <w:lang w:eastAsia="x-none"/>
        </w:rPr>
        <w:t>за пределами Республики компенсируются расходы</w:t>
      </w:r>
      <w:r>
        <w:rPr>
          <w:rFonts w:ascii="Times New Roman" w:hAnsi="Times New Roman" w:cs="Times New Roman"/>
          <w:color w:val="000000"/>
          <w:sz w:val="28"/>
          <w:szCs w:val="28"/>
          <w:lang w:eastAsia="x-none"/>
        </w:rPr>
        <w:t xml:space="preserve"> на проезд в обе стороны и наём жилья, выплачиваются суточные </w:t>
      </w:r>
      <w:r w:rsidRPr="00D33B01">
        <w:rPr>
          <w:rFonts w:ascii="Times New Roman" w:hAnsi="Times New Roman" w:cs="Times New Roman"/>
          <w:color w:val="000000"/>
          <w:sz w:val="28"/>
          <w:szCs w:val="28"/>
          <w:lang w:eastAsia="x-none"/>
        </w:rPr>
        <w:t>за один месяц обучения</w:t>
      </w:r>
      <w:r>
        <w:rPr>
          <w:rFonts w:ascii="Times New Roman" w:hAnsi="Times New Roman" w:cs="Times New Roman"/>
          <w:color w:val="000000"/>
          <w:sz w:val="28"/>
          <w:szCs w:val="28"/>
          <w:lang w:eastAsia="x-none"/>
        </w:rPr>
        <w:t>.</w:t>
      </w:r>
    </w:p>
    <w:p w14:paraId="50D86327" w14:textId="77777777" w:rsid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D33B01">
        <w:rPr>
          <w:rFonts w:ascii="Times New Roman" w:hAnsi="Times New Roman" w:cs="Times New Roman"/>
          <w:color w:val="000000"/>
          <w:sz w:val="28"/>
          <w:szCs w:val="28"/>
          <w:lang w:eastAsia="x-none"/>
        </w:rPr>
        <w:t>В рамках реализации регионального проекта «Поддержка занятости и повышение эффективности рынка труда для обеспечения роста производительности труда» до 2024 г. планируется в целях повышения производительности труда переобучить и повысить квалификацию не менее 1 118 работникам предприятий.</w:t>
      </w:r>
      <w:r>
        <w:rPr>
          <w:rFonts w:ascii="Times New Roman" w:hAnsi="Times New Roman" w:cs="Times New Roman"/>
          <w:color w:val="000000"/>
          <w:sz w:val="28"/>
          <w:szCs w:val="28"/>
          <w:lang w:eastAsia="x-none"/>
        </w:rPr>
        <w:t xml:space="preserve"> О</w:t>
      </w:r>
      <w:r w:rsidRPr="00D33B01">
        <w:rPr>
          <w:rFonts w:ascii="Times New Roman" w:hAnsi="Times New Roman" w:cs="Times New Roman"/>
          <w:color w:val="000000"/>
          <w:sz w:val="28"/>
          <w:szCs w:val="28"/>
          <w:lang w:eastAsia="x-none"/>
        </w:rPr>
        <w:t>существляется возмещени</w:t>
      </w:r>
      <w:r>
        <w:rPr>
          <w:rFonts w:ascii="Times New Roman" w:hAnsi="Times New Roman" w:cs="Times New Roman"/>
          <w:color w:val="000000"/>
          <w:sz w:val="28"/>
          <w:szCs w:val="28"/>
          <w:lang w:eastAsia="x-none"/>
        </w:rPr>
        <w:t>е</w:t>
      </w:r>
      <w:r w:rsidRPr="00D33B01">
        <w:rPr>
          <w:rFonts w:ascii="Times New Roman" w:hAnsi="Times New Roman" w:cs="Times New Roman"/>
          <w:color w:val="000000"/>
          <w:sz w:val="28"/>
          <w:szCs w:val="28"/>
          <w:lang w:eastAsia="x-none"/>
        </w:rPr>
        <w:t xml:space="preserve"> фактически понесенных затрат, связанных с реализацией мероприяти</w:t>
      </w:r>
      <w:r>
        <w:rPr>
          <w:rFonts w:ascii="Times New Roman" w:hAnsi="Times New Roman" w:cs="Times New Roman"/>
          <w:color w:val="000000"/>
          <w:sz w:val="28"/>
          <w:szCs w:val="28"/>
          <w:lang w:eastAsia="x-none"/>
        </w:rPr>
        <w:t>я</w:t>
      </w:r>
      <w:r w:rsidRPr="00832666">
        <w:rPr>
          <w:rFonts w:ascii="Times New Roman" w:hAnsi="Times New Roman" w:cs="Times New Roman"/>
          <w:color w:val="000000"/>
          <w:sz w:val="28"/>
          <w:szCs w:val="28"/>
          <w:lang w:eastAsia="x-none"/>
        </w:rPr>
        <w:t>;</w:t>
      </w:r>
      <w:r w:rsidRPr="00D33B01">
        <w:rPr>
          <w:rFonts w:ascii="Times New Roman" w:hAnsi="Times New Roman" w:cs="Times New Roman"/>
          <w:color w:val="000000"/>
          <w:sz w:val="28"/>
          <w:szCs w:val="28"/>
          <w:lang w:eastAsia="x-none"/>
        </w:rPr>
        <w:t xml:space="preserve"> на оплату стоимости переобучения</w:t>
      </w:r>
      <w:r>
        <w:rPr>
          <w:rFonts w:ascii="Times New Roman" w:hAnsi="Times New Roman" w:cs="Times New Roman"/>
          <w:color w:val="000000"/>
          <w:sz w:val="28"/>
          <w:szCs w:val="28"/>
          <w:lang w:eastAsia="x-none"/>
        </w:rPr>
        <w:t xml:space="preserve">, </w:t>
      </w:r>
      <w:r w:rsidRPr="00D33B01">
        <w:rPr>
          <w:rFonts w:ascii="Times New Roman" w:hAnsi="Times New Roman" w:cs="Times New Roman"/>
          <w:color w:val="000000"/>
          <w:sz w:val="28"/>
          <w:szCs w:val="28"/>
          <w:lang w:eastAsia="x-none"/>
        </w:rPr>
        <w:t>на выплату стипендии, равной минимальному размеру оплаты труда;</w:t>
      </w:r>
      <w:r w:rsidRPr="00832666">
        <w:rPr>
          <w:rFonts w:ascii="Times New Roman" w:hAnsi="Times New Roman" w:cs="Times New Roman"/>
          <w:color w:val="000000"/>
          <w:sz w:val="28"/>
          <w:szCs w:val="28"/>
          <w:lang w:eastAsia="x-none"/>
        </w:rPr>
        <w:t xml:space="preserve"> </w:t>
      </w:r>
      <w:r>
        <w:rPr>
          <w:rFonts w:ascii="Times New Roman" w:hAnsi="Times New Roman" w:cs="Times New Roman"/>
          <w:color w:val="000000"/>
          <w:sz w:val="28"/>
          <w:szCs w:val="28"/>
          <w:lang w:eastAsia="x-none"/>
        </w:rPr>
        <w:t>на проезд в обе стороны и наём жилья, выплачиваются суточные.</w:t>
      </w:r>
    </w:p>
    <w:p w14:paraId="1914258D" w14:textId="77777777" w:rsidR="00687513" w:rsidRPr="00687513" w:rsidRDefault="00687513" w:rsidP="00687513">
      <w:pPr>
        <w:pStyle w:val="2"/>
        <w:ind w:firstLine="709"/>
        <w:rPr>
          <w:rFonts w:ascii="Times New Roman" w:hAnsi="Times New Roman" w:cs="Times New Roman"/>
          <w:b/>
          <w:color w:val="000000"/>
          <w:sz w:val="28"/>
          <w:szCs w:val="28"/>
        </w:rPr>
      </w:pPr>
      <w:bookmarkStart w:id="61" w:name="_Toc45889387"/>
      <w:bookmarkStart w:id="62" w:name="_Toc45889739"/>
      <w:r w:rsidRPr="00687513">
        <w:rPr>
          <w:rFonts w:ascii="Times New Roman" w:hAnsi="Times New Roman" w:cs="Times New Roman"/>
          <w:b/>
          <w:color w:val="000000"/>
          <w:sz w:val="28"/>
          <w:szCs w:val="28"/>
        </w:rPr>
        <w:lastRenderedPageBreak/>
        <w:t>Строительство</w:t>
      </w:r>
      <w:bookmarkEnd w:id="61"/>
      <w:bookmarkEnd w:id="62"/>
    </w:p>
    <w:p w14:paraId="2B02680C" w14:textId="25F5339A"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 xml:space="preserve">Объем выполненных работ по виду деятельности «строительство» в 2019 г. в Республике </w:t>
      </w:r>
      <w:r w:rsidR="001C21DA">
        <w:rPr>
          <w:rFonts w:ascii="Times New Roman" w:hAnsi="Times New Roman" w:cs="Times New Roman"/>
          <w:color w:val="000000"/>
          <w:sz w:val="28"/>
          <w:szCs w:val="28"/>
          <w:lang w:eastAsia="x-none"/>
        </w:rPr>
        <w:t>составил</w:t>
      </w:r>
      <w:r w:rsidRPr="00687513">
        <w:rPr>
          <w:rFonts w:ascii="Times New Roman" w:hAnsi="Times New Roman" w:cs="Times New Roman"/>
          <w:color w:val="000000"/>
          <w:sz w:val="28"/>
          <w:szCs w:val="28"/>
          <w:lang w:eastAsia="x-none"/>
        </w:rPr>
        <w:t xml:space="preserve"> 35,4 млрд руб., 83,7% к уровню 2018 г. Введено 656,4 тыс. м</w:t>
      </w:r>
      <w:r w:rsidRPr="00687513">
        <w:rPr>
          <w:rFonts w:ascii="Times New Roman" w:hAnsi="Times New Roman" w:cs="Times New Roman"/>
          <w:color w:val="000000"/>
          <w:sz w:val="28"/>
          <w:szCs w:val="28"/>
          <w:vertAlign w:val="superscript"/>
          <w:lang w:eastAsia="x-none"/>
        </w:rPr>
        <w:t>2</w:t>
      </w:r>
      <w:r w:rsidRPr="00687513">
        <w:rPr>
          <w:rFonts w:ascii="Times New Roman" w:hAnsi="Times New Roman" w:cs="Times New Roman"/>
          <w:color w:val="000000"/>
          <w:sz w:val="28"/>
          <w:szCs w:val="28"/>
          <w:lang w:eastAsia="x-none"/>
        </w:rPr>
        <w:t xml:space="preserve"> общей площади жилых помещений, на 9,8% больше, чем в 2018 г. Объем отгруженной продукции производителями стройматериалов в 2019 г. – 8,7 млрд руб. (113,3% к 2018 г.). </w:t>
      </w:r>
    </w:p>
    <w:p w14:paraId="165E70D3" w14:textId="77777777"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Объем строительно-монтажных работ в январе-апреле 2020 г. – 7,6 млрд руб. (105% к аналогичному периоду 2019 г.). Объем отгруженной продукции производителями стройматериалов за тот же период – 2,6 млрд руб. (105% к аналогичному периоду 2019 г.).</w:t>
      </w:r>
    </w:p>
    <w:p w14:paraId="401B07AC" w14:textId="77777777"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 xml:space="preserve">Ассоциация строителей Чувашии в своих рядах имеет более 500 предприятий, в т. ч. большое количество мелких строительных компаний. Крупнейшие застройщики Республики: </w:t>
      </w:r>
      <w:proofErr w:type="spellStart"/>
      <w:r w:rsidRPr="00687513">
        <w:rPr>
          <w:rFonts w:ascii="Times New Roman" w:hAnsi="Times New Roman" w:cs="Times New Roman"/>
          <w:color w:val="000000"/>
          <w:sz w:val="28"/>
          <w:szCs w:val="28"/>
          <w:lang w:eastAsia="x-none"/>
        </w:rPr>
        <w:t>Финстрой</w:t>
      </w:r>
      <w:proofErr w:type="spellEnd"/>
      <w:r w:rsidRPr="00687513">
        <w:rPr>
          <w:rFonts w:ascii="Times New Roman" w:hAnsi="Times New Roman" w:cs="Times New Roman"/>
          <w:color w:val="000000"/>
          <w:sz w:val="28"/>
          <w:szCs w:val="28"/>
          <w:lang w:eastAsia="x-none"/>
        </w:rPr>
        <w:t>, Стройтрест №3, АО ТУС.</w:t>
      </w:r>
    </w:p>
    <w:p w14:paraId="51726ED9" w14:textId="00F99306"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63" w:name="_Toc45889388"/>
      <w:r w:rsidRPr="00687513">
        <w:rPr>
          <w:rFonts w:eastAsiaTheme="majorEastAsia"/>
          <w:b w:val="0"/>
          <w:bCs w:val="0"/>
          <w:i/>
          <w:color w:val="1F3763" w:themeColor="accent1" w:themeShade="7F"/>
          <w:sz w:val="28"/>
          <w:szCs w:val="28"/>
          <w:lang w:eastAsia="en-US"/>
        </w:rPr>
        <w:t xml:space="preserve">Направления развития </w:t>
      </w:r>
      <w:r>
        <w:rPr>
          <w:rFonts w:eastAsiaTheme="majorEastAsia"/>
          <w:b w:val="0"/>
          <w:bCs w:val="0"/>
          <w:i/>
          <w:color w:val="1F3763" w:themeColor="accent1" w:themeShade="7F"/>
          <w:sz w:val="28"/>
          <w:szCs w:val="28"/>
          <w:lang w:eastAsia="en-US"/>
        </w:rPr>
        <w:t>строительной отрасли</w:t>
      </w:r>
      <w:bookmarkEnd w:id="63"/>
    </w:p>
    <w:p w14:paraId="379531B2" w14:textId="77777777"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Основными проблемами строительной индустрии Чувашской Республики являются:</w:t>
      </w:r>
    </w:p>
    <w:p w14:paraId="71A03D3F" w14:textId="77777777" w:rsidR="00687513" w:rsidRPr="00687513" w:rsidRDefault="00687513" w:rsidP="0046261D">
      <w:pPr>
        <w:numPr>
          <w:ilvl w:val="0"/>
          <w:numId w:val="14"/>
        </w:numPr>
        <w:spacing w:after="0" w:line="240" w:lineRule="auto"/>
        <w:ind w:left="0"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Снижение темпов строительства и ввода жилья.</w:t>
      </w:r>
    </w:p>
    <w:p w14:paraId="2B5A93F2" w14:textId="77777777"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В рамках национального проекта «Жилье и городская среда» строители Республики должны обеспечить по итогам 2020 г. ввод в эксплуатацию не менее 748 тыс. м</w:t>
      </w:r>
      <w:r w:rsidRPr="00687513">
        <w:rPr>
          <w:rFonts w:ascii="Times New Roman" w:hAnsi="Times New Roman" w:cs="Times New Roman"/>
          <w:color w:val="000000"/>
          <w:sz w:val="28"/>
          <w:szCs w:val="28"/>
          <w:vertAlign w:val="superscript"/>
          <w:lang w:eastAsia="x-none"/>
        </w:rPr>
        <w:t xml:space="preserve">2 </w:t>
      </w:r>
      <w:r w:rsidRPr="00687513">
        <w:rPr>
          <w:rFonts w:ascii="Times New Roman" w:hAnsi="Times New Roman" w:cs="Times New Roman"/>
          <w:color w:val="000000"/>
          <w:sz w:val="28"/>
          <w:szCs w:val="28"/>
          <w:lang w:eastAsia="x-none"/>
        </w:rPr>
        <w:t>жилья или 114% к уровню 2019 г., а к 2024 г. нарастить объемы в 1,5 раза и довести годовой объем ввода жилья до 916 тыс. м</w:t>
      </w:r>
      <w:r w:rsidRPr="00687513">
        <w:rPr>
          <w:rFonts w:ascii="Times New Roman" w:hAnsi="Times New Roman" w:cs="Times New Roman"/>
          <w:color w:val="000000"/>
          <w:sz w:val="28"/>
          <w:szCs w:val="28"/>
          <w:vertAlign w:val="superscript"/>
          <w:lang w:eastAsia="x-none"/>
        </w:rPr>
        <w:t>2</w:t>
      </w:r>
      <w:r w:rsidRPr="00687513">
        <w:rPr>
          <w:rFonts w:ascii="Times New Roman" w:hAnsi="Times New Roman" w:cs="Times New Roman"/>
          <w:color w:val="000000"/>
          <w:sz w:val="28"/>
          <w:szCs w:val="28"/>
          <w:lang w:eastAsia="x-none"/>
        </w:rPr>
        <w:t>. Вместе с тем, темпы строительства жилья за последние 4 месяца замедлились. Так за январь-апрель 2020 г. введено в эксплуатацию 128,9 тыс. м</w:t>
      </w:r>
      <w:r w:rsidRPr="00687513">
        <w:rPr>
          <w:rFonts w:ascii="Times New Roman" w:hAnsi="Times New Roman" w:cs="Times New Roman"/>
          <w:color w:val="000000"/>
          <w:sz w:val="28"/>
          <w:szCs w:val="28"/>
          <w:vertAlign w:val="superscript"/>
          <w:lang w:eastAsia="x-none"/>
        </w:rPr>
        <w:t>2</w:t>
      </w:r>
      <w:r w:rsidRPr="00687513">
        <w:rPr>
          <w:rFonts w:ascii="Times New Roman" w:hAnsi="Times New Roman" w:cs="Times New Roman"/>
          <w:color w:val="000000"/>
          <w:sz w:val="28"/>
          <w:szCs w:val="28"/>
          <w:lang w:eastAsia="x-none"/>
        </w:rPr>
        <w:t xml:space="preserve"> жилья (91% к уроню за аналогичный период 2019 г.), из них многоквартирного жилья – 92 тыс. м</w:t>
      </w:r>
      <w:r w:rsidRPr="00687513">
        <w:rPr>
          <w:rFonts w:ascii="Times New Roman" w:hAnsi="Times New Roman" w:cs="Times New Roman"/>
          <w:color w:val="000000"/>
          <w:sz w:val="28"/>
          <w:szCs w:val="28"/>
          <w:vertAlign w:val="superscript"/>
          <w:lang w:eastAsia="x-none"/>
        </w:rPr>
        <w:t>2</w:t>
      </w:r>
      <w:r w:rsidRPr="00687513">
        <w:rPr>
          <w:rFonts w:ascii="Times New Roman" w:hAnsi="Times New Roman" w:cs="Times New Roman"/>
          <w:color w:val="000000"/>
          <w:sz w:val="28"/>
          <w:szCs w:val="28"/>
          <w:lang w:eastAsia="x-none"/>
        </w:rPr>
        <w:t>, индивидуального – 36 тыс. м</w:t>
      </w:r>
      <w:r w:rsidRPr="00687513">
        <w:rPr>
          <w:rFonts w:ascii="Times New Roman" w:hAnsi="Times New Roman" w:cs="Times New Roman"/>
          <w:color w:val="000000"/>
          <w:sz w:val="28"/>
          <w:szCs w:val="28"/>
          <w:vertAlign w:val="superscript"/>
          <w:lang w:eastAsia="x-none"/>
        </w:rPr>
        <w:t>2</w:t>
      </w:r>
      <w:r w:rsidRPr="00687513">
        <w:rPr>
          <w:rFonts w:ascii="Times New Roman" w:hAnsi="Times New Roman" w:cs="Times New Roman"/>
          <w:color w:val="000000"/>
          <w:sz w:val="28"/>
          <w:szCs w:val="28"/>
          <w:lang w:eastAsia="x-none"/>
        </w:rPr>
        <w:t>. По сравнению с началом 2019 г. наблюдается снижение на 24% количества строящихся домов и на 21% площади строящихся домов. Число застройщиков, осуществляющих жилищное строительство, сократилось на 23%. Задел имеющихся земельных участков позволяет обеспечить строительство более 6 млн м</w:t>
      </w:r>
      <w:r w:rsidRPr="00687513">
        <w:rPr>
          <w:rFonts w:ascii="Times New Roman" w:hAnsi="Times New Roman" w:cs="Times New Roman"/>
          <w:color w:val="000000"/>
          <w:sz w:val="28"/>
          <w:szCs w:val="28"/>
          <w:vertAlign w:val="superscript"/>
          <w:lang w:eastAsia="x-none"/>
        </w:rPr>
        <w:t>2</w:t>
      </w:r>
      <w:r w:rsidRPr="00687513">
        <w:rPr>
          <w:rFonts w:ascii="Times New Roman" w:hAnsi="Times New Roman" w:cs="Times New Roman"/>
          <w:color w:val="000000"/>
          <w:sz w:val="28"/>
          <w:szCs w:val="28"/>
          <w:lang w:eastAsia="x-none"/>
        </w:rPr>
        <w:t xml:space="preserve"> жилья. </w:t>
      </w:r>
    </w:p>
    <w:p w14:paraId="4CEA80B5" w14:textId="77777777"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 xml:space="preserve">Более 90% строящегося жилья в Республике финансируется за счет дольщиков (порядка 10,5 млрд руб.). С 1 июля 2019 года законодательство обязало застройщиков перейти на проектное финансирование жилых объектов с размещением средств граждан на счетах </w:t>
      </w:r>
      <w:proofErr w:type="spellStart"/>
      <w:r w:rsidRPr="00687513">
        <w:rPr>
          <w:rFonts w:ascii="Times New Roman" w:hAnsi="Times New Roman" w:cs="Times New Roman"/>
          <w:color w:val="000000"/>
          <w:sz w:val="28"/>
          <w:szCs w:val="28"/>
          <w:lang w:eastAsia="x-none"/>
        </w:rPr>
        <w:t>эскроу</w:t>
      </w:r>
      <w:proofErr w:type="spellEnd"/>
      <w:r w:rsidRPr="00687513">
        <w:rPr>
          <w:rFonts w:ascii="Times New Roman" w:hAnsi="Times New Roman" w:cs="Times New Roman"/>
          <w:color w:val="000000"/>
          <w:sz w:val="28"/>
          <w:szCs w:val="28"/>
          <w:lang w:eastAsia="x-none"/>
        </w:rPr>
        <w:t xml:space="preserve">. При этом наблюдаются существенные ограничения применения данного механизма из-за необходимости выполнения застройщиком условия обеспечения, за счет собственных средств, строительной готовности объекта в объеме не менее 15% до получения проектного финансирования, а также замораживания маржинальной части средств до момента передачи квартир в собственность </w:t>
      </w:r>
      <w:proofErr w:type="spellStart"/>
      <w:r w:rsidRPr="00687513">
        <w:rPr>
          <w:rFonts w:ascii="Times New Roman" w:hAnsi="Times New Roman" w:cs="Times New Roman"/>
          <w:color w:val="000000"/>
          <w:sz w:val="28"/>
          <w:szCs w:val="28"/>
          <w:lang w:eastAsia="x-none"/>
        </w:rPr>
        <w:t>долевикам</w:t>
      </w:r>
      <w:proofErr w:type="spellEnd"/>
      <w:r w:rsidRPr="00687513">
        <w:rPr>
          <w:rFonts w:ascii="Times New Roman" w:hAnsi="Times New Roman" w:cs="Times New Roman"/>
          <w:color w:val="000000"/>
          <w:sz w:val="28"/>
          <w:szCs w:val="28"/>
          <w:lang w:eastAsia="x-none"/>
        </w:rPr>
        <w:t xml:space="preserve">. Но главная проблема перехода на </w:t>
      </w:r>
      <w:proofErr w:type="spellStart"/>
      <w:r w:rsidRPr="00687513">
        <w:rPr>
          <w:rFonts w:ascii="Times New Roman" w:hAnsi="Times New Roman" w:cs="Times New Roman"/>
          <w:color w:val="000000"/>
          <w:sz w:val="28"/>
          <w:szCs w:val="28"/>
          <w:lang w:eastAsia="x-none"/>
        </w:rPr>
        <w:t>эскроу</w:t>
      </w:r>
      <w:proofErr w:type="spellEnd"/>
      <w:r w:rsidRPr="00687513">
        <w:rPr>
          <w:rFonts w:ascii="Times New Roman" w:hAnsi="Times New Roman" w:cs="Times New Roman"/>
          <w:color w:val="000000"/>
          <w:sz w:val="28"/>
          <w:szCs w:val="28"/>
          <w:lang w:eastAsia="x-none"/>
        </w:rPr>
        <w:t xml:space="preserve"> счета – это сроки рассмотрения и условия кредитования. Условия кредитования практически не отличаются от простых кредитов, а т. к. окончательное решение об одобрении кредитов принимаются в головных подразделениях банков, открытие проектного финансирования затягивается. </w:t>
      </w:r>
    </w:p>
    <w:p w14:paraId="5B5878C4" w14:textId="77777777"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lastRenderedPageBreak/>
        <w:t xml:space="preserve">Переход на проектное финансирование, повысив безопасность сделок, ограничил застройщиков в возможности создания больших заделов строящегося жилья, а также возможности перспективного обеспечения инженерными сетями застраиваемых территорий. В настоящее время не обеспечивается опережающее строительство транспортной и социальной инфраструктур в рамках застройки территорий, земельные участки под них выделяются по остаточному принципу на неудобных местах либо обремененные дополнительными затратами по их выкупу. </w:t>
      </w:r>
    </w:p>
    <w:p w14:paraId="6C1DEF50" w14:textId="77777777"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Поэтому необходимо авансирование бюджетных объектов. Сейчас нередко наблюдается задержка финансирования и застройщики финансируют строительство собственными средствами с последующим решением проблем после экспертизы. Также, нужно на начальной стадии проектирования новых участков более строго подходить к выбору мест планируемого размещения социальных объектов при разработке и утверждении ППТ, а также не допускать в последующем изменения и незапланированных мест размещения, ухудшающих условия строительства и последующую эксплуатацию.</w:t>
      </w:r>
    </w:p>
    <w:p w14:paraId="5372B06B" w14:textId="77777777"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Другим механизмом может стать ГЧП со Сбербанком. Сбербанком в настоящее время собираются проекты, по которым планируется практически со 100% участием банка финансировать объекты инфраструктуры (стадионы, ледовые дворцы, школы, детские сады), кредитовать будет дочерняя компания Сбербанка. Сбербанк готов участвовать этом механизме как инвестор и как кредитующий орган.</w:t>
      </w:r>
    </w:p>
    <w:p w14:paraId="71E6E97C" w14:textId="77777777"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Для ускорения жилищного строительства необходим и пересмотр ряда стандартов. Так, необходим пересмотр норм и правил устройства парковок при жилых домах. Например, в Ульяновске норма на 1 000 жителей – 300 стоянок, в Пензе – 320, а в Чувашии – 700 стоянок. Необходимо Республике ввести и свои собственные единые стандарты по застройке дворовых территорий. Надо и приучить людей к раздельному сбору мусора, убрать из стандартов строительства жилья наличие мусоропровода в доме. Правительством России утверждена дорожная карта по раздельному сбору мусора, и Республике надо включиться в числе первых в этот процесс.</w:t>
      </w:r>
    </w:p>
    <w:p w14:paraId="42983A79" w14:textId="77777777" w:rsidR="00687513" w:rsidRPr="00687513" w:rsidRDefault="00687513" w:rsidP="0046261D">
      <w:pPr>
        <w:numPr>
          <w:ilvl w:val="0"/>
          <w:numId w:val="14"/>
        </w:numPr>
        <w:spacing w:after="0" w:line="240" w:lineRule="auto"/>
        <w:ind w:left="0"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Архитектурные проблемы.</w:t>
      </w:r>
    </w:p>
    <w:p w14:paraId="65081AAF" w14:textId="77777777"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Основная проблема – эта отсутствие инструментов влияния на архитектурно-градостроительный облик объектов капитального строительства. На сегодня нет утвержденного административного регламента по представлению решений на согласование архитектурного градостроительного облика.</w:t>
      </w:r>
    </w:p>
    <w:p w14:paraId="02F4868B" w14:textId="5853257F"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 xml:space="preserve">Другой проблемой является вопрос регулирования высотного строительства. Территория Чебоксар – 25 тыс. га, половина из которых федеральные земли лесного фонда; в городе имеется проблема нехватки свободных земель. Этажность и высотность зданий и сооружений начали повышать относительно недавно. Но </w:t>
      </w:r>
      <w:r w:rsidR="001C21DA">
        <w:rPr>
          <w:rFonts w:ascii="Times New Roman" w:hAnsi="Times New Roman" w:cs="Times New Roman"/>
          <w:color w:val="000000"/>
          <w:sz w:val="28"/>
          <w:szCs w:val="28"/>
          <w:lang w:eastAsia="x-none"/>
        </w:rPr>
        <w:t>нормативная</w:t>
      </w:r>
      <w:r w:rsidRPr="00687513">
        <w:rPr>
          <w:rFonts w:ascii="Times New Roman" w:hAnsi="Times New Roman" w:cs="Times New Roman"/>
          <w:color w:val="000000"/>
          <w:sz w:val="28"/>
          <w:szCs w:val="28"/>
          <w:lang w:eastAsia="x-none"/>
        </w:rPr>
        <w:t xml:space="preserve"> база регулирования высотности отсутствует.</w:t>
      </w:r>
    </w:p>
    <w:p w14:paraId="79DA233D" w14:textId="77777777"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lastRenderedPageBreak/>
        <w:t>Необходимо создать эффективную систему управления градостроительством, в том числе в сфере высотного регулирования на основании научных исследований, анализа условий города, изучения опыта других городов, мнения жителей.</w:t>
      </w:r>
    </w:p>
    <w:p w14:paraId="4086C377" w14:textId="77777777" w:rsidR="00687513" w:rsidRPr="00687513" w:rsidRDefault="00687513" w:rsidP="0046261D">
      <w:pPr>
        <w:numPr>
          <w:ilvl w:val="0"/>
          <w:numId w:val="14"/>
        </w:numPr>
        <w:spacing w:after="0" w:line="240" w:lineRule="auto"/>
        <w:ind w:left="0"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Кадровое обеспечение отрасли.</w:t>
      </w:r>
    </w:p>
    <w:p w14:paraId="0D0570CB" w14:textId="77777777"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В Республике существует проблема недостаточности квалифицированных кадров, особенно в сельских поселениях. В архитектуре и градостроительстве большое значение имеет преемственность, необходим резерв специалистов на должность главного архитектора муниципального образования. Работа главного архитектора специфична и требует подготовки.</w:t>
      </w:r>
    </w:p>
    <w:p w14:paraId="24C4D6F1" w14:textId="77777777"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 xml:space="preserve">Вместе с тем, из 26 муниципальных образований всего лишь в 7 присутствует должность главного архитектора, лишь двое из которых имеют специализированное образование. Отсутствует и система повышения квалификации специалистов-архитекторов. Кадастровые инженеры, в начале 2000-х гг. первыми освоившие особенности земельных отношений, вытеснили архитекторов и начали первенствовать в формировании застройки, не обладая специальными знаниями. Формирование земельных участков происходит, игнорируя нормы, правила и принципы градостроительства. Нужно повышать квалификацию архитекторов и проектировщиков. </w:t>
      </w:r>
    </w:p>
    <w:p w14:paraId="2E76A20F" w14:textId="77777777"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Поэтому необходимо запустить дополнительную меру государственной поддержки архитекторов, готовых осуществлять профессиональную деятельность в муниципальных округах не менее 5 лет, в виде единовременной денежной выплаты на покупку жилья (программа «Земский архитектор»).</w:t>
      </w:r>
    </w:p>
    <w:p w14:paraId="1833F05E" w14:textId="77777777" w:rsidR="00687513" w:rsidRPr="00687513" w:rsidRDefault="00687513" w:rsidP="0046261D">
      <w:pPr>
        <w:numPr>
          <w:ilvl w:val="0"/>
          <w:numId w:val="14"/>
        </w:numPr>
        <w:spacing w:after="0" w:line="240" w:lineRule="auto"/>
        <w:ind w:left="0"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Обеспечение жильём детей-сирот</w:t>
      </w:r>
    </w:p>
    <w:p w14:paraId="1B99149A" w14:textId="77777777"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Число детей-сирот, детей, оставшихся без попечения родителей, лиц из их числа (дети-сироты), состоящих на учете нуждающихся в жилых помещениях, постоянно увеличивается. Всего по состоянию на 01.01.2020 г. в списках на обеспечение жильем детей-сирот состоят 2 101 ребенок-сирота, из них обладают правом на обеспечение жильем в 2020 году 1 572 человека. Потребность в средствах – 1,7 млрд рублей, выделено в 2020 г. 213 млн рублей; жилье будет предоставлено 197 детям-сиротам. Имеется большое число неисполненных судебных решений о предоставлении жилья детям-сиротам, органы прокуратуры обращаются в суды в защиту жилищных прав детей-сирот. Без увеличения объемов финансирования этого направления проблема решена в обозримые сроки быть не может.</w:t>
      </w:r>
    </w:p>
    <w:p w14:paraId="5AB8123D" w14:textId="77777777" w:rsidR="00687513" w:rsidRPr="00687513" w:rsidRDefault="00687513" w:rsidP="0046261D">
      <w:pPr>
        <w:numPr>
          <w:ilvl w:val="0"/>
          <w:numId w:val="14"/>
        </w:numPr>
        <w:spacing w:after="0" w:line="240" w:lineRule="auto"/>
        <w:ind w:left="0"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Строительные объекты с просроченными сроками завершения строительства</w:t>
      </w:r>
    </w:p>
    <w:p w14:paraId="62A09423" w14:textId="77777777"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В Единый реестр проблемных объектов (ЕРПО) включены 13 объектов с просроченными сроками завершения строительства общей площадью 143,1 тыс. м</w:t>
      </w:r>
      <w:r w:rsidRPr="00687513">
        <w:rPr>
          <w:rFonts w:ascii="Times New Roman" w:hAnsi="Times New Roman" w:cs="Times New Roman"/>
          <w:color w:val="000000"/>
          <w:sz w:val="28"/>
          <w:szCs w:val="28"/>
          <w:vertAlign w:val="superscript"/>
          <w:lang w:eastAsia="x-none"/>
        </w:rPr>
        <w:t>2</w:t>
      </w:r>
      <w:r w:rsidRPr="00687513">
        <w:rPr>
          <w:rFonts w:ascii="Times New Roman" w:hAnsi="Times New Roman" w:cs="Times New Roman"/>
          <w:color w:val="000000"/>
          <w:sz w:val="28"/>
          <w:szCs w:val="28"/>
          <w:lang w:eastAsia="x-none"/>
        </w:rPr>
        <w:t xml:space="preserve">. Ряд из этих объектов будут достроены собственными силами застройщика, по двум объектам завершение строительства будет осуществляться с использованием средств Федерального фонда защиты прав </w:t>
      </w:r>
      <w:r w:rsidRPr="00687513">
        <w:rPr>
          <w:rFonts w:ascii="Times New Roman" w:hAnsi="Times New Roman" w:cs="Times New Roman"/>
          <w:color w:val="000000"/>
          <w:sz w:val="28"/>
          <w:szCs w:val="28"/>
          <w:lang w:eastAsia="x-none"/>
        </w:rPr>
        <w:lastRenderedPageBreak/>
        <w:t>граждан-участников долевого строительства (далее – Фонд), ведется работа по привлечению средств инвесторов для завершения проблемных объектов, расширению поддержки Фонда по финансированию по решения проблем граждан-участников долевого строительства.</w:t>
      </w:r>
    </w:p>
    <w:p w14:paraId="455FE4B9" w14:textId="77777777" w:rsidR="00687513" w:rsidRPr="00687513" w:rsidRDefault="00687513" w:rsidP="0046261D">
      <w:pPr>
        <w:numPr>
          <w:ilvl w:val="0"/>
          <w:numId w:val="14"/>
        </w:numPr>
        <w:spacing w:after="0" w:line="240" w:lineRule="auto"/>
        <w:ind w:left="0"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Переселение граждан из аварийного жилищного фонда</w:t>
      </w:r>
    </w:p>
    <w:p w14:paraId="0AD6572A" w14:textId="77777777"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 xml:space="preserve">На территории Чувашии реализуется республиканская адресная программа «Переселение граждан из жилищного фонда, признанного в установленном порядке до 1 января 2017 г. аварийным и подлежащим сносу или реконструкции в связи с физическим износом в процессе эксплуатации» на 2019-2025 годы. В соответствии с законодательством в программу включены многоквартирные дома, признанные до 01.01.2017 аварийными и подлежащими сносу или реконструкции в связи с физическим износом в процессе их эксплуатации. Общий объём финансирования Программы – 367,7 млн руб., в т. ч. за счет средств Фонда ЖКХ – 314,8 млн руб. </w:t>
      </w:r>
    </w:p>
    <w:p w14:paraId="5BDAA472" w14:textId="77777777"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Однако, постановлением Правительства Российской Федерации Чувашской Республике утвержден лимит финансовой поддержки Фонда ЖКХ только на 2019 год в размере 96,15 млн руб., а на 2020-2021 гг. лимит не предусмотрен, таким образом реализация программы в указанный период невозможна. Кабинет Министров Чувашской Республики обратился в адрес Фонда ЖКХ о пересмотре для Чувашской Республике лимитов финансовой поддержки Фонда на 2020-2021 гг. Ответ в Республику пока не поступил.</w:t>
      </w:r>
    </w:p>
    <w:p w14:paraId="6DE3A079" w14:textId="08D24B1D"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Кроме того, по состоянию на 1 января 2020 года на территории Чувашской Республики, имеется аварийный жилищный фонд, не отвечающий требованиям федерального законодательства (дома блокированной застройки, дома специализированного жилищного фонда, по иным причинам – пожар), общей площадью в 81,8 тыс. м</w:t>
      </w:r>
      <w:r w:rsidRPr="00687513">
        <w:rPr>
          <w:rFonts w:ascii="Times New Roman" w:hAnsi="Times New Roman" w:cs="Times New Roman"/>
          <w:color w:val="000000"/>
          <w:sz w:val="28"/>
          <w:szCs w:val="28"/>
          <w:vertAlign w:val="superscript"/>
          <w:lang w:eastAsia="x-none"/>
        </w:rPr>
        <w:t>2</w:t>
      </w:r>
      <w:r w:rsidRPr="00687513">
        <w:rPr>
          <w:rFonts w:ascii="Times New Roman" w:hAnsi="Times New Roman" w:cs="Times New Roman"/>
          <w:color w:val="000000"/>
          <w:sz w:val="28"/>
          <w:szCs w:val="28"/>
          <w:lang w:eastAsia="x-none"/>
        </w:rPr>
        <w:t xml:space="preserve"> (319 домов). На их расселение необходимы средства в размере 2,9 млрд руб. Минстроем Чувашии в адрес Минстроя России, государственной корпорации – Фонда содействия реформированию жилищно-коммунального хозяйства, были направлены обращения с просьбой о рассмотрении дополнительной финансовой поддержки Республики на расселение имеющегося аварийного жилищного фонда. На сегодняшний день вопрос также не решен.</w:t>
      </w:r>
    </w:p>
    <w:p w14:paraId="509033D9" w14:textId="77777777"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Необходимо рассмотреть:</w:t>
      </w:r>
    </w:p>
    <w:p w14:paraId="4721E944" w14:textId="77777777" w:rsidR="00687513" w:rsidRPr="00687513" w:rsidRDefault="00687513" w:rsidP="0046261D">
      <w:pPr>
        <w:numPr>
          <w:ilvl w:val="0"/>
          <w:numId w:val="8"/>
        </w:numPr>
        <w:spacing w:after="0" w:line="240" w:lineRule="auto"/>
        <w:ind w:right="57"/>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 xml:space="preserve">вопрос о внесении изменений в законодательство в части корректировки сроков расселения аварийного жилищного фонда, признанного таковым после 01.01.2017 г., т. к. основная доля многоквартирных домов, признанных аварийными, приходится на 2017-2018 гг. </w:t>
      </w:r>
    </w:p>
    <w:p w14:paraId="7AFEC2F2" w14:textId="77777777" w:rsidR="00687513" w:rsidRPr="00687513" w:rsidRDefault="00687513" w:rsidP="0046261D">
      <w:pPr>
        <w:numPr>
          <w:ilvl w:val="0"/>
          <w:numId w:val="8"/>
        </w:numPr>
        <w:spacing w:after="0" w:line="240" w:lineRule="auto"/>
        <w:ind w:right="57"/>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возможность включения в Программу домов блокированной застройки, признанных в установленном порядке аварийными и подлежащими сносу.</w:t>
      </w:r>
    </w:p>
    <w:p w14:paraId="1A89B7AD" w14:textId="77777777" w:rsidR="00687513" w:rsidRPr="00687513" w:rsidRDefault="00687513" w:rsidP="0046261D">
      <w:pPr>
        <w:numPr>
          <w:ilvl w:val="0"/>
          <w:numId w:val="14"/>
        </w:numPr>
        <w:spacing w:after="0" w:line="240" w:lineRule="auto"/>
        <w:ind w:left="0"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Создание государственной информационной системы обеспечения градостроительной деятельности</w:t>
      </w:r>
    </w:p>
    <w:p w14:paraId="305821C5" w14:textId="06984013"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 xml:space="preserve">Сфера архитектуры и градостроительства сегодня представляет собой достаточно большой массив данных и документов, которые разрознены и не </w:t>
      </w:r>
      <w:r w:rsidRPr="00687513">
        <w:rPr>
          <w:rFonts w:ascii="Times New Roman" w:hAnsi="Times New Roman" w:cs="Times New Roman"/>
          <w:color w:val="000000"/>
          <w:sz w:val="28"/>
          <w:szCs w:val="28"/>
          <w:lang w:eastAsia="x-none"/>
        </w:rPr>
        <w:lastRenderedPageBreak/>
        <w:t xml:space="preserve">имеют единой площадки для сбора, хранения, обработки и предоставления статистических данных в градостроительной сфере, что не позволяет бизнесу получить оперативную и достоверную информацию о планах развития конкретного земельного участка, конкретного муниципалитета. Поэтому ведётся работа над наполнением и запуском единой площадки в сфере градостроительства – Государственной информационной системы обеспечения градостроительной деятельности в Чувашской Республике (ГИСОГД). </w:t>
      </w:r>
    </w:p>
    <w:p w14:paraId="401445B4" w14:textId="0662122E"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Промышленная эксплуатация данной системы позволит объединить всю градостроительную документацию, разрешительные документы, интегрировать их с реестрами заключений экспертизы проектной документации и инженерных изысканий (ЕГРЗ), кадастра и регистрации прав (ЕГРН), и к 202</w:t>
      </w:r>
      <w:r w:rsidR="00961595">
        <w:rPr>
          <w:rFonts w:ascii="Times New Roman" w:hAnsi="Times New Roman" w:cs="Times New Roman"/>
          <w:color w:val="000000"/>
          <w:sz w:val="28"/>
          <w:szCs w:val="28"/>
          <w:lang w:eastAsia="x-none"/>
        </w:rPr>
        <w:t>5</w:t>
      </w:r>
      <w:r w:rsidRPr="00687513">
        <w:rPr>
          <w:rFonts w:ascii="Times New Roman" w:hAnsi="Times New Roman" w:cs="Times New Roman"/>
          <w:color w:val="000000"/>
          <w:sz w:val="28"/>
          <w:szCs w:val="28"/>
          <w:lang w:eastAsia="x-none"/>
        </w:rPr>
        <w:t xml:space="preserve"> году минимизировать риски недостоверности </w:t>
      </w:r>
      <w:proofErr w:type="spellStart"/>
      <w:r w:rsidRPr="00687513">
        <w:rPr>
          <w:rFonts w:ascii="Times New Roman" w:hAnsi="Times New Roman" w:cs="Times New Roman"/>
          <w:color w:val="000000"/>
          <w:sz w:val="28"/>
          <w:szCs w:val="28"/>
          <w:lang w:eastAsia="x-none"/>
        </w:rPr>
        <w:t>пообъектной</w:t>
      </w:r>
      <w:proofErr w:type="spellEnd"/>
      <w:r w:rsidRPr="00687513">
        <w:rPr>
          <w:rFonts w:ascii="Times New Roman" w:hAnsi="Times New Roman" w:cs="Times New Roman"/>
          <w:color w:val="000000"/>
          <w:sz w:val="28"/>
          <w:szCs w:val="28"/>
          <w:lang w:eastAsia="x-none"/>
        </w:rPr>
        <w:t xml:space="preserve"> информации, создать возможность автоматизировано формировать сведения и отчеты в различных комбинациях, а также организовывать градостроительные процессы и процедуры (согласование, публичные слушания) в электронной форме. </w:t>
      </w:r>
    </w:p>
    <w:p w14:paraId="64C2DAA3" w14:textId="77777777" w:rsidR="00687513" w:rsidRP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r w:rsidRPr="00687513">
        <w:rPr>
          <w:rFonts w:ascii="Times New Roman" w:hAnsi="Times New Roman" w:cs="Times New Roman"/>
          <w:color w:val="000000"/>
          <w:sz w:val="28"/>
          <w:szCs w:val="28"/>
          <w:lang w:eastAsia="x-none"/>
        </w:rPr>
        <w:t>Конечная цель – создание условий для улучшения инвестиционного климата в части оптимизации предоставления государственных и муниципальных услуг, а также сокращение административных барьеров в сфере строительства.</w:t>
      </w:r>
    </w:p>
    <w:p w14:paraId="0A898FCE" w14:textId="368CCBE1" w:rsidR="00687513" w:rsidRPr="00350C79" w:rsidRDefault="00687513" w:rsidP="00687513">
      <w:pPr>
        <w:pStyle w:val="2"/>
        <w:ind w:firstLine="709"/>
        <w:rPr>
          <w:rFonts w:ascii="Times New Roman" w:hAnsi="Times New Roman" w:cs="Times New Roman"/>
          <w:b/>
          <w:color w:val="000000"/>
          <w:sz w:val="28"/>
          <w:szCs w:val="28"/>
        </w:rPr>
      </w:pPr>
      <w:bookmarkStart w:id="64" w:name="_Toc38026538"/>
      <w:bookmarkStart w:id="65" w:name="_Toc45889389"/>
      <w:bookmarkStart w:id="66" w:name="_Toc45889740"/>
      <w:r w:rsidRPr="00350C79">
        <w:rPr>
          <w:rFonts w:ascii="Times New Roman" w:hAnsi="Times New Roman" w:cs="Times New Roman"/>
          <w:b/>
          <w:color w:val="000000"/>
          <w:sz w:val="28"/>
          <w:szCs w:val="28"/>
        </w:rPr>
        <w:t>Экология</w:t>
      </w:r>
      <w:bookmarkEnd w:id="64"/>
      <w:r>
        <w:rPr>
          <w:rFonts w:ascii="Times New Roman" w:hAnsi="Times New Roman" w:cs="Times New Roman"/>
          <w:b/>
          <w:color w:val="000000"/>
          <w:sz w:val="28"/>
          <w:szCs w:val="28"/>
        </w:rPr>
        <w:t xml:space="preserve"> и </w:t>
      </w:r>
      <w:r w:rsidRPr="00687513">
        <w:rPr>
          <w:rFonts w:ascii="Times New Roman" w:hAnsi="Times New Roman" w:cs="Times New Roman"/>
          <w:b/>
          <w:color w:val="000000"/>
          <w:sz w:val="28"/>
          <w:szCs w:val="28"/>
        </w:rPr>
        <w:t>рационально</w:t>
      </w:r>
      <w:r>
        <w:rPr>
          <w:rFonts w:ascii="Times New Roman" w:hAnsi="Times New Roman" w:cs="Times New Roman"/>
          <w:b/>
          <w:color w:val="000000"/>
          <w:sz w:val="28"/>
          <w:szCs w:val="28"/>
        </w:rPr>
        <w:t>е</w:t>
      </w:r>
      <w:r w:rsidRPr="00687513">
        <w:rPr>
          <w:rFonts w:ascii="Times New Roman" w:hAnsi="Times New Roman" w:cs="Times New Roman"/>
          <w:b/>
          <w:color w:val="000000"/>
          <w:sz w:val="28"/>
          <w:szCs w:val="28"/>
        </w:rPr>
        <w:t xml:space="preserve"> природопользовани</w:t>
      </w:r>
      <w:r>
        <w:rPr>
          <w:rFonts w:ascii="Times New Roman" w:hAnsi="Times New Roman" w:cs="Times New Roman"/>
          <w:b/>
          <w:color w:val="000000"/>
          <w:sz w:val="28"/>
          <w:szCs w:val="28"/>
        </w:rPr>
        <w:t>е</w:t>
      </w:r>
      <w:bookmarkEnd w:id="65"/>
      <w:bookmarkEnd w:id="66"/>
    </w:p>
    <w:p w14:paraId="767807E1" w14:textId="33C38BB9"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Показатели загрязнения атмосферного воздуха в Республик</w:t>
      </w:r>
      <w:r>
        <w:rPr>
          <w:rFonts w:ascii="Times New Roman" w:hAnsi="Times New Roman" w:cs="Times New Roman"/>
          <w:sz w:val="28"/>
          <w:szCs w:val="28"/>
        </w:rPr>
        <w:t>е</w:t>
      </w:r>
      <w:r w:rsidRPr="00F90D98">
        <w:rPr>
          <w:rFonts w:ascii="Times New Roman" w:hAnsi="Times New Roman" w:cs="Times New Roman"/>
          <w:sz w:val="28"/>
          <w:szCs w:val="28"/>
        </w:rPr>
        <w:t xml:space="preserve"> за </w:t>
      </w:r>
      <w:r w:rsidR="001C21DA">
        <w:rPr>
          <w:rFonts w:ascii="Times New Roman" w:hAnsi="Times New Roman" w:cs="Times New Roman"/>
          <w:sz w:val="28"/>
          <w:szCs w:val="28"/>
        </w:rPr>
        <w:t xml:space="preserve">последние годы </w:t>
      </w:r>
      <w:r w:rsidRPr="00F90D98">
        <w:rPr>
          <w:rFonts w:ascii="Times New Roman" w:hAnsi="Times New Roman" w:cs="Times New Roman"/>
          <w:sz w:val="28"/>
          <w:szCs w:val="28"/>
        </w:rPr>
        <w:t>улучшились: удельный вес нестандартных проб воздуха в городских поселениях снизился с 0,35% в 2013 г. до 0,06% в 2018 г., а в сельских поселениях увеличился с 0,16% в 2013 г. до 0,60% в 2018 г.</w:t>
      </w:r>
      <w:r>
        <w:rPr>
          <w:rFonts w:ascii="Times New Roman" w:hAnsi="Times New Roman" w:cs="Times New Roman"/>
          <w:sz w:val="28"/>
          <w:szCs w:val="28"/>
        </w:rPr>
        <w:t xml:space="preserve"> </w:t>
      </w:r>
      <w:r w:rsidRPr="00F90D98">
        <w:rPr>
          <w:rFonts w:ascii="Times New Roman" w:hAnsi="Times New Roman" w:cs="Times New Roman"/>
          <w:sz w:val="28"/>
          <w:szCs w:val="28"/>
        </w:rPr>
        <w:t>Автомобильный транспорт является основным источником загрязнения атмосферного воздуха и шумового воздействия на окружающую среду.</w:t>
      </w:r>
    </w:p>
    <w:p w14:paraId="75D33992"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Поверхностные водные объекты в </w:t>
      </w:r>
      <w:r>
        <w:rPr>
          <w:rFonts w:ascii="Times New Roman" w:hAnsi="Times New Roman" w:cs="Times New Roman"/>
          <w:sz w:val="28"/>
          <w:szCs w:val="28"/>
        </w:rPr>
        <w:t xml:space="preserve">Республике </w:t>
      </w:r>
      <w:r w:rsidRPr="00F90D98">
        <w:rPr>
          <w:rFonts w:ascii="Times New Roman" w:hAnsi="Times New Roman" w:cs="Times New Roman"/>
          <w:sz w:val="28"/>
          <w:szCs w:val="28"/>
        </w:rPr>
        <w:t>представлены реками, водоемами, болотами и родниками. Величина ресурсов поверхностных вод на территории Чувашии в средний по водности год составляет более 2 млрд м</w:t>
      </w:r>
      <w:r w:rsidRPr="00F90D98">
        <w:rPr>
          <w:rFonts w:ascii="Times New Roman" w:hAnsi="Times New Roman" w:cs="Times New Roman"/>
          <w:sz w:val="28"/>
          <w:szCs w:val="28"/>
          <w:vertAlign w:val="superscript"/>
        </w:rPr>
        <w:t>3</w:t>
      </w:r>
      <w:r w:rsidRPr="00F90D98">
        <w:rPr>
          <w:rFonts w:ascii="Times New Roman" w:hAnsi="Times New Roman" w:cs="Times New Roman"/>
          <w:sz w:val="28"/>
          <w:szCs w:val="28"/>
        </w:rPr>
        <w:t xml:space="preserve">. Основными реками, протекающими </w:t>
      </w:r>
      <w:r>
        <w:rPr>
          <w:rFonts w:ascii="Times New Roman" w:hAnsi="Times New Roman" w:cs="Times New Roman"/>
          <w:sz w:val="28"/>
          <w:szCs w:val="28"/>
        </w:rPr>
        <w:t>по</w:t>
      </w:r>
      <w:r w:rsidRPr="00F90D98">
        <w:rPr>
          <w:rFonts w:ascii="Times New Roman" w:hAnsi="Times New Roman" w:cs="Times New Roman"/>
          <w:sz w:val="28"/>
          <w:szCs w:val="28"/>
        </w:rPr>
        <w:t xml:space="preserve"> </w:t>
      </w:r>
      <w:r>
        <w:rPr>
          <w:rFonts w:ascii="Times New Roman" w:hAnsi="Times New Roman" w:cs="Times New Roman"/>
          <w:sz w:val="28"/>
          <w:szCs w:val="28"/>
        </w:rPr>
        <w:t>Р</w:t>
      </w:r>
      <w:r w:rsidRPr="00F90D98">
        <w:rPr>
          <w:rFonts w:ascii="Times New Roman" w:hAnsi="Times New Roman" w:cs="Times New Roman"/>
          <w:sz w:val="28"/>
          <w:szCs w:val="28"/>
        </w:rPr>
        <w:t>еспублик</w:t>
      </w:r>
      <w:r>
        <w:rPr>
          <w:rFonts w:ascii="Times New Roman" w:hAnsi="Times New Roman" w:cs="Times New Roman"/>
          <w:sz w:val="28"/>
          <w:szCs w:val="28"/>
        </w:rPr>
        <w:t>е</w:t>
      </w:r>
      <w:r w:rsidRPr="00F90D98">
        <w:rPr>
          <w:rFonts w:ascii="Times New Roman" w:hAnsi="Times New Roman" w:cs="Times New Roman"/>
          <w:sz w:val="28"/>
          <w:szCs w:val="28"/>
        </w:rPr>
        <w:t xml:space="preserve">, являются Волга и Сура. </w:t>
      </w:r>
      <w:r>
        <w:rPr>
          <w:rFonts w:ascii="Times New Roman" w:hAnsi="Times New Roman" w:cs="Times New Roman"/>
          <w:sz w:val="28"/>
          <w:szCs w:val="28"/>
        </w:rPr>
        <w:t>С</w:t>
      </w:r>
      <w:r w:rsidRPr="00F90D98">
        <w:rPr>
          <w:rFonts w:ascii="Times New Roman" w:hAnsi="Times New Roman" w:cs="Times New Roman"/>
          <w:sz w:val="28"/>
          <w:szCs w:val="28"/>
        </w:rPr>
        <w:t xml:space="preserve">реднемноголетний сток </w:t>
      </w:r>
      <w:r>
        <w:rPr>
          <w:rFonts w:ascii="Times New Roman" w:hAnsi="Times New Roman" w:cs="Times New Roman"/>
          <w:sz w:val="28"/>
          <w:szCs w:val="28"/>
        </w:rPr>
        <w:t xml:space="preserve">Волги – </w:t>
      </w:r>
      <w:r w:rsidRPr="00F90D98">
        <w:rPr>
          <w:rFonts w:ascii="Times New Roman" w:hAnsi="Times New Roman" w:cs="Times New Roman"/>
          <w:sz w:val="28"/>
          <w:szCs w:val="28"/>
        </w:rPr>
        <w:t>112,5 км³</w:t>
      </w:r>
      <w:r>
        <w:rPr>
          <w:rFonts w:ascii="Times New Roman" w:hAnsi="Times New Roman" w:cs="Times New Roman"/>
          <w:sz w:val="28"/>
          <w:szCs w:val="28"/>
        </w:rPr>
        <w:t>.</w:t>
      </w:r>
      <w:r w:rsidRPr="00F90D98">
        <w:rPr>
          <w:rFonts w:ascii="Times New Roman" w:hAnsi="Times New Roman" w:cs="Times New Roman"/>
          <w:sz w:val="28"/>
          <w:szCs w:val="28"/>
        </w:rPr>
        <w:t xml:space="preserve"> </w:t>
      </w:r>
      <w:r>
        <w:rPr>
          <w:rFonts w:ascii="Times New Roman" w:hAnsi="Times New Roman" w:cs="Times New Roman"/>
          <w:sz w:val="28"/>
          <w:szCs w:val="28"/>
        </w:rPr>
        <w:t>С</w:t>
      </w:r>
      <w:r w:rsidRPr="00F90D98">
        <w:rPr>
          <w:rFonts w:ascii="Times New Roman" w:hAnsi="Times New Roman" w:cs="Times New Roman"/>
          <w:sz w:val="28"/>
          <w:szCs w:val="28"/>
        </w:rPr>
        <w:t>реднегодовой расход воды Сур</w:t>
      </w:r>
      <w:r>
        <w:rPr>
          <w:rFonts w:ascii="Times New Roman" w:hAnsi="Times New Roman" w:cs="Times New Roman"/>
          <w:sz w:val="28"/>
          <w:szCs w:val="28"/>
        </w:rPr>
        <w:t>ы</w:t>
      </w:r>
      <w:r w:rsidRPr="00F90D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0D98">
        <w:rPr>
          <w:rFonts w:ascii="Times New Roman" w:hAnsi="Times New Roman" w:cs="Times New Roman"/>
          <w:sz w:val="28"/>
          <w:szCs w:val="28"/>
        </w:rPr>
        <w:t>251,1 м</w:t>
      </w:r>
      <w:r w:rsidRPr="00F90D98">
        <w:rPr>
          <w:rFonts w:ascii="Times New Roman" w:hAnsi="Times New Roman" w:cs="Times New Roman"/>
          <w:sz w:val="28"/>
          <w:szCs w:val="28"/>
          <w:vertAlign w:val="superscript"/>
        </w:rPr>
        <w:t>3</w:t>
      </w:r>
      <w:r w:rsidRPr="00F90D98">
        <w:rPr>
          <w:rFonts w:ascii="Times New Roman" w:hAnsi="Times New Roman" w:cs="Times New Roman"/>
          <w:sz w:val="28"/>
          <w:szCs w:val="28"/>
        </w:rPr>
        <w:t>/сек, среднегодовой объем стока – 11,7 км³.</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Два водохранилища на реках Малый Цивиль и Карла в </w:t>
      </w:r>
      <w:proofErr w:type="spellStart"/>
      <w:r w:rsidRPr="00F90D98">
        <w:rPr>
          <w:rFonts w:ascii="Times New Roman" w:hAnsi="Times New Roman" w:cs="Times New Roman"/>
          <w:sz w:val="28"/>
          <w:szCs w:val="28"/>
        </w:rPr>
        <w:t>Вурнарском</w:t>
      </w:r>
      <w:proofErr w:type="spellEnd"/>
      <w:r w:rsidRPr="00F90D98">
        <w:rPr>
          <w:rFonts w:ascii="Times New Roman" w:hAnsi="Times New Roman" w:cs="Times New Roman"/>
          <w:sz w:val="28"/>
          <w:szCs w:val="28"/>
        </w:rPr>
        <w:t xml:space="preserve"> </w:t>
      </w:r>
      <w:r>
        <w:rPr>
          <w:rFonts w:ascii="Times New Roman" w:hAnsi="Times New Roman" w:cs="Times New Roman"/>
          <w:sz w:val="28"/>
          <w:szCs w:val="28"/>
        </w:rPr>
        <w:t>(</w:t>
      </w:r>
      <w:r w:rsidRPr="00F90D98">
        <w:rPr>
          <w:rFonts w:ascii="Times New Roman" w:hAnsi="Times New Roman" w:cs="Times New Roman"/>
          <w:sz w:val="28"/>
          <w:szCs w:val="28"/>
        </w:rPr>
        <w:t>12,</w:t>
      </w:r>
      <w:r>
        <w:rPr>
          <w:rFonts w:ascii="Times New Roman" w:hAnsi="Times New Roman" w:cs="Times New Roman"/>
          <w:sz w:val="28"/>
          <w:szCs w:val="28"/>
        </w:rPr>
        <w:t>7</w:t>
      </w:r>
      <w:r w:rsidRPr="00F90D98">
        <w:rPr>
          <w:rFonts w:ascii="Times New Roman" w:hAnsi="Times New Roman" w:cs="Times New Roman"/>
          <w:sz w:val="28"/>
          <w:szCs w:val="28"/>
        </w:rPr>
        <w:t xml:space="preserve"> млн м³</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и </w:t>
      </w:r>
      <w:proofErr w:type="spellStart"/>
      <w:r w:rsidRPr="00F90D98">
        <w:rPr>
          <w:rFonts w:ascii="Times New Roman" w:hAnsi="Times New Roman" w:cs="Times New Roman"/>
          <w:sz w:val="28"/>
          <w:szCs w:val="28"/>
        </w:rPr>
        <w:t>Шемуршинском</w:t>
      </w:r>
      <w:proofErr w:type="spellEnd"/>
      <w:r w:rsidRPr="00F90D98">
        <w:rPr>
          <w:rFonts w:ascii="Times New Roman" w:hAnsi="Times New Roman" w:cs="Times New Roman"/>
          <w:sz w:val="28"/>
          <w:szCs w:val="28"/>
        </w:rPr>
        <w:t xml:space="preserve"> </w:t>
      </w:r>
      <w:r>
        <w:rPr>
          <w:rFonts w:ascii="Times New Roman" w:hAnsi="Times New Roman" w:cs="Times New Roman"/>
          <w:sz w:val="28"/>
          <w:szCs w:val="28"/>
        </w:rPr>
        <w:t>(</w:t>
      </w:r>
      <w:r w:rsidRPr="00F90D98">
        <w:rPr>
          <w:rFonts w:ascii="Times New Roman" w:hAnsi="Times New Roman" w:cs="Times New Roman"/>
          <w:sz w:val="28"/>
          <w:szCs w:val="28"/>
        </w:rPr>
        <w:t>15,9 млн м³</w:t>
      </w:r>
      <w:r>
        <w:rPr>
          <w:rFonts w:ascii="Times New Roman" w:hAnsi="Times New Roman" w:cs="Times New Roman"/>
          <w:sz w:val="28"/>
          <w:szCs w:val="28"/>
        </w:rPr>
        <w:t xml:space="preserve">) </w:t>
      </w:r>
      <w:r w:rsidRPr="00F90D98">
        <w:rPr>
          <w:rFonts w:ascii="Times New Roman" w:hAnsi="Times New Roman" w:cs="Times New Roman"/>
          <w:sz w:val="28"/>
          <w:szCs w:val="28"/>
        </w:rPr>
        <w:t>районах являются одними из крупнейших в ПФО.</w:t>
      </w:r>
    </w:p>
    <w:p w14:paraId="4354998A"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F90D98">
        <w:rPr>
          <w:rFonts w:ascii="Times New Roman" w:hAnsi="Times New Roman" w:cs="Times New Roman"/>
          <w:sz w:val="28"/>
          <w:szCs w:val="28"/>
        </w:rPr>
        <w:t>ачество воды поверхностных водных объектов не отвечает санитарным требованиям по химическому потреблению кислорода, а также по содержанию фенолов, взвешенных веществ, соединениям цинка, марганца, меди, железа.</w:t>
      </w:r>
      <w:r>
        <w:rPr>
          <w:rFonts w:ascii="Times New Roman" w:hAnsi="Times New Roman" w:cs="Times New Roman"/>
          <w:sz w:val="28"/>
          <w:szCs w:val="28"/>
        </w:rPr>
        <w:t xml:space="preserve"> </w:t>
      </w:r>
    </w:p>
    <w:p w14:paraId="1F931495"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Качество воды в реке Волге и ее многочисленных притоках в пределах территории Республики формируется под воздействием вышележащих водохранилищ, коммунально-бытовых и промышленных стоков городов, дренажно-сбросных вод.</w:t>
      </w:r>
      <w:r>
        <w:rPr>
          <w:rFonts w:ascii="Times New Roman" w:hAnsi="Times New Roman" w:cs="Times New Roman"/>
          <w:sz w:val="28"/>
          <w:szCs w:val="28"/>
        </w:rPr>
        <w:t xml:space="preserve"> В</w:t>
      </w:r>
      <w:r w:rsidRPr="00F90D98">
        <w:rPr>
          <w:rFonts w:ascii="Times New Roman" w:hAnsi="Times New Roman" w:cs="Times New Roman"/>
          <w:sz w:val="28"/>
          <w:szCs w:val="28"/>
        </w:rPr>
        <w:t xml:space="preserve"> 2018 г. в поверхностные водные объекты было </w:t>
      </w:r>
      <w:r w:rsidRPr="00F90D98">
        <w:rPr>
          <w:rFonts w:ascii="Times New Roman" w:hAnsi="Times New Roman" w:cs="Times New Roman"/>
          <w:sz w:val="28"/>
          <w:szCs w:val="28"/>
        </w:rPr>
        <w:lastRenderedPageBreak/>
        <w:t>сброшено сточных вод всего 95,05 млн</w:t>
      </w:r>
      <w:r>
        <w:rPr>
          <w:rFonts w:ascii="Times New Roman" w:hAnsi="Times New Roman" w:cs="Times New Roman"/>
          <w:sz w:val="28"/>
          <w:szCs w:val="28"/>
        </w:rPr>
        <w:t xml:space="preserve"> </w:t>
      </w:r>
      <w:r w:rsidRPr="00F90D98">
        <w:rPr>
          <w:rFonts w:ascii="Times New Roman" w:hAnsi="Times New Roman" w:cs="Times New Roman"/>
          <w:sz w:val="28"/>
          <w:szCs w:val="28"/>
        </w:rPr>
        <w:t>м</w:t>
      </w:r>
      <w:r w:rsidRPr="006150B4">
        <w:rPr>
          <w:rFonts w:ascii="Times New Roman" w:hAnsi="Times New Roman" w:cs="Times New Roman"/>
          <w:sz w:val="28"/>
          <w:szCs w:val="28"/>
          <w:vertAlign w:val="superscript"/>
        </w:rPr>
        <w:t>3</w:t>
      </w:r>
      <w:r w:rsidRPr="00F90D98">
        <w:rPr>
          <w:rFonts w:ascii="Times New Roman" w:hAnsi="Times New Roman" w:cs="Times New Roman"/>
          <w:sz w:val="28"/>
          <w:szCs w:val="28"/>
        </w:rPr>
        <w:t>, из них требующих очистки – 90,18 млн</w:t>
      </w:r>
      <w:r>
        <w:rPr>
          <w:rFonts w:ascii="Times New Roman" w:hAnsi="Times New Roman" w:cs="Times New Roman"/>
          <w:sz w:val="28"/>
          <w:szCs w:val="28"/>
        </w:rPr>
        <w:t xml:space="preserve"> </w:t>
      </w:r>
      <w:r w:rsidRPr="00F90D98">
        <w:rPr>
          <w:rFonts w:ascii="Times New Roman" w:hAnsi="Times New Roman" w:cs="Times New Roman"/>
          <w:sz w:val="28"/>
          <w:szCs w:val="28"/>
        </w:rPr>
        <w:t>м</w:t>
      </w:r>
      <w:r w:rsidRPr="00F90D98">
        <w:rPr>
          <w:rFonts w:ascii="Times New Roman" w:hAnsi="Times New Roman" w:cs="Times New Roman"/>
          <w:sz w:val="28"/>
          <w:szCs w:val="28"/>
          <w:vertAlign w:val="superscript"/>
        </w:rPr>
        <w:t>3</w:t>
      </w:r>
      <w:r w:rsidRPr="00F90D98">
        <w:rPr>
          <w:rFonts w:ascii="Times New Roman" w:hAnsi="Times New Roman" w:cs="Times New Roman"/>
          <w:sz w:val="28"/>
          <w:szCs w:val="28"/>
        </w:rPr>
        <w:t xml:space="preserve"> или 95%.</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В 2019 </w:t>
      </w:r>
      <w:r>
        <w:rPr>
          <w:rFonts w:ascii="Times New Roman" w:hAnsi="Times New Roman" w:cs="Times New Roman"/>
          <w:sz w:val="28"/>
          <w:szCs w:val="28"/>
        </w:rPr>
        <w:t>г.</w:t>
      </w:r>
      <w:r w:rsidRPr="00F90D98">
        <w:rPr>
          <w:rFonts w:ascii="Times New Roman" w:hAnsi="Times New Roman" w:cs="Times New Roman"/>
          <w:sz w:val="28"/>
          <w:szCs w:val="28"/>
        </w:rPr>
        <w:t xml:space="preserve"> объем сброшенных в поверхностные водные объекты сточных вод увеличился на 8,91 млн м</w:t>
      </w:r>
      <w:r w:rsidRPr="00F90D98">
        <w:rPr>
          <w:rFonts w:ascii="Times New Roman" w:hAnsi="Times New Roman" w:cs="Times New Roman"/>
          <w:sz w:val="28"/>
          <w:szCs w:val="28"/>
          <w:vertAlign w:val="superscript"/>
        </w:rPr>
        <w:t>3</w:t>
      </w:r>
      <w:r w:rsidRPr="00F90D98">
        <w:rPr>
          <w:rFonts w:ascii="Times New Roman" w:hAnsi="Times New Roman" w:cs="Times New Roman"/>
          <w:sz w:val="28"/>
          <w:szCs w:val="28"/>
        </w:rPr>
        <w:t>, а объем сброса загрязненных сточных вод на 13,36 млн м</w:t>
      </w:r>
      <w:r w:rsidRPr="00F90D98">
        <w:rPr>
          <w:rFonts w:ascii="Times New Roman" w:hAnsi="Times New Roman" w:cs="Times New Roman"/>
          <w:sz w:val="28"/>
          <w:szCs w:val="28"/>
          <w:vertAlign w:val="superscript"/>
        </w:rPr>
        <w:t>3</w:t>
      </w:r>
      <w:r w:rsidRPr="00F90D98">
        <w:rPr>
          <w:rFonts w:ascii="Times New Roman" w:hAnsi="Times New Roman" w:cs="Times New Roman"/>
          <w:sz w:val="28"/>
          <w:szCs w:val="28"/>
        </w:rPr>
        <w:t xml:space="preserve">. </w:t>
      </w:r>
    </w:p>
    <w:p w14:paraId="68895C9C"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Очистка основного объема сточных вод осуществляется на очистных сооружениях жилищно-коммунального хозяйства. В </w:t>
      </w:r>
      <w:r>
        <w:rPr>
          <w:rFonts w:ascii="Times New Roman" w:hAnsi="Times New Roman" w:cs="Times New Roman"/>
          <w:sz w:val="28"/>
          <w:szCs w:val="28"/>
        </w:rPr>
        <w:t>Р</w:t>
      </w:r>
      <w:r w:rsidRPr="00F90D98">
        <w:rPr>
          <w:rFonts w:ascii="Times New Roman" w:hAnsi="Times New Roman" w:cs="Times New Roman"/>
          <w:sz w:val="28"/>
          <w:szCs w:val="28"/>
        </w:rPr>
        <w:t>еспублике имеются 99 очистных сооружений, 73 - из них биологической очистки, 69 – коммунальной канализации. Большая часть очистных сооружений Чуваш</w:t>
      </w:r>
      <w:r>
        <w:rPr>
          <w:rFonts w:ascii="Times New Roman" w:hAnsi="Times New Roman" w:cs="Times New Roman"/>
          <w:sz w:val="28"/>
          <w:szCs w:val="28"/>
        </w:rPr>
        <w:t xml:space="preserve">ии </w:t>
      </w:r>
      <w:r w:rsidRPr="00F90D98">
        <w:rPr>
          <w:rFonts w:ascii="Times New Roman" w:hAnsi="Times New Roman" w:cs="Times New Roman"/>
          <w:sz w:val="28"/>
          <w:szCs w:val="28"/>
        </w:rPr>
        <w:t xml:space="preserve">морально устарела, находится в крайне неудовлетворительном техническом состоянии (60%). Требуют первоочередной модернизации 43 % мощностей. Кроме того, многие из них перегружены, что приводит к несоблюдению технологического режима очистки стоков. Эффективность очистки подавляющего большинства канализационных сооружений не удовлетворяет нормативным требованиям, что связано с устаревшей технологией и низким уровнем их эксплуатации. </w:t>
      </w:r>
    </w:p>
    <w:p w14:paraId="78B2CD9F"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В большинстве населенных пунктов локальные канализационные очистные сооружения нуждаются в реконструкции, средний износ составляет 64%. Установленная пропускная способность очистных сооружений канализации составляет 428,2 тыс. куб. м/сутки.</w:t>
      </w:r>
    </w:p>
    <w:p w14:paraId="7E873DC0"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Чувашская Республика обладает значительными прогнозными ресурсами питьевых подземных вод, объем которых составляет 1843,2 тыс. м</w:t>
      </w:r>
      <w:r w:rsidRPr="00F90D98">
        <w:rPr>
          <w:rFonts w:ascii="Times New Roman" w:hAnsi="Times New Roman" w:cs="Times New Roman"/>
          <w:sz w:val="28"/>
          <w:szCs w:val="28"/>
          <w:vertAlign w:val="superscript"/>
        </w:rPr>
        <w:t>3</w:t>
      </w:r>
      <w:r w:rsidRPr="00F90D98">
        <w:rPr>
          <w:rFonts w:ascii="Times New Roman" w:hAnsi="Times New Roman" w:cs="Times New Roman"/>
          <w:sz w:val="28"/>
          <w:szCs w:val="28"/>
        </w:rPr>
        <w:t>/</w:t>
      </w:r>
      <w:proofErr w:type="spellStart"/>
      <w:r w:rsidRPr="00F90D98">
        <w:rPr>
          <w:rFonts w:ascii="Times New Roman" w:hAnsi="Times New Roman" w:cs="Times New Roman"/>
          <w:sz w:val="28"/>
          <w:szCs w:val="28"/>
        </w:rPr>
        <w:t>сут</w:t>
      </w:r>
      <w:proofErr w:type="spellEnd"/>
      <w:r w:rsidRPr="00F90D98">
        <w:rPr>
          <w:rFonts w:ascii="Times New Roman" w:hAnsi="Times New Roman" w:cs="Times New Roman"/>
          <w:sz w:val="28"/>
          <w:szCs w:val="28"/>
        </w:rPr>
        <w:t>. Объем разведанных эксплуатационных запасов подземных вод составляет 220,</w:t>
      </w:r>
      <w:r>
        <w:rPr>
          <w:rFonts w:ascii="Times New Roman" w:hAnsi="Times New Roman" w:cs="Times New Roman"/>
          <w:sz w:val="28"/>
          <w:szCs w:val="28"/>
        </w:rPr>
        <w:t>3</w:t>
      </w:r>
      <w:r w:rsidRPr="00F90D98">
        <w:rPr>
          <w:rFonts w:ascii="Times New Roman" w:hAnsi="Times New Roman" w:cs="Times New Roman"/>
          <w:sz w:val="28"/>
          <w:szCs w:val="28"/>
        </w:rPr>
        <w:t xml:space="preserve"> тыс. м</w:t>
      </w:r>
      <w:r w:rsidRPr="00F90D98">
        <w:rPr>
          <w:rFonts w:ascii="Times New Roman" w:hAnsi="Times New Roman" w:cs="Times New Roman"/>
          <w:sz w:val="28"/>
          <w:szCs w:val="28"/>
          <w:vertAlign w:val="superscript"/>
        </w:rPr>
        <w:t>3</w:t>
      </w:r>
      <w:r w:rsidRPr="00F90D98">
        <w:rPr>
          <w:rFonts w:ascii="Times New Roman" w:hAnsi="Times New Roman" w:cs="Times New Roman"/>
          <w:sz w:val="28"/>
          <w:szCs w:val="28"/>
        </w:rPr>
        <w:t>/</w:t>
      </w:r>
      <w:proofErr w:type="spellStart"/>
      <w:r w:rsidRPr="00F90D98">
        <w:rPr>
          <w:rFonts w:ascii="Times New Roman" w:hAnsi="Times New Roman" w:cs="Times New Roman"/>
          <w:sz w:val="28"/>
          <w:szCs w:val="28"/>
        </w:rPr>
        <w:t>сут</w:t>
      </w:r>
      <w:proofErr w:type="spellEnd"/>
      <w:r w:rsidRPr="00F90D98">
        <w:rPr>
          <w:rFonts w:ascii="Times New Roman" w:hAnsi="Times New Roman" w:cs="Times New Roman"/>
          <w:sz w:val="28"/>
          <w:szCs w:val="28"/>
        </w:rPr>
        <w:t xml:space="preserve">. 42,0% населения Республики использует </w:t>
      </w:r>
      <w:r>
        <w:rPr>
          <w:rFonts w:ascii="Times New Roman" w:hAnsi="Times New Roman" w:cs="Times New Roman"/>
          <w:sz w:val="28"/>
          <w:szCs w:val="28"/>
        </w:rPr>
        <w:t xml:space="preserve">их </w:t>
      </w:r>
      <w:r w:rsidRPr="00F90D98">
        <w:rPr>
          <w:rFonts w:ascii="Times New Roman" w:hAnsi="Times New Roman" w:cs="Times New Roman"/>
          <w:sz w:val="28"/>
          <w:szCs w:val="28"/>
        </w:rPr>
        <w:t>в качестве источника питьевого и хозяйственно-бытового водоснабжения.</w:t>
      </w:r>
      <w:r>
        <w:rPr>
          <w:rFonts w:ascii="Times New Roman" w:hAnsi="Times New Roman" w:cs="Times New Roman"/>
          <w:sz w:val="28"/>
          <w:szCs w:val="28"/>
        </w:rPr>
        <w:t xml:space="preserve"> </w:t>
      </w:r>
    </w:p>
    <w:p w14:paraId="2558EBA8"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Республике</w:t>
      </w:r>
      <w:r w:rsidRPr="00F90D98">
        <w:rPr>
          <w:rFonts w:ascii="Times New Roman" w:hAnsi="Times New Roman" w:cs="Times New Roman"/>
          <w:sz w:val="28"/>
          <w:szCs w:val="28"/>
        </w:rPr>
        <w:t xml:space="preserve"> </w:t>
      </w:r>
      <w:r>
        <w:rPr>
          <w:rFonts w:ascii="Times New Roman" w:hAnsi="Times New Roman" w:cs="Times New Roman"/>
          <w:sz w:val="28"/>
          <w:szCs w:val="28"/>
        </w:rPr>
        <w:t>э</w:t>
      </w:r>
      <w:r w:rsidRPr="00F90D98">
        <w:rPr>
          <w:rFonts w:ascii="Times New Roman" w:hAnsi="Times New Roman" w:cs="Times New Roman"/>
          <w:sz w:val="28"/>
          <w:szCs w:val="28"/>
        </w:rPr>
        <w:t>ксплуатируется 2999 водозаборных скважин, из которых 1768 используется для централизованного хозяйственно-питьевого водоснабжения. Бездейству</w:t>
      </w:r>
      <w:r>
        <w:rPr>
          <w:rFonts w:ascii="Times New Roman" w:hAnsi="Times New Roman" w:cs="Times New Roman"/>
          <w:sz w:val="28"/>
          <w:szCs w:val="28"/>
        </w:rPr>
        <w:t>ет</w:t>
      </w:r>
      <w:r w:rsidRPr="00F90D98">
        <w:rPr>
          <w:rFonts w:ascii="Times New Roman" w:hAnsi="Times New Roman" w:cs="Times New Roman"/>
          <w:sz w:val="28"/>
          <w:szCs w:val="28"/>
        </w:rPr>
        <w:t xml:space="preserve"> по разным причинам 1595 скважин, из них подлежа</w:t>
      </w:r>
      <w:r>
        <w:rPr>
          <w:rFonts w:ascii="Times New Roman" w:hAnsi="Times New Roman" w:cs="Times New Roman"/>
          <w:sz w:val="28"/>
          <w:szCs w:val="28"/>
        </w:rPr>
        <w:t>т</w:t>
      </w:r>
      <w:r w:rsidRPr="00F90D98">
        <w:rPr>
          <w:rFonts w:ascii="Times New Roman" w:hAnsi="Times New Roman" w:cs="Times New Roman"/>
          <w:sz w:val="28"/>
          <w:szCs w:val="28"/>
        </w:rPr>
        <w:t xml:space="preserve"> ликвидации 478 скважин.</w:t>
      </w:r>
      <w:r>
        <w:rPr>
          <w:rFonts w:ascii="Times New Roman" w:hAnsi="Times New Roman" w:cs="Times New Roman"/>
          <w:sz w:val="28"/>
          <w:szCs w:val="28"/>
        </w:rPr>
        <w:t xml:space="preserve"> </w:t>
      </w:r>
      <w:r w:rsidRPr="00F90D98">
        <w:rPr>
          <w:rFonts w:ascii="Times New Roman" w:hAnsi="Times New Roman" w:cs="Times New Roman"/>
          <w:sz w:val="28"/>
          <w:szCs w:val="28"/>
        </w:rPr>
        <w:t>Количество бесхозяйных скважин – 341.</w:t>
      </w:r>
    </w:p>
    <w:p w14:paraId="5F555E13" w14:textId="4A050509"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eastAsia="Times New Roman" w:hAnsi="Times New Roman" w:cs="Times New Roman"/>
          <w:color w:val="222222"/>
          <w:sz w:val="28"/>
          <w:szCs w:val="28"/>
          <w:lang w:eastAsia="ru-RU"/>
        </w:rPr>
        <w:t>Общая площадь лесов Республики составляет 632,3 тыс. га</w:t>
      </w:r>
      <w:r>
        <w:rPr>
          <w:rFonts w:ascii="Times New Roman" w:eastAsia="Times New Roman" w:hAnsi="Times New Roman" w:cs="Times New Roman"/>
          <w:color w:val="222222"/>
          <w:sz w:val="28"/>
          <w:szCs w:val="28"/>
          <w:lang w:eastAsia="ru-RU"/>
        </w:rPr>
        <w:t xml:space="preserve">, </w:t>
      </w:r>
      <w:r w:rsidRPr="000050C5">
        <w:rPr>
          <w:rFonts w:ascii="Times New Roman" w:hAnsi="Times New Roman" w:cs="Times New Roman"/>
          <w:sz w:val="28"/>
          <w:szCs w:val="28"/>
        </w:rPr>
        <w:t xml:space="preserve">ежегодный допустимый объем изъятия ликвидной древесины в лесничествах Чувашской Республики (расчетная лесосека) </w:t>
      </w:r>
      <w:r>
        <w:rPr>
          <w:rFonts w:ascii="Times New Roman" w:hAnsi="Times New Roman" w:cs="Times New Roman"/>
          <w:sz w:val="28"/>
          <w:szCs w:val="28"/>
        </w:rPr>
        <w:t xml:space="preserve">– </w:t>
      </w:r>
      <w:r w:rsidRPr="000050C5">
        <w:rPr>
          <w:rFonts w:ascii="Times New Roman" w:hAnsi="Times New Roman" w:cs="Times New Roman"/>
          <w:sz w:val="28"/>
          <w:szCs w:val="28"/>
        </w:rPr>
        <w:t>533,9 тыс. м</w:t>
      </w:r>
      <w:r w:rsidRPr="00687513">
        <w:rPr>
          <w:rFonts w:ascii="Times New Roman" w:hAnsi="Times New Roman" w:cs="Times New Roman"/>
          <w:sz w:val="28"/>
          <w:szCs w:val="28"/>
          <w:vertAlign w:val="superscript"/>
        </w:rPr>
        <w:t>3</w:t>
      </w:r>
      <w:r w:rsidRPr="000050C5">
        <w:rPr>
          <w:rFonts w:ascii="Times New Roman" w:hAnsi="Times New Roman" w:cs="Times New Roman"/>
          <w:sz w:val="28"/>
          <w:szCs w:val="28"/>
        </w:rPr>
        <w:t>.</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Леса расположены неравномерно: </w:t>
      </w:r>
      <w:r>
        <w:rPr>
          <w:rFonts w:ascii="Times New Roman" w:hAnsi="Times New Roman" w:cs="Times New Roman"/>
          <w:sz w:val="28"/>
          <w:szCs w:val="28"/>
        </w:rPr>
        <w:t xml:space="preserve">на севере </w:t>
      </w:r>
      <w:r w:rsidRPr="00F90D98">
        <w:rPr>
          <w:rFonts w:ascii="Times New Roman" w:hAnsi="Times New Roman" w:cs="Times New Roman"/>
          <w:sz w:val="28"/>
          <w:szCs w:val="28"/>
        </w:rPr>
        <w:t>представлены отдельны</w:t>
      </w:r>
      <w:r>
        <w:rPr>
          <w:rFonts w:ascii="Times New Roman" w:hAnsi="Times New Roman" w:cs="Times New Roman"/>
          <w:sz w:val="28"/>
          <w:szCs w:val="28"/>
        </w:rPr>
        <w:t>ми</w:t>
      </w:r>
      <w:r w:rsidRPr="00F90D98">
        <w:rPr>
          <w:rFonts w:ascii="Times New Roman" w:hAnsi="Times New Roman" w:cs="Times New Roman"/>
          <w:sz w:val="28"/>
          <w:szCs w:val="28"/>
        </w:rPr>
        <w:t xml:space="preserve"> куртин</w:t>
      </w:r>
      <w:r>
        <w:rPr>
          <w:rFonts w:ascii="Times New Roman" w:hAnsi="Times New Roman" w:cs="Times New Roman"/>
          <w:sz w:val="28"/>
          <w:szCs w:val="28"/>
        </w:rPr>
        <w:t>ами</w:t>
      </w:r>
      <w:r w:rsidRPr="00F90D98">
        <w:rPr>
          <w:rFonts w:ascii="Times New Roman" w:hAnsi="Times New Roman" w:cs="Times New Roman"/>
          <w:sz w:val="28"/>
          <w:szCs w:val="28"/>
        </w:rPr>
        <w:t xml:space="preserve">, а к юго-западу переходят в сплошные лесные массивы. </w:t>
      </w:r>
      <w:r>
        <w:rPr>
          <w:rFonts w:ascii="Times New Roman" w:hAnsi="Times New Roman" w:cs="Times New Roman"/>
          <w:sz w:val="28"/>
          <w:szCs w:val="28"/>
        </w:rPr>
        <w:t xml:space="preserve">Поэтому </w:t>
      </w:r>
      <w:r w:rsidRPr="00F90D98">
        <w:rPr>
          <w:rFonts w:ascii="Times New Roman" w:hAnsi="Times New Roman" w:cs="Times New Roman"/>
          <w:sz w:val="28"/>
          <w:szCs w:val="28"/>
        </w:rPr>
        <w:t xml:space="preserve">лесистость колеблется от 4,3% в </w:t>
      </w:r>
      <w:proofErr w:type="spellStart"/>
      <w:r w:rsidRPr="00F90D98">
        <w:rPr>
          <w:rFonts w:ascii="Times New Roman" w:hAnsi="Times New Roman" w:cs="Times New Roman"/>
          <w:sz w:val="28"/>
          <w:szCs w:val="28"/>
        </w:rPr>
        <w:t>Яльчикском</w:t>
      </w:r>
      <w:proofErr w:type="spellEnd"/>
      <w:r w:rsidRPr="00F90D98">
        <w:rPr>
          <w:rFonts w:ascii="Times New Roman" w:hAnsi="Times New Roman" w:cs="Times New Roman"/>
          <w:sz w:val="28"/>
          <w:szCs w:val="28"/>
        </w:rPr>
        <w:t xml:space="preserve"> районе до 66,4% в </w:t>
      </w:r>
      <w:proofErr w:type="spellStart"/>
      <w:r w:rsidRPr="00F90D98">
        <w:rPr>
          <w:rFonts w:ascii="Times New Roman" w:hAnsi="Times New Roman" w:cs="Times New Roman"/>
          <w:sz w:val="28"/>
          <w:szCs w:val="28"/>
        </w:rPr>
        <w:t>Ибресинском</w:t>
      </w:r>
      <w:proofErr w:type="spellEnd"/>
      <w:r w:rsidRPr="00F90D98">
        <w:rPr>
          <w:rFonts w:ascii="Times New Roman" w:hAnsi="Times New Roman" w:cs="Times New Roman"/>
          <w:sz w:val="28"/>
          <w:szCs w:val="28"/>
        </w:rPr>
        <w:t xml:space="preserve"> районе. В </w:t>
      </w:r>
      <w:r>
        <w:rPr>
          <w:rFonts w:ascii="Times New Roman" w:hAnsi="Times New Roman" w:cs="Times New Roman"/>
          <w:sz w:val="28"/>
          <w:szCs w:val="28"/>
        </w:rPr>
        <w:t>среднем</w:t>
      </w:r>
      <w:r w:rsidRPr="00F90D98">
        <w:rPr>
          <w:rFonts w:ascii="Times New Roman" w:hAnsi="Times New Roman" w:cs="Times New Roman"/>
          <w:sz w:val="28"/>
          <w:szCs w:val="28"/>
        </w:rPr>
        <w:t xml:space="preserve"> </w:t>
      </w:r>
      <w:r>
        <w:rPr>
          <w:rFonts w:ascii="Times New Roman" w:hAnsi="Times New Roman" w:cs="Times New Roman"/>
          <w:sz w:val="28"/>
          <w:szCs w:val="28"/>
        </w:rPr>
        <w:t xml:space="preserve">по Республике </w:t>
      </w:r>
      <w:r w:rsidRPr="00F90D98">
        <w:rPr>
          <w:rFonts w:ascii="Times New Roman" w:hAnsi="Times New Roman" w:cs="Times New Roman"/>
          <w:sz w:val="28"/>
          <w:szCs w:val="28"/>
        </w:rPr>
        <w:t xml:space="preserve">лесистость составляет 32,2%. </w:t>
      </w:r>
    </w:p>
    <w:p w14:paraId="6906FB22"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В Республике на конец 2018 г. действовало 70 особо охраняемых природных территорий на общей площади 82,4 тыс. га: два федерального значения (34,4 тыс. га), 33 регионального значения (47,5 тыс. га) и 35 (0,5 тыс. га) местного значения.</w:t>
      </w:r>
      <w:r>
        <w:rPr>
          <w:rFonts w:ascii="Times New Roman" w:hAnsi="Times New Roman" w:cs="Times New Roman"/>
          <w:sz w:val="28"/>
          <w:szCs w:val="28"/>
        </w:rPr>
        <w:t xml:space="preserve"> </w:t>
      </w:r>
      <w:r w:rsidRPr="00F90D98">
        <w:rPr>
          <w:rFonts w:ascii="Times New Roman" w:hAnsi="Times New Roman" w:cs="Times New Roman"/>
          <w:sz w:val="28"/>
          <w:szCs w:val="28"/>
        </w:rPr>
        <w:t>Доля площади территории Чуваш</w:t>
      </w:r>
      <w:r>
        <w:rPr>
          <w:rFonts w:ascii="Times New Roman" w:hAnsi="Times New Roman" w:cs="Times New Roman"/>
          <w:sz w:val="28"/>
          <w:szCs w:val="28"/>
        </w:rPr>
        <w:t>ии</w:t>
      </w:r>
      <w:r w:rsidRPr="00F90D98">
        <w:rPr>
          <w:rFonts w:ascii="Times New Roman" w:hAnsi="Times New Roman" w:cs="Times New Roman"/>
          <w:sz w:val="28"/>
          <w:szCs w:val="28"/>
        </w:rPr>
        <w:t xml:space="preserve">, занятой ООПТ </w:t>
      </w:r>
      <w:r>
        <w:rPr>
          <w:rFonts w:ascii="Times New Roman" w:hAnsi="Times New Roman" w:cs="Times New Roman"/>
          <w:sz w:val="28"/>
          <w:szCs w:val="28"/>
        </w:rPr>
        <w:t xml:space="preserve">всех видов – </w:t>
      </w:r>
      <w:r w:rsidRPr="00F90D98">
        <w:rPr>
          <w:rFonts w:ascii="Times New Roman" w:hAnsi="Times New Roman" w:cs="Times New Roman"/>
          <w:sz w:val="28"/>
          <w:szCs w:val="28"/>
        </w:rPr>
        <w:t>4,5%.</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К ООПТ регионального значения относятся 22 государственных природных заказников (40,0 тыс. га), 10 памятников природы (0,5 тыс. га), 1 </w:t>
      </w:r>
      <w:proofErr w:type="spellStart"/>
      <w:r w:rsidRPr="00F90D98">
        <w:rPr>
          <w:rFonts w:ascii="Times New Roman" w:hAnsi="Times New Roman" w:cs="Times New Roman"/>
          <w:sz w:val="28"/>
          <w:szCs w:val="28"/>
        </w:rPr>
        <w:t>этноприродный</w:t>
      </w:r>
      <w:proofErr w:type="spellEnd"/>
      <w:r w:rsidRPr="00F90D98">
        <w:rPr>
          <w:rFonts w:ascii="Times New Roman" w:hAnsi="Times New Roman" w:cs="Times New Roman"/>
          <w:sz w:val="28"/>
          <w:szCs w:val="28"/>
        </w:rPr>
        <w:t xml:space="preserve"> парк (7,0 тыс. га).</w:t>
      </w:r>
    </w:p>
    <w:p w14:paraId="4BDD2756"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За 24 </w:t>
      </w:r>
      <w:proofErr w:type="spellStart"/>
      <w:r w:rsidRPr="00F90D98">
        <w:rPr>
          <w:rFonts w:ascii="Times New Roman" w:hAnsi="Times New Roman" w:cs="Times New Roman"/>
          <w:sz w:val="28"/>
          <w:szCs w:val="28"/>
        </w:rPr>
        <w:t>охотпользователями</w:t>
      </w:r>
      <w:proofErr w:type="spellEnd"/>
      <w:r w:rsidRPr="00F90D98">
        <w:rPr>
          <w:rFonts w:ascii="Times New Roman" w:hAnsi="Times New Roman" w:cs="Times New Roman"/>
          <w:sz w:val="28"/>
          <w:szCs w:val="28"/>
        </w:rPr>
        <w:t xml:space="preserve"> закреплено 41 охотничье угодье общей площадью 1</w:t>
      </w:r>
      <w:r>
        <w:rPr>
          <w:rFonts w:ascii="Times New Roman" w:hAnsi="Times New Roman" w:cs="Times New Roman"/>
          <w:sz w:val="28"/>
          <w:szCs w:val="28"/>
        </w:rPr>
        <w:t> </w:t>
      </w:r>
      <w:r w:rsidRPr="00F90D98">
        <w:rPr>
          <w:rFonts w:ascii="Times New Roman" w:hAnsi="Times New Roman" w:cs="Times New Roman"/>
          <w:sz w:val="28"/>
          <w:szCs w:val="28"/>
        </w:rPr>
        <w:t>130</w:t>
      </w:r>
      <w:r>
        <w:rPr>
          <w:rFonts w:ascii="Times New Roman" w:hAnsi="Times New Roman" w:cs="Times New Roman"/>
          <w:sz w:val="28"/>
          <w:szCs w:val="28"/>
        </w:rPr>
        <w:t> </w:t>
      </w:r>
      <w:r w:rsidRPr="00F90D98">
        <w:rPr>
          <w:rFonts w:ascii="Times New Roman" w:hAnsi="Times New Roman" w:cs="Times New Roman"/>
          <w:sz w:val="28"/>
          <w:szCs w:val="28"/>
        </w:rPr>
        <w:t>650</w:t>
      </w:r>
      <w:r>
        <w:rPr>
          <w:rFonts w:ascii="Times New Roman" w:hAnsi="Times New Roman" w:cs="Times New Roman"/>
          <w:sz w:val="28"/>
          <w:szCs w:val="28"/>
        </w:rPr>
        <w:t xml:space="preserve"> </w:t>
      </w:r>
      <w:r w:rsidRPr="00F90D98">
        <w:rPr>
          <w:rFonts w:ascii="Times New Roman" w:hAnsi="Times New Roman" w:cs="Times New Roman"/>
          <w:sz w:val="28"/>
          <w:szCs w:val="28"/>
        </w:rPr>
        <w:t>га</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70,8% от общей площади </w:t>
      </w:r>
      <w:proofErr w:type="spellStart"/>
      <w:r w:rsidRPr="00F90D98">
        <w:rPr>
          <w:rFonts w:ascii="Times New Roman" w:hAnsi="Times New Roman" w:cs="Times New Roman"/>
          <w:sz w:val="28"/>
          <w:szCs w:val="28"/>
        </w:rPr>
        <w:t>охотугодий</w:t>
      </w:r>
      <w:proofErr w:type="spellEnd"/>
      <w:r w:rsidRPr="00F90D98">
        <w:rPr>
          <w:rFonts w:ascii="Times New Roman" w:hAnsi="Times New Roman" w:cs="Times New Roman"/>
          <w:sz w:val="28"/>
          <w:szCs w:val="28"/>
        </w:rPr>
        <w:t xml:space="preserve"> региона).</w:t>
      </w:r>
      <w:r>
        <w:rPr>
          <w:rFonts w:ascii="Times New Roman" w:hAnsi="Times New Roman" w:cs="Times New Roman"/>
          <w:sz w:val="28"/>
          <w:szCs w:val="28"/>
        </w:rPr>
        <w:t xml:space="preserve"> </w:t>
      </w:r>
      <w:r w:rsidRPr="00F90D98">
        <w:rPr>
          <w:rFonts w:ascii="Times New Roman" w:hAnsi="Times New Roman" w:cs="Times New Roman"/>
          <w:sz w:val="28"/>
          <w:szCs w:val="28"/>
        </w:rPr>
        <w:t xml:space="preserve">К </w:t>
      </w:r>
      <w:r w:rsidRPr="00F90D98">
        <w:rPr>
          <w:rFonts w:ascii="Times New Roman" w:hAnsi="Times New Roman" w:cs="Times New Roman"/>
          <w:sz w:val="28"/>
          <w:szCs w:val="28"/>
        </w:rPr>
        <w:lastRenderedPageBreak/>
        <w:t>охотничьим ресурсам Республики относятся 82 вида</w:t>
      </w:r>
      <w:r>
        <w:rPr>
          <w:rFonts w:ascii="Times New Roman" w:hAnsi="Times New Roman" w:cs="Times New Roman"/>
          <w:sz w:val="28"/>
          <w:szCs w:val="28"/>
        </w:rPr>
        <w:t xml:space="preserve"> (</w:t>
      </w:r>
      <w:r w:rsidRPr="00F90D98">
        <w:rPr>
          <w:rFonts w:ascii="Times New Roman" w:hAnsi="Times New Roman" w:cs="Times New Roman"/>
          <w:sz w:val="28"/>
          <w:szCs w:val="28"/>
        </w:rPr>
        <w:t>33 вида млекопитающих и 49 видов птиц</w:t>
      </w:r>
      <w:r>
        <w:rPr>
          <w:rFonts w:ascii="Times New Roman" w:hAnsi="Times New Roman" w:cs="Times New Roman"/>
          <w:sz w:val="28"/>
          <w:szCs w:val="28"/>
        </w:rPr>
        <w:t>)</w:t>
      </w:r>
      <w:r w:rsidRPr="00F90D98">
        <w:rPr>
          <w:rFonts w:ascii="Times New Roman" w:hAnsi="Times New Roman" w:cs="Times New Roman"/>
          <w:sz w:val="28"/>
          <w:szCs w:val="28"/>
        </w:rPr>
        <w:t>.</w:t>
      </w:r>
    </w:p>
    <w:p w14:paraId="1E888392" w14:textId="1F378F7B"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67" w:name="_Toc45889390"/>
      <w:r w:rsidRPr="00687513">
        <w:rPr>
          <w:rFonts w:eastAsiaTheme="majorEastAsia"/>
          <w:b w:val="0"/>
          <w:bCs w:val="0"/>
          <w:i/>
          <w:color w:val="1F3763" w:themeColor="accent1" w:themeShade="7F"/>
          <w:sz w:val="28"/>
          <w:szCs w:val="28"/>
          <w:lang w:eastAsia="en-US"/>
        </w:rPr>
        <w:t xml:space="preserve">Направления развития </w:t>
      </w:r>
      <w:r w:rsidR="001C21DA">
        <w:rPr>
          <w:rFonts w:eastAsiaTheme="majorEastAsia"/>
          <w:b w:val="0"/>
          <w:bCs w:val="0"/>
          <w:i/>
          <w:color w:val="1F3763" w:themeColor="accent1" w:themeShade="7F"/>
          <w:sz w:val="28"/>
          <w:szCs w:val="28"/>
          <w:lang w:eastAsia="en-US"/>
        </w:rPr>
        <w:t xml:space="preserve">сферы </w:t>
      </w:r>
      <w:r>
        <w:rPr>
          <w:rFonts w:eastAsiaTheme="majorEastAsia"/>
          <w:b w:val="0"/>
          <w:bCs w:val="0"/>
          <w:i/>
          <w:color w:val="1F3763" w:themeColor="accent1" w:themeShade="7F"/>
          <w:sz w:val="28"/>
          <w:szCs w:val="28"/>
          <w:lang w:eastAsia="en-US"/>
        </w:rPr>
        <w:t>экологии и рационального природопользования</w:t>
      </w:r>
      <w:bookmarkEnd w:id="67"/>
    </w:p>
    <w:p w14:paraId="3311B462"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Основными проблемами сферы экологии и рационального природопользования Чувашской Республики являются:</w:t>
      </w:r>
    </w:p>
    <w:p w14:paraId="4941DA42" w14:textId="77777777" w:rsidR="00687513" w:rsidRPr="00927A3F" w:rsidRDefault="00687513" w:rsidP="0046261D">
      <w:pPr>
        <w:pStyle w:val="af0"/>
        <w:numPr>
          <w:ilvl w:val="0"/>
          <w:numId w:val="30"/>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t>Сброс в водные объекты загрязненных сточных вод.</w:t>
      </w:r>
    </w:p>
    <w:p w14:paraId="7E5EFAD4"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Поскольку поверхностные водные объекты являются основными источниками обеспечения населения питьевой водой, их качество имеет особое значение. Снабжение населения качественной питьевой водой без решения проблемы водоотведения невозможно.</w:t>
      </w:r>
    </w:p>
    <w:p w14:paraId="1CC98397"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Очистка основного объема сточных вод осуществляется на очистных сооружениях </w:t>
      </w:r>
      <w:r>
        <w:rPr>
          <w:rFonts w:ascii="Times New Roman" w:hAnsi="Times New Roman" w:cs="Times New Roman"/>
          <w:sz w:val="28"/>
          <w:szCs w:val="28"/>
        </w:rPr>
        <w:t>ЖКХ</w:t>
      </w:r>
      <w:r w:rsidRPr="00927A3F">
        <w:rPr>
          <w:rFonts w:ascii="Times New Roman" w:hAnsi="Times New Roman" w:cs="Times New Roman"/>
          <w:sz w:val="28"/>
          <w:szCs w:val="28"/>
        </w:rPr>
        <w:t xml:space="preserve">. Высокий износ канализационных очистных сооружений является одним из источников загрязнения окружающей среды. </w:t>
      </w:r>
      <w:r>
        <w:rPr>
          <w:rFonts w:ascii="Times New Roman" w:hAnsi="Times New Roman" w:cs="Times New Roman"/>
          <w:sz w:val="28"/>
          <w:szCs w:val="28"/>
        </w:rPr>
        <w:t>Поэтому д</w:t>
      </w:r>
      <w:r w:rsidRPr="00927A3F">
        <w:rPr>
          <w:rFonts w:ascii="Times New Roman" w:hAnsi="Times New Roman" w:cs="Times New Roman"/>
          <w:sz w:val="28"/>
          <w:szCs w:val="28"/>
        </w:rPr>
        <w:t xml:space="preserve">ля предотвращения загрязнения водных объектов необходимо провести строительство и реконструкцию очистных сооружений. Средств местных бюджетов Чувашской Республики недостаточно для финансирования </w:t>
      </w:r>
      <w:r>
        <w:rPr>
          <w:rFonts w:ascii="Times New Roman" w:hAnsi="Times New Roman" w:cs="Times New Roman"/>
          <w:sz w:val="28"/>
          <w:szCs w:val="28"/>
        </w:rPr>
        <w:t xml:space="preserve">этого </w:t>
      </w:r>
      <w:r w:rsidRPr="00927A3F">
        <w:rPr>
          <w:rFonts w:ascii="Times New Roman" w:hAnsi="Times New Roman" w:cs="Times New Roman"/>
          <w:sz w:val="28"/>
          <w:szCs w:val="28"/>
        </w:rPr>
        <w:t>в полном объеме, поэтому необходимо привлечь финансовые средства республиканского бюджета Чувашской Республики и федерального бюджета.</w:t>
      </w:r>
    </w:p>
    <w:p w14:paraId="79C9F2F8"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Чувашская Республика принимает участие в федеральном проекте «Оздоровление Волги» национального проекта «Экология».</w:t>
      </w:r>
      <w:r>
        <w:rPr>
          <w:rFonts w:ascii="Times New Roman" w:hAnsi="Times New Roman" w:cs="Times New Roman"/>
          <w:sz w:val="28"/>
          <w:szCs w:val="28"/>
        </w:rPr>
        <w:t xml:space="preserve"> </w:t>
      </w:r>
      <w:r w:rsidRPr="00927A3F">
        <w:rPr>
          <w:rFonts w:ascii="Times New Roman" w:hAnsi="Times New Roman" w:cs="Times New Roman"/>
          <w:sz w:val="28"/>
          <w:szCs w:val="28"/>
        </w:rPr>
        <w:t xml:space="preserve">В рамках регионального проекта «Оздоровление Волги» </w:t>
      </w:r>
      <w:r>
        <w:rPr>
          <w:rFonts w:ascii="Times New Roman" w:hAnsi="Times New Roman" w:cs="Times New Roman"/>
          <w:sz w:val="28"/>
          <w:szCs w:val="28"/>
        </w:rPr>
        <w:t>сейчас</w:t>
      </w:r>
      <w:r w:rsidRPr="00927A3F">
        <w:rPr>
          <w:rFonts w:ascii="Times New Roman" w:hAnsi="Times New Roman" w:cs="Times New Roman"/>
          <w:sz w:val="28"/>
          <w:szCs w:val="28"/>
        </w:rPr>
        <w:t xml:space="preserve"> реализуются мероприятия по строительству коллектора хозяйственно-бытовой канализации с очистными сооружениями хозяйственно-бытовых и производственных стоков в </w:t>
      </w:r>
      <w:proofErr w:type="spellStart"/>
      <w:r w:rsidRPr="00927A3F">
        <w:rPr>
          <w:rFonts w:ascii="Times New Roman" w:hAnsi="Times New Roman" w:cs="Times New Roman"/>
          <w:sz w:val="28"/>
          <w:szCs w:val="28"/>
        </w:rPr>
        <w:t>пгт</w:t>
      </w:r>
      <w:proofErr w:type="spellEnd"/>
      <w:r w:rsidRPr="00927A3F">
        <w:rPr>
          <w:rFonts w:ascii="Times New Roman" w:hAnsi="Times New Roman" w:cs="Times New Roman"/>
          <w:sz w:val="28"/>
          <w:szCs w:val="28"/>
        </w:rPr>
        <w:t>. Вурнары и сооружения очистки дождевых стоков центральной части г. Чебоксары. Планируется начать строительство ливневых очистных сооружений в микрорайоне «Волжский-1,2». Вошли в региональный проект еще 5 мероприятий:</w:t>
      </w:r>
      <w:r>
        <w:rPr>
          <w:rFonts w:ascii="Times New Roman" w:hAnsi="Times New Roman" w:cs="Times New Roman"/>
          <w:sz w:val="28"/>
          <w:szCs w:val="28"/>
        </w:rPr>
        <w:t xml:space="preserve"> р</w:t>
      </w:r>
      <w:r w:rsidRPr="00927A3F">
        <w:rPr>
          <w:rFonts w:ascii="Times New Roman" w:hAnsi="Times New Roman" w:cs="Times New Roman"/>
          <w:sz w:val="28"/>
          <w:szCs w:val="28"/>
        </w:rPr>
        <w:t>еконструкция очистных сооружений АУ «ФОЦ «Белые камни» Минспорта Чувашии</w:t>
      </w:r>
      <w:r>
        <w:rPr>
          <w:rFonts w:ascii="Times New Roman" w:hAnsi="Times New Roman" w:cs="Times New Roman"/>
          <w:sz w:val="28"/>
          <w:szCs w:val="28"/>
        </w:rPr>
        <w:t>, ст</w:t>
      </w:r>
      <w:r w:rsidRPr="00927A3F">
        <w:rPr>
          <w:rFonts w:ascii="Times New Roman" w:hAnsi="Times New Roman" w:cs="Times New Roman"/>
          <w:sz w:val="28"/>
          <w:szCs w:val="28"/>
        </w:rPr>
        <w:t xml:space="preserve">роительство </w:t>
      </w:r>
      <w:r>
        <w:rPr>
          <w:rFonts w:ascii="Times New Roman" w:hAnsi="Times New Roman" w:cs="Times New Roman"/>
          <w:sz w:val="28"/>
          <w:szCs w:val="28"/>
        </w:rPr>
        <w:t>л</w:t>
      </w:r>
      <w:r w:rsidRPr="00927A3F">
        <w:rPr>
          <w:rFonts w:ascii="Times New Roman" w:hAnsi="Times New Roman" w:cs="Times New Roman"/>
          <w:sz w:val="28"/>
          <w:szCs w:val="28"/>
        </w:rPr>
        <w:t>ивневы</w:t>
      </w:r>
      <w:r>
        <w:rPr>
          <w:rFonts w:ascii="Times New Roman" w:hAnsi="Times New Roman" w:cs="Times New Roman"/>
          <w:sz w:val="28"/>
          <w:szCs w:val="28"/>
        </w:rPr>
        <w:t>х</w:t>
      </w:r>
      <w:r w:rsidRPr="00927A3F">
        <w:rPr>
          <w:rFonts w:ascii="Times New Roman" w:hAnsi="Times New Roman" w:cs="Times New Roman"/>
          <w:sz w:val="28"/>
          <w:szCs w:val="28"/>
        </w:rPr>
        <w:t xml:space="preserve"> очистны</w:t>
      </w:r>
      <w:r>
        <w:rPr>
          <w:rFonts w:ascii="Times New Roman" w:hAnsi="Times New Roman" w:cs="Times New Roman"/>
          <w:sz w:val="28"/>
          <w:szCs w:val="28"/>
        </w:rPr>
        <w:t>х</w:t>
      </w:r>
      <w:r w:rsidRPr="00927A3F">
        <w:rPr>
          <w:rFonts w:ascii="Times New Roman" w:hAnsi="Times New Roman" w:cs="Times New Roman"/>
          <w:sz w:val="28"/>
          <w:szCs w:val="28"/>
        </w:rPr>
        <w:t xml:space="preserve"> сооружени</w:t>
      </w:r>
      <w:r>
        <w:rPr>
          <w:rFonts w:ascii="Times New Roman" w:hAnsi="Times New Roman" w:cs="Times New Roman"/>
          <w:sz w:val="28"/>
          <w:szCs w:val="28"/>
        </w:rPr>
        <w:t>й</w:t>
      </w:r>
      <w:r w:rsidRPr="00927A3F">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sidRPr="00927A3F">
        <w:rPr>
          <w:rFonts w:ascii="Times New Roman" w:hAnsi="Times New Roman" w:cs="Times New Roman"/>
          <w:sz w:val="28"/>
          <w:szCs w:val="28"/>
        </w:rPr>
        <w:t>мкр</w:t>
      </w:r>
      <w:proofErr w:type="spellEnd"/>
      <w:r w:rsidRPr="00927A3F">
        <w:rPr>
          <w:rFonts w:ascii="Times New Roman" w:hAnsi="Times New Roman" w:cs="Times New Roman"/>
          <w:sz w:val="28"/>
          <w:szCs w:val="28"/>
        </w:rPr>
        <w:t>. «</w:t>
      </w:r>
      <w:proofErr w:type="spellStart"/>
      <w:r w:rsidRPr="00927A3F">
        <w:rPr>
          <w:rFonts w:ascii="Times New Roman" w:hAnsi="Times New Roman" w:cs="Times New Roman"/>
          <w:sz w:val="28"/>
          <w:szCs w:val="28"/>
        </w:rPr>
        <w:t>Грязевская</w:t>
      </w:r>
      <w:proofErr w:type="spellEnd"/>
      <w:r w:rsidRPr="00927A3F">
        <w:rPr>
          <w:rFonts w:ascii="Times New Roman" w:hAnsi="Times New Roman" w:cs="Times New Roman"/>
          <w:sz w:val="28"/>
          <w:szCs w:val="28"/>
        </w:rPr>
        <w:t xml:space="preserve"> стрелка»</w:t>
      </w:r>
      <w:r>
        <w:rPr>
          <w:rFonts w:ascii="Times New Roman" w:hAnsi="Times New Roman" w:cs="Times New Roman"/>
          <w:sz w:val="28"/>
          <w:szCs w:val="28"/>
        </w:rPr>
        <w:t>,</w:t>
      </w:r>
      <w:r w:rsidRPr="00927A3F">
        <w:rPr>
          <w:rFonts w:ascii="Times New Roman" w:hAnsi="Times New Roman" w:cs="Times New Roman"/>
          <w:sz w:val="28"/>
          <w:szCs w:val="28"/>
        </w:rPr>
        <w:t xml:space="preserve"> в </w:t>
      </w:r>
      <w:proofErr w:type="spellStart"/>
      <w:r w:rsidRPr="00927A3F">
        <w:rPr>
          <w:rFonts w:ascii="Times New Roman" w:hAnsi="Times New Roman" w:cs="Times New Roman"/>
          <w:sz w:val="28"/>
          <w:szCs w:val="28"/>
        </w:rPr>
        <w:t>мкр</w:t>
      </w:r>
      <w:proofErr w:type="spellEnd"/>
      <w:r w:rsidRPr="00927A3F">
        <w:rPr>
          <w:rFonts w:ascii="Times New Roman" w:hAnsi="Times New Roman" w:cs="Times New Roman"/>
          <w:sz w:val="28"/>
          <w:szCs w:val="28"/>
        </w:rPr>
        <w:t>. «Новый город»</w:t>
      </w:r>
      <w:r>
        <w:rPr>
          <w:rFonts w:ascii="Times New Roman" w:hAnsi="Times New Roman" w:cs="Times New Roman"/>
          <w:sz w:val="28"/>
          <w:szCs w:val="28"/>
        </w:rPr>
        <w:t xml:space="preserve"> и в</w:t>
      </w:r>
      <w:r w:rsidRPr="00927A3F">
        <w:rPr>
          <w:rFonts w:ascii="Times New Roman" w:hAnsi="Times New Roman" w:cs="Times New Roman"/>
          <w:sz w:val="28"/>
          <w:szCs w:val="28"/>
        </w:rPr>
        <w:t xml:space="preserve"> районе ул. </w:t>
      </w:r>
      <w:proofErr w:type="spellStart"/>
      <w:r w:rsidRPr="00927A3F">
        <w:rPr>
          <w:rFonts w:ascii="Times New Roman" w:hAnsi="Times New Roman" w:cs="Times New Roman"/>
          <w:sz w:val="28"/>
          <w:szCs w:val="28"/>
        </w:rPr>
        <w:t>Якимовская</w:t>
      </w:r>
      <w:proofErr w:type="spellEnd"/>
      <w:r w:rsidRPr="00927A3F">
        <w:rPr>
          <w:rFonts w:ascii="Times New Roman" w:hAnsi="Times New Roman" w:cs="Times New Roman"/>
          <w:sz w:val="28"/>
          <w:szCs w:val="28"/>
        </w:rPr>
        <w:t xml:space="preserve"> </w:t>
      </w:r>
      <w:r>
        <w:rPr>
          <w:rFonts w:ascii="Times New Roman" w:hAnsi="Times New Roman" w:cs="Times New Roman"/>
          <w:sz w:val="28"/>
          <w:szCs w:val="28"/>
        </w:rPr>
        <w:t>(</w:t>
      </w:r>
      <w:r w:rsidRPr="00927A3F">
        <w:rPr>
          <w:rFonts w:ascii="Times New Roman" w:hAnsi="Times New Roman" w:cs="Times New Roman"/>
          <w:sz w:val="28"/>
          <w:szCs w:val="28"/>
        </w:rPr>
        <w:t>г. Чебоксары</w:t>
      </w:r>
      <w:r>
        <w:rPr>
          <w:rFonts w:ascii="Times New Roman" w:hAnsi="Times New Roman" w:cs="Times New Roman"/>
          <w:sz w:val="28"/>
          <w:szCs w:val="28"/>
        </w:rPr>
        <w:t>), с</w:t>
      </w:r>
      <w:r w:rsidRPr="00927A3F">
        <w:rPr>
          <w:rFonts w:ascii="Times New Roman" w:hAnsi="Times New Roman" w:cs="Times New Roman"/>
          <w:sz w:val="28"/>
          <w:szCs w:val="28"/>
        </w:rPr>
        <w:t xml:space="preserve">троительство биологических очистных сооружений </w:t>
      </w:r>
      <w:r>
        <w:rPr>
          <w:rFonts w:ascii="Times New Roman" w:hAnsi="Times New Roman" w:cs="Times New Roman"/>
          <w:sz w:val="28"/>
          <w:szCs w:val="28"/>
        </w:rPr>
        <w:t xml:space="preserve">(БОС) </w:t>
      </w:r>
      <w:r w:rsidRPr="00927A3F">
        <w:rPr>
          <w:rFonts w:ascii="Times New Roman" w:hAnsi="Times New Roman" w:cs="Times New Roman"/>
          <w:sz w:val="28"/>
          <w:szCs w:val="28"/>
        </w:rPr>
        <w:t>в г. Ядрин.</w:t>
      </w:r>
    </w:p>
    <w:p w14:paraId="537B205C"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Имеются и дополнительные объекты для включения в региональный проект «Оздоровление Волги»:</w:t>
      </w:r>
      <w:r>
        <w:rPr>
          <w:rFonts w:ascii="Times New Roman" w:hAnsi="Times New Roman" w:cs="Times New Roman"/>
          <w:sz w:val="28"/>
          <w:szCs w:val="28"/>
        </w:rPr>
        <w:t xml:space="preserve"> </w:t>
      </w:r>
      <w:r w:rsidRPr="00927A3F">
        <w:rPr>
          <w:rFonts w:ascii="Times New Roman" w:hAnsi="Times New Roman" w:cs="Times New Roman"/>
          <w:sz w:val="28"/>
          <w:szCs w:val="28"/>
        </w:rPr>
        <w:t xml:space="preserve">строительство </w:t>
      </w:r>
      <w:r>
        <w:rPr>
          <w:rFonts w:ascii="Times New Roman" w:hAnsi="Times New Roman" w:cs="Times New Roman"/>
          <w:sz w:val="28"/>
          <w:szCs w:val="28"/>
        </w:rPr>
        <w:t>БОС</w:t>
      </w:r>
      <w:r w:rsidRPr="00927A3F">
        <w:rPr>
          <w:rFonts w:ascii="Times New Roman" w:hAnsi="Times New Roman" w:cs="Times New Roman"/>
          <w:sz w:val="28"/>
          <w:szCs w:val="28"/>
        </w:rPr>
        <w:t xml:space="preserve"> в г. Мариинский Посад, сооружений очистки ливневых стоков Президентского бульвара г. Чебоксары, ливневых очистных сооружений в районе </w:t>
      </w:r>
      <w:proofErr w:type="spellStart"/>
      <w:r w:rsidRPr="00927A3F">
        <w:rPr>
          <w:rFonts w:ascii="Times New Roman" w:hAnsi="Times New Roman" w:cs="Times New Roman"/>
          <w:sz w:val="28"/>
          <w:szCs w:val="28"/>
        </w:rPr>
        <w:t>Марпосадского</w:t>
      </w:r>
      <w:proofErr w:type="spellEnd"/>
      <w:r w:rsidRPr="00927A3F">
        <w:rPr>
          <w:rFonts w:ascii="Times New Roman" w:hAnsi="Times New Roman" w:cs="Times New Roman"/>
          <w:sz w:val="28"/>
          <w:szCs w:val="28"/>
        </w:rPr>
        <w:t xml:space="preserve"> шоссе </w:t>
      </w:r>
      <w:r>
        <w:rPr>
          <w:rFonts w:ascii="Times New Roman" w:hAnsi="Times New Roman" w:cs="Times New Roman"/>
          <w:sz w:val="28"/>
          <w:szCs w:val="28"/>
        </w:rPr>
        <w:t xml:space="preserve">и </w:t>
      </w:r>
      <w:r w:rsidRPr="00927A3F">
        <w:rPr>
          <w:rFonts w:ascii="Times New Roman" w:hAnsi="Times New Roman" w:cs="Times New Roman"/>
          <w:sz w:val="28"/>
          <w:szCs w:val="28"/>
        </w:rPr>
        <w:t xml:space="preserve">в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w:t>
      </w:r>
      <w:r w:rsidRPr="00927A3F">
        <w:rPr>
          <w:rFonts w:ascii="Times New Roman" w:hAnsi="Times New Roman" w:cs="Times New Roman"/>
          <w:sz w:val="28"/>
          <w:szCs w:val="28"/>
        </w:rPr>
        <w:t>«Радужный»</w:t>
      </w:r>
      <w:r>
        <w:rPr>
          <w:rFonts w:ascii="Times New Roman" w:hAnsi="Times New Roman" w:cs="Times New Roman"/>
          <w:sz w:val="28"/>
          <w:szCs w:val="28"/>
        </w:rPr>
        <w:t xml:space="preserve"> </w:t>
      </w:r>
      <w:r w:rsidRPr="00927A3F">
        <w:rPr>
          <w:rFonts w:ascii="Times New Roman" w:hAnsi="Times New Roman" w:cs="Times New Roman"/>
          <w:sz w:val="28"/>
          <w:szCs w:val="28"/>
        </w:rPr>
        <w:t>г. Чебоксары</w:t>
      </w:r>
      <w:r>
        <w:rPr>
          <w:rFonts w:ascii="Times New Roman" w:hAnsi="Times New Roman" w:cs="Times New Roman"/>
          <w:sz w:val="28"/>
          <w:szCs w:val="28"/>
        </w:rPr>
        <w:t>,</w:t>
      </w:r>
      <w:r w:rsidRPr="00927A3F">
        <w:rPr>
          <w:rFonts w:ascii="Times New Roman" w:hAnsi="Times New Roman" w:cs="Times New Roman"/>
          <w:sz w:val="28"/>
          <w:szCs w:val="28"/>
        </w:rPr>
        <w:t xml:space="preserve"> на </w:t>
      </w:r>
      <w:r>
        <w:rPr>
          <w:rFonts w:ascii="Times New Roman" w:hAnsi="Times New Roman" w:cs="Times New Roman"/>
          <w:sz w:val="28"/>
          <w:szCs w:val="28"/>
        </w:rPr>
        <w:t>Н</w:t>
      </w:r>
      <w:r w:rsidRPr="00927A3F">
        <w:rPr>
          <w:rFonts w:ascii="Times New Roman" w:hAnsi="Times New Roman" w:cs="Times New Roman"/>
          <w:sz w:val="28"/>
          <w:szCs w:val="28"/>
        </w:rPr>
        <w:t xml:space="preserve">ижней Набережной в районе ул. Жени </w:t>
      </w:r>
      <w:proofErr w:type="spellStart"/>
      <w:r w:rsidRPr="00927A3F">
        <w:rPr>
          <w:rFonts w:ascii="Times New Roman" w:hAnsi="Times New Roman" w:cs="Times New Roman"/>
          <w:sz w:val="28"/>
          <w:szCs w:val="28"/>
        </w:rPr>
        <w:t>Крутовой</w:t>
      </w:r>
      <w:proofErr w:type="spellEnd"/>
      <w:r w:rsidRPr="00927A3F">
        <w:rPr>
          <w:rFonts w:ascii="Times New Roman" w:hAnsi="Times New Roman" w:cs="Times New Roman"/>
          <w:sz w:val="28"/>
          <w:szCs w:val="28"/>
        </w:rPr>
        <w:t xml:space="preserve"> г. Новочебоксарск, реконструкция ливневых очистных сооружений на </w:t>
      </w:r>
      <w:r>
        <w:rPr>
          <w:rFonts w:ascii="Times New Roman" w:hAnsi="Times New Roman" w:cs="Times New Roman"/>
          <w:sz w:val="28"/>
          <w:szCs w:val="28"/>
        </w:rPr>
        <w:t>Н</w:t>
      </w:r>
      <w:r w:rsidRPr="00927A3F">
        <w:rPr>
          <w:rFonts w:ascii="Times New Roman" w:hAnsi="Times New Roman" w:cs="Times New Roman"/>
          <w:sz w:val="28"/>
          <w:szCs w:val="28"/>
        </w:rPr>
        <w:t xml:space="preserve">ижней Набережной в районе ул. </w:t>
      </w:r>
      <w:proofErr w:type="spellStart"/>
      <w:r w:rsidRPr="00927A3F">
        <w:rPr>
          <w:rFonts w:ascii="Times New Roman" w:hAnsi="Times New Roman" w:cs="Times New Roman"/>
          <w:sz w:val="28"/>
          <w:szCs w:val="28"/>
        </w:rPr>
        <w:t>Винокурова</w:t>
      </w:r>
      <w:proofErr w:type="spellEnd"/>
      <w:r w:rsidRPr="00927A3F">
        <w:rPr>
          <w:rFonts w:ascii="Times New Roman" w:hAnsi="Times New Roman" w:cs="Times New Roman"/>
          <w:sz w:val="28"/>
          <w:szCs w:val="28"/>
        </w:rPr>
        <w:t xml:space="preserve"> г. Новочебоксарск, очистных сооружений биологической очистки в с. Аликово, действующих очистных сооружений п. Урмары. </w:t>
      </w:r>
    </w:p>
    <w:p w14:paraId="35954476"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Для реализации вышеуказанных объектов за счет средств федерального бюджета необходимо</w:t>
      </w:r>
      <w:r>
        <w:rPr>
          <w:rFonts w:ascii="Times New Roman" w:hAnsi="Times New Roman" w:cs="Times New Roman"/>
          <w:sz w:val="28"/>
          <w:szCs w:val="28"/>
        </w:rPr>
        <w:t xml:space="preserve"> </w:t>
      </w:r>
      <w:r w:rsidRPr="00927A3F">
        <w:rPr>
          <w:rFonts w:ascii="Times New Roman" w:hAnsi="Times New Roman" w:cs="Times New Roman"/>
          <w:sz w:val="28"/>
          <w:szCs w:val="28"/>
        </w:rPr>
        <w:t>администраци</w:t>
      </w:r>
      <w:r>
        <w:rPr>
          <w:rFonts w:ascii="Times New Roman" w:hAnsi="Times New Roman" w:cs="Times New Roman"/>
          <w:sz w:val="28"/>
          <w:szCs w:val="28"/>
        </w:rPr>
        <w:t>ям муниципальных образований</w:t>
      </w:r>
      <w:r w:rsidRPr="00927A3F">
        <w:rPr>
          <w:rFonts w:ascii="Times New Roman" w:hAnsi="Times New Roman" w:cs="Times New Roman"/>
          <w:sz w:val="28"/>
          <w:szCs w:val="28"/>
        </w:rPr>
        <w:t xml:space="preserve"> ускорить работу по разработке и утверждению проектно-сметной документации</w:t>
      </w:r>
      <w:r>
        <w:rPr>
          <w:rFonts w:ascii="Times New Roman" w:hAnsi="Times New Roman" w:cs="Times New Roman"/>
          <w:sz w:val="28"/>
          <w:szCs w:val="28"/>
        </w:rPr>
        <w:t>.</w:t>
      </w:r>
    </w:p>
    <w:p w14:paraId="3A7030F1" w14:textId="77777777" w:rsidR="00687513"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lastRenderedPageBreak/>
        <w:t>Работа по строительству и реконструкции объектов водоотведения и очистных сооружений продолжится в рамках государственной программы Чувашской Республики «Модернизация и развитие сферы жилищно-коммунального хозяйства».</w:t>
      </w:r>
    </w:p>
    <w:p w14:paraId="7D1271BA" w14:textId="77777777" w:rsidR="00687513" w:rsidRPr="00927A3F" w:rsidRDefault="00687513" w:rsidP="0046261D">
      <w:pPr>
        <w:pStyle w:val="af0"/>
        <w:numPr>
          <w:ilvl w:val="0"/>
          <w:numId w:val="30"/>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t>Необходимость ликвидации заброшенных скважин.</w:t>
      </w:r>
    </w:p>
    <w:p w14:paraId="47A1E727" w14:textId="77777777" w:rsidR="00687513"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По результатам обследования водозаборных скважин ежегодно с 2017 года осуществляется тампонаж бесхозяйных, бездействующих, заброшенных водозаборных скважин. Произведен ликвидационный тампонаж 8 разведочно-эксплуатационных скважин общим метражом 771 </w:t>
      </w:r>
      <w:proofErr w:type="spellStart"/>
      <w:r w:rsidRPr="00927A3F">
        <w:rPr>
          <w:rFonts w:ascii="Times New Roman" w:hAnsi="Times New Roman" w:cs="Times New Roman"/>
          <w:sz w:val="28"/>
          <w:szCs w:val="28"/>
        </w:rPr>
        <w:t>п.м</w:t>
      </w:r>
      <w:proofErr w:type="spellEnd"/>
      <w:r w:rsidRPr="00927A3F">
        <w:rPr>
          <w:rFonts w:ascii="Times New Roman" w:hAnsi="Times New Roman" w:cs="Times New Roman"/>
          <w:sz w:val="28"/>
          <w:szCs w:val="28"/>
        </w:rPr>
        <w:t>.</w:t>
      </w:r>
      <w:r>
        <w:rPr>
          <w:rFonts w:ascii="Times New Roman" w:hAnsi="Times New Roman" w:cs="Times New Roman"/>
          <w:sz w:val="28"/>
          <w:szCs w:val="28"/>
        </w:rPr>
        <w:t xml:space="preserve">, </w:t>
      </w:r>
      <w:r w:rsidRPr="00927A3F">
        <w:rPr>
          <w:rFonts w:ascii="Times New Roman" w:hAnsi="Times New Roman" w:cs="Times New Roman"/>
          <w:bCs/>
          <w:sz w:val="28"/>
          <w:szCs w:val="28"/>
        </w:rPr>
        <w:t xml:space="preserve">подлежит ликвидации 198 бесхозяйных скважин </w:t>
      </w:r>
      <w:r w:rsidRPr="00927A3F">
        <w:rPr>
          <w:rFonts w:ascii="Times New Roman" w:hAnsi="Times New Roman" w:cs="Times New Roman"/>
          <w:sz w:val="28"/>
          <w:szCs w:val="28"/>
        </w:rPr>
        <w:t>общим погонным метражом более 10 000 м.</w:t>
      </w:r>
      <w:r>
        <w:rPr>
          <w:rFonts w:ascii="Times New Roman" w:hAnsi="Times New Roman" w:cs="Times New Roman"/>
          <w:sz w:val="28"/>
          <w:szCs w:val="28"/>
        </w:rPr>
        <w:t xml:space="preserve"> </w:t>
      </w:r>
    </w:p>
    <w:p w14:paraId="292DA34D"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Работы по ликвидации скважин, выполнивших свое назначение (аварийных, бесхозяйных)</w:t>
      </w:r>
      <w:r>
        <w:rPr>
          <w:rFonts w:ascii="Times New Roman" w:hAnsi="Times New Roman" w:cs="Times New Roman"/>
          <w:sz w:val="28"/>
          <w:szCs w:val="28"/>
        </w:rPr>
        <w:t xml:space="preserve"> </w:t>
      </w:r>
      <w:r w:rsidRPr="00927A3F">
        <w:rPr>
          <w:rFonts w:ascii="Times New Roman" w:hAnsi="Times New Roman" w:cs="Times New Roman"/>
          <w:sz w:val="28"/>
          <w:szCs w:val="28"/>
        </w:rPr>
        <w:t xml:space="preserve">будут продолжены в рамках государственных программ Чувашской Республики «Модернизация и развитие сферы жилищно-коммунального хозяйства» и «Развитие потенциала природно-сырьевых ресурсов и обеспечение экологической безопасности». </w:t>
      </w:r>
    </w:p>
    <w:p w14:paraId="56DE9C89" w14:textId="77777777" w:rsidR="00687513" w:rsidRPr="00927A3F" w:rsidRDefault="00687513" w:rsidP="0046261D">
      <w:pPr>
        <w:pStyle w:val="af0"/>
        <w:numPr>
          <w:ilvl w:val="0"/>
          <w:numId w:val="30"/>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t>Водоснабжение и водоотведение в сельских населенных пунктах</w:t>
      </w:r>
    </w:p>
    <w:p w14:paraId="35280C43" w14:textId="4CFC936D"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Важной проблемой остается организация надлежащего водоснабжения и водоотведения населения сельских населенных пунктов.</w:t>
      </w:r>
      <w:r>
        <w:rPr>
          <w:rFonts w:ascii="Times New Roman" w:hAnsi="Times New Roman" w:cs="Times New Roman"/>
          <w:sz w:val="28"/>
          <w:szCs w:val="28"/>
        </w:rPr>
        <w:t xml:space="preserve"> </w:t>
      </w:r>
      <w:r w:rsidRPr="00927A3F">
        <w:rPr>
          <w:rFonts w:ascii="Times New Roman" w:hAnsi="Times New Roman" w:cs="Times New Roman"/>
          <w:sz w:val="28"/>
          <w:szCs w:val="28"/>
        </w:rPr>
        <w:t xml:space="preserve">По искам природоохранной прокуратуры вынесено более 90 судебных решения об определении гарантирующих организаций для централизованных систем холодного водоснабжения и водоотведения. Однако решения суда практически не исполняются, т.к. объекты водоснабжения и водоотведения крайне изношены, зачастую отсутствует их собственник, правоустанавливающая и техническая документация на эксплуатацию. Восстановление документов, ремонт, надлежащая эксплуатация указанных объектов, а также оформление документов на недропользование, соблюдение режима зон санитарной охраны, требуют больших финансовых затрат, которые не покрываются тарифом на услуги по водоснабжению и водоотведению, что приводит к нежеланию хозяйствующих субъектов осуществлять убыточную деятельность по их эксплуатации </w:t>
      </w:r>
      <w:r w:rsidR="001C21DA">
        <w:rPr>
          <w:rFonts w:ascii="Times New Roman" w:hAnsi="Times New Roman" w:cs="Times New Roman"/>
          <w:sz w:val="28"/>
          <w:szCs w:val="28"/>
        </w:rPr>
        <w:t>н</w:t>
      </w:r>
      <w:r w:rsidRPr="00927A3F">
        <w:rPr>
          <w:rFonts w:ascii="Times New Roman" w:hAnsi="Times New Roman" w:cs="Times New Roman"/>
          <w:sz w:val="28"/>
          <w:szCs w:val="28"/>
        </w:rPr>
        <w:t>а условиях концессионных соглашений. А создание муниципальных унитарных предприятий в поселениях не практикуется.</w:t>
      </w:r>
    </w:p>
    <w:p w14:paraId="5C6B2DAC"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Для решения проблемы необходима активизация работы органов местного самоуправления при поддержке со стороны республиканских властей. </w:t>
      </w:r>
    </w:p>
    <w:p w14:paraId="16C3F654" w14:textId="77777777" w:rsidR="00687513" w:rsidRPr="00927A3F" w:rsidRDefault="00687513" w:rsidP="0046261D">
      <w:pPr>
        <w:pStyle w:val="af0"/>
        <w:numPr>
          <w:ilvl w:val="0"/>
          <w:numId w:val="30"/>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t>Неудовлетворительное состояние гидротехнических сооружений</w:t>
      </w:r>
    </w:p>
    <w:p w14:paraId="76CDBBFF"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80% гидротехнических сооружений Республики эксплуатируются без ремонта и реконструкции 30 и более лет. Техническое состояние </w:t>
      </w:r>
      <w:r>
        <w:rPr>
          <w:rFonts w:ascii="Times New Roman" w:hAnsi="Times New Roman" w:cs="Times New Roman"/>
          <w:sz w:val="28"/>
          <w:szCs w:val="28"/>
        </w:rPr>
        <w:t>половины из них</w:t>
      </w:r>
      <w:r w:rsidRPr="00927A3F">
        <w:rPr>
          <w:rFonts w:ascii="Times New Roman" w:hAnsi="Times New Roman" w:cs="Times New Roman"/>
          <w:sz w:val="28"/>
          <w:szCs w:val="28"/>
        </w:rPr>
        <w:t xml:space="preserve"> оценивается как неудовлетворительное</w:t>
      </w:r>
      <w:r>
        <w:rPr>
          <w:rFonts w:ascii="Times New Roman" w:hAnsi="Times New Roman" w:cs="Times New Roman"/>
          <w:sz w:val="28"/>
          <w:szCs w:val="28"/>
        </w:rPr>
        <w:t xml:space="preserve">, 26 сооружений </w:t>
      </w:r>
      <w:r w:rsidRPr="00927A3F">
        <w:rPr>
          <w:rFonts w:ascii="Times New Roman" w:hAnsi="Times New Roman" w:cs="Times New Roman"/>
          <w:sz w:val="28"/>
          <w:szCs w:val="28"/>
        </w:rPr>
        <w:t>бесхозяйны.</w:t>
      </w:r>
      <w:r>
        <w:rPr>
          <w:rFonts w:ascii="Times New Roman" w:hAnsi="Times New Roman" w:cs="Times New Roman"/>
          <w:sz w:val="28"/>
          <w:szCs w:val="28"/>
        </w:rPr>
        <w:t xml:space="preserve"> </w:t>
      </w:r>
      <w:r w:rsidRPr="00927A3F">
        <w:rPr>
          <w:rFonts w:ascii="Times New Roman" w:hAnsi="Times New Roman" w:cs="Times New Roman"/>
          <w:sz w:val="28"/>
          <w:szCs w:val="28"/>
        </w:rPr>
        <w:t xml:space="preserve">При пропуске весенних паводков через гидротехнические сооружения </w:t>
      </w:r>
      <w:r>
        <w:rPr>
          <w:rFonts w:ascii="Times New Roman" w:hAnsi="Times New Roman" w:cs="Times New Roman"/>
          <w:sz w:val="28"/>
          <w:szCs w:val="28"/>
        </w:rPr>
        <w:t>с</w:t>
      </w:r>
      <w:r w:rsidRPr="00927A3F">
        <w:rPr>
          <w:rFonts w:ascii="Times New Roman" w:hAnsi="Times New Roman" w:cs="Times New Roman"/>
          <w:sz w:val="28"/>
          <w:szCs w:val="28"/>
        </w:rPr>
        <w:t xml:space="preserve"> пониженны</w:t>
      </w:r>
      <w:r>
        <w:rPr>
          <w:rFonts w:ascii="Times New Roman" w:hAnsi="Times New Roman" w:cs="Times New Roman"/>
          <w:sz w:val="28"/>
          <w:szCs w:val="28"/>
        </w:rPr>
        <w:t>м</w:t>
      </w:r>
      <w:r w:rsidRPr="00927A3F">
        <w:rPr>
          <w:rFonts w:ascii="Times New Roman" w:hAnsi="Times New Roman" w:cs="Times New Roman"/>
          <w:sz w:val="28"/>
          <w:szCs w:val="28"/>
        </w:rPr>
        <w:t xml:space="preserve"> уровн</w:t>
      </w:r>
      <w:r>
        <w:rPr>
          <w:rFonts w:ascii="Times New Roman" w:hAnsi="Times New Roman" w:cs="Times New Roman"/>
          <w:sz w:val="28"/>
          <w:szCs w:val="28"/>
        </w:rPr>
        <w:t>ем</w:t>
      </w:r>
      <w:r w:rsidRPr="00927A3F">
        <w:rPr>
          <w:rFonts w:ascii="Times New Roman" w:hAnsi="Times New Roman" w:cs="Times New Roman"/>
          <w:sz w:val="28"/>
          <w:szCs w:val="28"/>
        </w:rPr>
        <w:t xml:space="preserve"> безопасности мо</w:t>
      </w:r>
      <w:r>
        <w:rPr>
          <w:rFonts w:ascii="Times New Roman" w:hAnsi="Times New Roman" w:cs="Times New Roman"/>
          <w:sz w:val="28"/>
          <w:szCs w:val="28"/>
        </w:rPr>
        <w:t xml:space="preserve">гут происходить </w:t>
      </w:r>
      <w:r w:rsidRPr="00927A3F">
        <w:rPr>
          <w:rFonts w:ascii="Times New Roman" w:hAnsi="Times New Roman" w:cs="Times New Roman"/>
          <w:sz w:val="28"/>
          <w:szCs w:val="28"/>
        </w:rPr>
        <w:t>разрушени</w:t>
      </w:r>
      <w:r>
        <w:rPr>
          <w:rFonts w:ascii="Times New Roman" w:hAnsi="Times New Roman" w:cs="Times New Roman"/>
          <w:sz w:val="28"/>
          <w:szCs w:val="28"/>
        </w:rPr>
        <w:t>я</w:t>
      </w:r>
      <w:r w:rsidRPr="00927A3F">
        <w:rPr>
          <w:rFonts w:ascii="Times New Roman" w:hAnsi="Times New Roman" w:cs="Times New Roman"/>
          <w:sz w:val="28"/>
          <w:szCs w:val="28"/>
        </w:rPr>
        <w:t xml:space="preserve"> плотин и подтоплени</w:t>
      </w:r>
      <w:r>
        <w:rPr>
          <w:rFonts w:ascii="Times New Roman" w:hAnsi="Times New Roman" w:cs="Times New Roman"/>
          <w:sz w:val="28"/>
          <w:szCs w:val="28"/>
        </w:rPr>
        <w:t>я</w:t>
      </w:r>
      <w:r w:rsidRPr="00927A3F">
        <w:rPr>
          <w:rFonts w:ascii="Times New Roman" w:hAnsi="Times New Roman" w:cs="Times New Roman"/>
          <w:sz w:val="28"/>
          <w:szCs w:val="28"/>
        </w:rPr>
        <w:t xml:space="preserve"> ниже расположенных населенных пунктов и объектов экономики.</w:t>
      </w:r>
    </w:p>
    <w:p w14:paraId="4DB20A6A"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lastRenderedPageBreak/>
        <w:t>В настоящее время администрации муниципальных образований, являющиеся собственниками гидротехнических сооружений не способны самостоятельно без государственной поддержки выполнять требования, определенные законодательством о безопасности гидротехнических сооружений.</w:t>
      </w:r>
      <w:r>
        <w:rPr>
          <w:rFonts w:ascii="Times New Roman" w:hAnsi="Times New Roman" w:cs="Times New Roman"/>
          <w:sz w:val="28"/>
          <w:szCs w:val="28"/>
        </w:rPr>
        <w:t xml:space="preserve"> </w:t>
      </w:r>
      <w:r w:rsidRPr="00927A3F">
        <w:rPr>
          <w:rFonts w:ascii="Times New Roman" w:hAnsi="Times New Roman" w:cs="Times New Roman"/>
          <w:sz w:val="28"/>
          <w:szCs w:val="28"/>
        </w:rPr>
        <w:t>Однако, финансирование мероприятий из республиканского бюджета Чувашской Республики по разработке проектно-сметной документации на капитальный ремонт гидротехнических сооружений, находящихся в муниципальной собственности, не предусмотрено.</w:t>
      </w:r>
    </w:p>
    <w:p w14:paraId="42466A30" w14:textId="77777777" w:rsidR="00687513" w:rsidRPr="00927A3F" w:rsidRDefault="00687513" w:rsidP="0046261D">
      <w:pPr>
        <w:pStyle w:val="af0"/>
        <w:numPr>
          <w:ilvl w:val="0"/>
          <w:numId w:val="30"/>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Накопленный экологический вред, представляющий угрозу реке Волга. </w:t>
      </w:r>
    </w:p>
    <w:p w14:paraId="22647993" w14:textId="77777777" w:rsidR="00687513"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С 1967 г. по настоящее время в </w:t>
      </w:r>
      <w:proofErr w:type="spellStart"/>
      <w:r w:rsidRPr="00927A3F">
        <w:rPr>
          <w:rFonts w:ascii="Times New Roman" w:hAnsi="Times New Roman" w:cs="Times New Roman"/>
          <w:sz w:val="28"/>
          <w:szCs w:val="28"/>
        </w:rPr>
        <w:t>шламонакопителях</w:t>
      </w:r>
      <w:proofErr w:type="spellEnd"/>
      <w:r w:rsidRPr="00927A3F">
        <w:rPr>
          <w:rFonts w:ascii="Times New Roman" w:hAnsi="Times New Roman" w:cs="Times New Roman"/>
          <w:sz w:val="28"/>
          <w:szCs w:val="28"/>
        </w:rPr>
        <w:t xml:space="preserve"> ГУП «БОС» Минстроя Чувашии накоплено около 2 млн м</w:t>
      </w:r>
      <w:r w:rsidRPr="00927A3F">
        <w:rPr>
          <w:rFonts w:ascii="Times New Roman" w:hAnsi="Times New Roman" w:cs="Times New Roman"/>
          <w:sz w:val="28"/>
          <w:szCs w:val="28"/>
          <w:vertAlign w:val="superscript"/>
        </w:rPr>
        <w:t>3</w:t>
      </w:r>
      <w:r w:rsidRPr="00927A3F">
        <w:rPr>
          <w:rFonts w:ascii="Times New Roman" w:hAnsi="Times New Roman" w:cs="Times New Roman"/>
          <w:sz w:val="28"/>
          <w:szCs w:val="28"/>
        </w:rPr>
        <w:t xml:space="preserve"> осадков сточных вод различного состава и </w:t>
      </w:r>
      <w:proofErr w:type="spellStart"/>
      <w:r w:rsidRPr="00927A3F">
        <w:rPr>
          <w:rFonts w:ascii="Times New Roman" w:hAnsi="Times New Roman" w:cs="Times New Roman"/>
          <w:sz w:val="28"/>
          <w:szCs w:val="28"/>
        </w:rPr>
        <w:t>обводнённости</w:t>
      </w:r>
      <w:proofErr w:type="spellEnd"/>
      <w:r w:rsidRPr="00927A3F">
        <w:rPr>
          <w:rFonts w:ascii="Times New Roman" w:hAnsi="Times New Roman" w:cs="Times New Roman"/>
          <w:sz w:val="28"/>
          <w:szCs w:val="28"/>
        </w:rPr>
        <w:t xml:space="preserve">. </w:t>
      </w:r>
      <w:proofErr w:type="spellStart"/>
      <w:r w:rsidRPr="00927A3F">
        <w:rPr>
          <w:rFonts w:ascii="Times New Roman" w:hAnsi="Times New Roman" w:cs="Times New Roman"/>
          <w:sz w:val="28"/>
          <w:szCs w:val="28"/>
        </w:rPr>
        <w:t>Шламонакопители</w:t>
      </w:r>
      <w:proofErr w:type="spellEnd"/>
      <w:r w:rsidRPr="00927A3F">
        <w:rPr>
          <w:rFonts w:ascii="Times New Roman" w:hAnsi="Times New Roman" w:cs="Times New Roman"/>
          <w:sz w:val="28"/>
          <w:szCs w:val="28"/>
        </w:rPr>
        <w:t xml:space="preserve"> № 5 и № 10 заполнены до проектных, они являются источником негативного воздействия на окружающую среду, из оборота выведено 15 га земли. Объект находится в 200 м от р. Волга.</w:t>
      </w:r>
      <w:r>
        <w:rPr>
          <w:rFonts w:ascii="Times New Roman" w:hAnsi="Times New Roman" w:cs="Times New Roman"/>
          <w:sz w:val="28"/>
          <w:szCs w:val="28"/>
        </w:rPr>
        <w:t xml:space="preserve"> </w:t>
      </w:r>
    </w:p>
    <w:p w14:paraId="0398B07B"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Необходима</w:t>
      </w:r>
      <w:r w:rsidRPr="00927A3F">
        <w:rPr>
          <w:rFonts w:ascii="Times New Roman" w:hAnsi="Times New Roman" w:cs="Times New Roman"/>
          <w:sz w:val="28"/>
          <w:szCs w:val="28"/>
        </w:rPr>
        <w:t xml:space="preserve"> рекультивация </w:t>
      </w:r>
      <w:proofErr w:type="spellStart"/>
      <w:r w:rsidRPr="00927A3F">
        <w:rPr>
          <w:rFonts w:ascii="Times New Roman" w:hAnsi="Times New Roman" w:cs="Times New Roman"/>
          <w:sz w:val="28"/>
          <w:szCs w:val="28"/>
        </w:rPr>
        <w:t>шламонакопителей</w:t>
      </w:r>
      <w:proofErr w:type="spellEnd"/>
      <w:r w:rsidRPr="00927A3F">
        <w:rPr>
          <w:rFonts w:ascii="Times New Roman" w:hAnsi="Times New Roman" w:cs="Times New Roman"/>
          <w:sz w:val="28"/>
          <w:szCs w:val="28"/>
        </w:rPr>
        <w:t xml:space="preserve"> строительными отходами V класса опасности с последующим возвратом земель в оборот. Мероприятие включено в федеральный проект «Оздоровление Волги». </w:t>
      </w:r>
    </w:p>
    <w:p w14:paraId="13B71B61" w14:textId="77777777" w:rsidR="00687513" w:rsidRPr="00927A3F" w:rsidRDefault="00687513" w:rsidP="0046261D">
      <w:pPr>
        <w:pStyle w:val="af0"/>
        <w:numPr>
          <w:ilvl w:val="0"/>
          <w:numId w:val="30"/>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t>Рекультивация объектов накопленного вреда – закрытых муниципальных свалок.</w:t>
      </w:r>
    </w:p>
    <w:p w14:paraId="72A210A8"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В республике в настоящее время имеется несколько закрытых муниципальных свалок, которые нуждаются в рекультивации в 2020-2024 гг.</w:t>
      </w:r>
      <w:r>
        <w:rPr>
          <w:rFonts w:ascii="Times New Roman" w:hAnsi="Times New Roman" w:cs="Times New Roman"/>
          <w:sz w:val="28"/>
          <w:szCs w:val="28"/>
        </w:rPr>
        <w:t xml:space="preserve"> </w:t>
      </w:r>
    </w:p>
    <w:p w14:paraId="4E65F49E"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В 2020 году в рамках регионального проекта «Чистая страна» осуществляется</w:t>
      </w:r>
      <w:r>
        <w:rPr>
          <w:rFonts w:ascii="Times New Roman" w:hAnsi="Times New Roman" w:cs="Times New Roman"/>
          <w:sz w:val="28"/>
          <w:szCs w:val="28"/>
        </w:rPr>
        <w:t xml:space="preserve"> р</w:t>
      </w:r>
      <w:r w:rsidRPr="00927A3F">
        <w:rPr>
          <w:rFonts w:ascii="Times New Roman" w:hAnsi="Times New Roman" w:cs="Times New Roman"/>
          <w:sz w:val="28"/>
          <w:szCs w:val="28"/>
        </w:rPr>
        <w:t xml:space="preserve">екультивация земель, нарушенных при размещении свалки твердых коммунальных отходов в с. Аликово </w:t>
      </w:r>
      <w:r>
        <w:rPr>
          <w:rFonts w:ascii="Times New Roman" w:hAnsi="Times New Roman" w:cs="Times New Roman"/>
          <w:sz w:val="28"/>
          <w:szCs w:val="28"/>
        </w:rPr>
        <w:t xml:space="preserve">и </w:t>
      </w:r>
      <w:r w:rsidRPr="00927A3F">
        <w:rPr>
          <w:rFonts w:ascii="Times New Roman" w:hAnsi="Times New Roman" w:cs="Times New Roman"/>
          <w:sz w:val="28"/>
          <w:szCs w:val="28"/>
        </w:rPr>
        <w:t>в с. Яльчики.</w:t>
      </w:r>
    </w:p>
    <w:p w14:paraId="38662758"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Рекультивация свалки твердых коммунальных отходов в </w:t>
      </w:r>
      <w:r>
        <w:rPr>
          <w:rFonts w:ascii="Times New Roman" w:hAnsi="Times New Roman" w:cs="Times New Roman"/>
          <w:sz w:val="28"/>
          <w:szCs w:val="28"/>
        </w:rPr>
        <w:t>г.</w:t>
      </w:r>
      <w:r w:rsidRPr="00927A3F">
        <w:rPr>
          <w:rFonts w:ascii="Times New Roman" w:hAnsi="Times New Roman" w:cs="Times New Roman"/>
          <w:sz w:val="28"/>
          <w:szCs w:val="28"/>
        </w:rPr>
        <w:t xml:space="preserve"> Канаш планируется в 2021 году, </w:t>
      </w:r>
      <w:r>
        <w:rPr>
          <w:rFonts w:ascii="Times New Roman" w:hAnsi="Times New Roman" w:cs="Times New Roman"/>
          <w:sz w:val="28"/>
          <w:szCs w:val="28"/>
        </w:rPr>
        <w:t>м</w:t>
      </w:r>
      <w:r w:rsidRPr="00927A3F">
        <w:rPr>
          <w:rFonts w:ascii="Times New Roman" w:hAnsi="Times New Roman" w:cs="Times New Roman"/>
          <w:sz w:val="28"/>
          <w:szCs w:val="28"/>
        </w:rPr>
        <w:t xml:space="preserve">ероприятия по рекультивации закрытых муниципальных свалок </w:t>
      </w:r>
      <w:r>
        <w:rPr>
          <w:rFonts w:ascii="Times New Roman" w:hAnsi="Times New Roman" w:cs="Times New Roman"/>
          <w:sz w:val="28"/>
          <w:szCs w:val="28"/>
        </w:rPr>
        <w:t xml:space="preserve">в </w:t>
      </w:r>
      <w:proofErr w:type="spellStart"/>
      <w:r w:rsidRPr="00927A3F">
        <w:rPr>
          <w:rFonts w:ascii="Times New Roman" w:hAnsi="Times New Roman" w:cs="Times New Roman"/>
          <w:sz w:val="28"/>
          <w:szCs w:val="28"/>
        </w:rPr>
        <w:t>Ядрин</w:t>
      </w:r>
      <w:r>
        <w:rPr>
          <w:rFonts w:ascii="Times New Roman" w:hAnsi="Times New Roman" w:cs="Times New Roman"/>
          <w:sz w:val="28"/>
          <w:szCs w:val="28"/>
        </w:rPr>
        <w:t>ском</w:t>
      </w:r>
      <w:proofErr w:type="spellEnd"/>
      <w:r>
        <w:rPr>
          <w:rFonts w:ascii="Times New Roman" w:hAnsi="Times New Roman" w:cs="Times New Roman"/>
          <w:sz w:val="28"/>
          <w:szCs w:val="28"/>
        </w:rPr>
        <w:t xml:space="preserve">, </w:t>
      </w:r>
      <w:r w:rsidRPr="00927A3F">
        <w:rPr>
          <w:rFonts w:ascii="Times New Roman" w:hAnsi="Times New Roman" w:cs="Times New Roman"/>
          <w:sz w:val="28"/>
          <w:szCs w:val="28"/>
        </w:rPr>
        <w:t>Комсомольско</w:t>
      </w:r>
      <w:r>
        <w:rPr>
          <w:rFonts w:ascii="Times New Roman" w:hAnsi="Times New Roman" w:cs="Times New Roman"/>
          <w:sz w:val="28"/>
          <w:szCs w:val="28"/>
        </w:rPr>
        <w:t>м</w:t>
      </w:r>
      <w:r w:rsidRPr="00927A3F">
        <w:rPr>
          <w:rFonts w:ascii="Times New Roman" w:hAnsi="Times New Roman" w:cs="Times New Roman"/>
          <w:sz w:val="28"/>
          <w:szCs w:val="28"/>
        </w:rPr>
        <w:t xml:space="preserve">, </w:t>
      </w:r>
      <w:proofErr w:type="spellStart"/>
      <w:r w:rsidRPr="00927A3F">
        <w:rPr>
          <w:rFonts w:ascii="Times New Roman" w:hAnsi="Times New Roman" w:cs="Times New Roman"/>
          <w:sz w:val="28"/>
          <w:szCs w:val="28"/>
        </w:rPr>
        <w:t>Шемуршинско</w:t>
      </w:r>
      <w:r>
        <w:rPr>
          <w:rFonts w:ascii="Times New Roman" w:hAnsi="Times New Roman" w:cs="Times New Roman"/>
          <w:sz w:val="28"/>
          <w:szCs w:val="28"/>
        </w:rPr>
        <w:t>м</w:t>
      </w:r>
      <w:proofErr w:type="spellEnd"/>
      <w:r w:rsidRPr="00927A3F">
        <w:rPr>
          <w:rFonts w:ascii="Times New Roman" w:hAnsi="Times New Roman" w:cs="Times New Roman"/>
          <w:sz w:val="28"/>
          <w:szCs w:val="28"/>
        </w:rPr>
        <w:t xml:space="preserve"> и Мариинско-Посадского район</w:t>
      </w:r>
      <w:r>
        <w:rPr>
          <w:rFonts w:ascii="Times New Roman" w:hAnsi="Times New Roman" w:cs="Times New Roman"/>
          <w:sz w:val="28"/>
          <w:szCs w:val="28"/>
        </w:rPr>
        <w:t>ах</w:t>
      </w:r>
      <w:r w:rsidRPr="00927A3F">
        <w:rPr>
          <w:rFonts w:ascii="Times New Roman" w:hAnsi="Times New Roman" w:cs="Times New Roman"/>
          <w:sz w:val="28"/>
          <w:szCs w:val="28"/>
        </w:rPr>
        <w:t xml:space="preserve"> планируется включить в федеральный проект «Чистая страна» со сроком реализации в 2023 году при наличии полного пакета документов. В настоящее время проектно-сметная документация готова, дорабатываются замечания по результатам государственной экологической экспертизы. Имеется возможность переноса мероприятий по рекультивации на более ранние сроки</w:t>
      </w:r>
      <w:r>
        <w:rPr>
          <w:rFonts w:ascii="Times New Roman" w:hAnsi="Times New Roman" w:cs="Times New Roman"/>
          <w:sz w:val="28"/>
          <w:szCs w:val="28"/>
        </w:rPr>
        <w:t xml:space="preserve"> –</w:t>
      </w:r>
      <w:r w:rsidRPr="00927A3F">
        <w:rPr>
          <w:rFonts w:ascii="Times New Roman" w:hAnsi="Times New Roman" w:cs="Times New Roman"/>
          <w:sz w:val="28"/>
          <w:szCs w:val="28"/>
        </w:rPr>
        <w:t xml:space="preserve"> 2021–2022 гг.</w:t>
      </w:r>
    </w:p>
    <w:p w14:paraId="42001B8F"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К закрытой свалке </w:t>
      </w:r>
      <w:proofErr w:type="spellStart"/>
      <w:r w:rsidRPr="00927A3F">
        <w:rPr>
          <w:rFonts w:ascii="Times New Roman" w:hAnsi="Times New Roman" w:cs="Times New Roman"/>
          <w:sz w:val="28"/>
          <w:szCs w:val="28"/>
        </w:rPr>
        <w:t>Ибресинского</w:t>
      </w:r>
      <w:proofErr w:type="spellEnd"/>
      <w:r w:rsidRPr="00927A3F">
        <w:rPr>
          <w:rFonts w:ascii="Times New Roman" w:hAnsi="Times New Roman" w:cs="Times New Roman"/>
          <w:sz w:val="28"/>
          <w:szCs w:val="28"/>
        </w:rPr>
        <w:t xml:space="preserve"> района прилегает хвойный лес, возраст которого составляет порядка 50 лет. В случае возгорания свалки возникает угроза перехода огня на земли лесного фонда. Мероприятия по рекультивации закрытой свалки в </w:t>
      </w:r>
      <w:proofErr w:type="spellStart"/>
      <w:r w:rsidRPr="00927A3F">
        <w:rPr>
          <w:rFonts w:ascii="Times New Roman" w:hAnsi="Times New Roman" w:cs="Times New Roman"/>
          <w:sz w:val="28"/>
          <w:szCs w:val="28"/>
        </w:rPr>
        <w:t>Ибресинском</w:t>
      </w:r>
      <w:proofErr w:type="spellEnd"/>
      <w:r w:rsidRPr="00927A3F">
        <w:rPr>
          <w:rFonts w:ascii="Times New Roman" w:hAnsi="Times New Roman" w:cs="Times New Roman"/>
          <w:sz w:val="28"/>
          <w:szCs w:val="28"/>
        </w:rPr>
        <w:t xml:space="preserve"> районе планируется включить в федеральный проект «Чистая страна» со сроком реализации в 2024 г. при наличии полного пакета документов. </w:t>
      </w:r>
      <w:r>
        <w:rPr>
          <w:rFonts w:ascii="Times New Roman" w:hAnsi="Times New Roman" w:cs="Times New Roman"/>
          <w:sz w:val="28"/>
          <w:szCs w:val="28"/>
        </w:rPr>
        <w:t>А</w:t>
      </w:r>
      <w:r w:rsidRPr="00927A3F">
        <w:rPr>
          <w:rFonts w:ascii="Times New Roman" w:hAnsi="Times New Roman" w:cs="Times New Roman"/>
          <w:sz w:val="28"/>
          <w:szCs w:val="28"/>
        </w:rPr>
        <w:t>дминистрация района готовит проектно-сметную документацию.</w:t>
      </w:r>
    </w:p>
    <w:p w14:paraId="192E0675" w14:textId="77777777" w:rsidR="00687513"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Необходимо провести инвентаризацию существующих 12 объектов размещения отходов с целью определения их соответствия экологическим и </w:t>
      </w:r>
      <w:r w:rsidRPr="00927A3F">
        <w:rPr>
          <w:rFonts w:ascii="Times New Roman" w:hAnsi="Times New Roman" w:cs="Times New Roman"/>
          <w:sz w:val="28"/>
          <w:szCs w:val="28"/>
        </w:rPr>
        <w:lastRenderedPageBreak/>
        <w:t>санитарно-эпидемиологическим требованиям, сроков их предельной эксплуатации.</w:t>
      </w:r>
    </w:p>
    <w:p w14:paraId="15BA7140" w14:textId="77777777" w:rsidR="00687513" w:rsidRPr="00927A3F" w:rsidRDefault="00687513" w:rsidP="0046261D">
      <w:pPr>
        <w:pStyle w:val="af0"/>
        <w:numPr>
          <w:ilvl w:val="0"/>
          <w:numId w:val="30"/>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t>Необходимость создания мусороперегрузочных станций.</w:t>
      </w:r>
    </w:p>
    <w:p w14:paraId="2C976750"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В связи с позицией Правительства Российской Федерации о </w:t>
      </w:r>
      <w:proofErr w:type="spellStart"/>
      <w:r w:rsidRPr="00927A3F">
        <w:rPr>
          <w:rFonts w:ascii="Times New Roman" w:hAnsi="Times New Roman" w:cs="Times New Roman"/>
          <w:sz w:val="28"/>
          <w:szCs w:val="28"/>
        </w:rPr>
        <w:t>несоздании</w:t>
      </w:r>
      <w:proofErr w:type="spellEnd"/>
      <w:r w:rsidRPr="00927A3F">
        <w:rPr>
          <w:rFonts w:ascii="Times New Roman" w:hAnsi="Times New Roman" w:cs="Times New Roman"/>
          <w:sz w:val="28"/>
          <w:szCs w:val="28"/>
        </w:rPr>
        <w:t xml:space="preserve"> новых объектов размещения отходов в рамках реформы ТКО принято решение о создании в г. Канаш мусороперегрузочной станции с элементами сортировки (зона обслуживания – г. Канаш и </w:t>
      </w:r>
      <w:proofErr w:type="spellStart"/>
      <w:r w:rsidRPr="00927A3F">
        <w:rPr>
          <w:rFonts w:ascii="Times New Roman" w:hAnsi="Times New Roman" w:cs="Times New Roman"/>
          <w:sz w:val="28"/>
          <w:szCs w:val="28"/>
        </w:rPr>
        <w:t>Канашский</w:t>
      </w:r>
      <w:proofErr w:type="spellEnd"/>
      <w:r w:rsidRPr="00927A3F">
        <w:rPr>
          <w:rFonts w:ascii="Times New Roman" w:hAnsi="Times New Roman" w:cs="Times New Roman"/>
          <w:sz w:val="28"/>
          <w:szCs w:val="28"/>
        </w:rPr>
        <w:t xml:space="preserve"> район). </w:t>
      </w:r>
    </w:p>
    <w:p w14:paraId="47633158"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Требуется передача оборудования в установленном порядке из государственной собственности Чувашской Республики в муниципальную собственность г. Канаш с дальнейшей передачей оборудования в оперативное управление муниципальному унитарному предприятию города либо сдачей в аренду лицензиату на обращение с отходами с дальнейшим монтажом и запуском мусороперегрузочной станции в г. Канаше.</w:t>
      </w:r>
    </w:p>
    <w:p w14:paraId="4368C92C"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Также принято решение о создании в </w:t>
      </w:r>
      <w:proofErr w:type="spellStart"/>
      <w:r w:rsidRPr="00927A3F">
        <w:rPr>
          <w:rFonts w:ascii="Times New Roman" w:hAnsi="Times New Roman" w:cs="Times New Roman"/>
          <w:sz w:val="28"/>
          <w:szCs w:val="28"/>
        </w:rPr>
        <w:t>Шумерлинском</w:t>
      </w:r>
      <w:proofErr w:type="spellEnd"/>
      <w:r w:rsidRPr="00927A3F">
        <w:rPr>
          <w:rFonts w:ascii="Times New Roman" w:hAnsi="Times New Roman" w:cs="Times New Roman"/>
          <w:sz w:val="28"/>
          <w:szCs w:val="28"/>
        </w:rPr>
        <w:t xml:space="preserve"> районе мусороперегрузочной станции с элементами сортировки (зона обслуживания – г. Шумерля и </w:t>
      </w:r>
      <w:proofErr w:type="spellStart"/>
      <w:r w:rsidRPr="00927A3F">
        <w:rPr>
          <w:rFonts w:ascii="Times New Roman" w:hAnsi="Times New Roman" w:cs="Times New Roman"/>
          <w:sz w:val="28"/>
          <w:szCs w:val="28"/>
        </w:rPr>
        <w:t>Шумерлинский</w:t>
      </w:r>
      <w:proofErr w:type="spellEnd"/>
      <w:r w:rsidRPr="00927A3F">
        <w:rPr>
          <w:rFonts w:ascii="Times New Roman" w:hAnsi="Times New Roman" w:cs="Times New Roman"/>
          <w:sz w:val="28"/>
          <w:szCs w:val="28"/>
        </w:rPr>
        <w:t xml:space="preserve"> район). </w:t>
      </w:r>
    </w:p>
    <w:p w14:paraId="25FA6C69" w14:textId="43F3D4CB" w:rsidR="00687513"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Необходимо выделение земельного участка из земель, находящихся в республиканской или муниципальной собственности, отвечающего санитарно-эпидемиологическим, экологическим и градостроительным требованиям с дальнейшим проектированием, прохождением необходимых экспертиз проектной документации и включ</w:t>
      </w:r>
      <w:r>
        <w:rPr>
          <w:rFonts w:ascii="Times New Roman" w:hAnsi="Times New Roman" w:cs="Times New Roman"/>
          <w:sz w:val="28"/>
          <w:szCs w:val="28"/>
        </w:rPr>
        <w:t>ение</w:t>
      </w:r>
      <w:r w:rsidRPr="00927A3F">
        <w:rPr>
          <w:rFonts w:ascii="Times New Roman" w:hAnsi="Times New Roman" w:cs="Times New Roman"/>
          <w:sz w:val="28"/>
          <w:szCs w:val="28"/>
        </w:rPr>
        <w:t xml:space="preserve"> в федеральный проект «Комплексная система обращения с твердыми коммунальными отходами» со сроком реализации в 2023 г.</w:t>
      </w:r>
    </w:p>
    <w:p w14:paraId="2E0D11CB" w14:textId="77777777" w:rsidR="00AC619A" w:rsidRDefault="00AC619A">
      <w:pPr>
        <w:spacing w:after="0" w:line="240" w:lineRule="auto"/>
        <w:rPr>
          <w:rFonts w:ascii="Times New Roman" w:hAnsi="Times New Roman" w:cs="Times New Roman"/>
          <w:sz w:val="28"/>
          <w:szCs w:val="28"/>
        </w:rPr>
      </w:pPr>
      <w:bookmarkStart w:id="68" w:name="_Hlk37326423"/>
      <w:r>
        <w:rPr>
          <w:rFonts w:ascii="Times New Roman" w:hAnsi="Times New Roman" w:cs="Times New Roman"/>
          <w:sz w:val="28"/>
          <w:szCs w:val="28"/>
        </w:rPr>
        <w:br w:type="page"/>
      </w:r>
    </w:p>
    <w:p w14:paraId="131DC04E" w14:textId="54893041" w:rsidR="00687513" w:rsidRPr="00927A3F" w:rsidRDefault="00687513" w:rsidP="0046261D">
      <w:pPr>
        <w:pStyle w:val="af0"/>
        <w:numPr>
          <w:ilvl w:val="0"/>
          <w:numId w:val="30"/>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lastRenderedPageBreak/>
        <w:t>Необходимость развития системы глубокой переработки отходов</w:t>
      </w:r>
      <w:bookmarkEnd w:id="68"/>
      <w:r w:rsidRPr="00927A3F">
        <w:rPr>
          <w:rFonts w:ascii="Times New Roman" w:hAnsi="Times New Roman" w:cs="Times New Roman"/>
          <w:sz w:val="28"/>
          <w:szCs w:val="28"/>
        </w:rPr>
        <w:t>.</w:t>
      </w:r>
    </w:p>
    <w:p w14:paraId="776720BD"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На двух заводах филиала АО «Управление отходами» в г. Новочебоксарске ежегодно отсортировывается более 5 тыс. тонн вторичных материальных ресурсов (ВМР), из которых на территории Республики перерабатывается только 3%, остальное отправляется на заводы в другие регионы. Таким образом, существует потребность в создании новых производств по глубокой переработке и утилизации отходов в рамках </w:t>
      </w:r>
      <w:proofErr w:type="spellStart"/>
      <w:r w:rsidRPr="00927A3F">
        <w:rPr>
          <w:rFonts w:ascii="Times New Roman" w:hAnsi="Times New Roman" w:cs="Times New Roman"/>
          <w:sz w:val="28"/>
          <w:szCs w:val="28"/>
        </w:rPr>
        <w:t>экотехнопарка</w:t>
      </w:r>
      <w:proofErr w:type="spellEnd"/>
      <w:r w:rsidRPr="00927A3F">
        <w:rPr>
          <w:rFonts w:ascii="Times New Roman" w:hAnsi="Times New Roman" w:cs="Times New Roman"/>
          <w:sz w:val="28"/>
          <w:szCs w:val="28"/>
        </w:rPr>
        <w:t xml:space="preserve"> кластерного типа на территории </w:t>
      </w:r>
      <w:r>
        <w:rPr>
          <w:rFonts w:ascii="Times New Roman" w:hAnsi="Times New Roman" w:cs="Times New Roman"/>
          <w:sz w:val="28"/>
          <w:szCs w:val="28"/>
        </w:rPr>
        <w:t>Р</w:t>
      </w:r>
      <w:r w:rsidRPr="00927A3F">
        <w:rPr>
          <w:rFonts w:ascii="Times New Roman" w:hAnsi="Times New Roman" w:cs="Times New Roman"/>
          <w:sz w:val="28"/>
          <w:szCs w:val="28"/>
        </w:rPr>
        <w:t xml:space="preserve">еспублики. В результате реализации проекта необходимо будет создать производства по выработке тепловой и электрической энергии за счет обедненных после отсортировки ВМР, переработке отходов полиэтилена, </w:t>
      </w:r>
      <w:proofErr w:type="spellStart"/>
      <w:r w:rsidRPr="00927A3F">
        <w:rPr>
          <w:rFonts w:ascii="Times New Roman" w:hAnsi="Times New Roman" w:cs="Times New Roman"/>
          <w:sz w:val="28"/>
          <w:szCs w:val="28"/>
        </w:rPr>
        <w:t>Tetra</w:t>
      </w:r>
      <w:proofErr w:type="spellEnd"/>
      <w:r w:rsidRPr="00927A3F">
        <w:rPr>
          <w:rFonts w:ascii="Times New Roman" w:hAnsi="Times New Roman" w:cs="Times New Roman"/>
          <w:sz w:val="28"/>
          <w:szCs w:val="28"/>
        </w:rPr>
        <w:t xml:space="preserve"> </w:t>
      </w:r>
      <w:proofErr w:type="spellStart"/>
      <w:r w:rsidRPr="00927A3F">
        <w:rPr>
          <w:rFonts w:ascii="Times New Roman" w:hAnsi="Times New Roman" w:cs="Times New Roman"/>
          <w:sz w:val="28"/>
          <w:szCs w:val="28"/>
        </w:rPr>
        <w:t>Pak</w:t>
      </w:r>
      <w:proofErr w:type="spellEnd"/>
      <w:r w:rsidRPr="00927A3F">
        <w:rPr>
          <w:rFonts w:ascii="Times New Roman" w:hAnsi="Times New Roman" w:cs="Times New Roman"/>
          <w:sz w:val="28"/>
          <w:szCs w:val="28"/>
        </w:rPr>
        <w:t>, полимерных отходов, углеродосодержащих отходов (каталитический крекинг) и др.</w:t>
      </w:r>
    </w:p>
    <w:p w14:paraId="4A5FD989" w14:textId="77777777" w:rsidR="00687513" w:rsidRDefault="00687513" w:rsidP="00687513">
      <w:pPr>
        <w:spacing w:after="0" w:line="240" w:lineRule="auto"/>
        <w:ind w:firstLine="709"/>
        <w:jc w:val="both"/>
        <w:rPr>
          <w:rFonts w:ascii="Times New Roman" w:hAnsi="Times New Roman" w:cs="Times New Roman"/>
          <w:sz w:val="28"/>
          <w:szCs w:val="28"/>
        </w:rPr>
      </w:pPr>
      <w:bookmarkStart w:id="69" w:name="_Hlk45895769"/>
      <w:r>
        <w:rPr>
          <w:rFonts w:ascii="Times New Roman" w:hAnsi="Times New Roman" w:cs="Times New Roman"/>
          <w:sz w:val="28"/>
          <w:szCs w:val="28"/>
        </w:rPr>
        <w:t>С</w:t>
      </w:r>
      <w:r w:rsidRPr="00927A3F">
        <w:rPr>
          <w:rFonts w:ascii="Times New Roman" w:hAnsi="Times New Roman" w:cs="Times New Roman"/>
          <w:sz w:val="28"/>
          <w:szCs w:val="28"/>
        </w:rPr>
        <w:t>оздани</w:t>
      </w:r>
      <w:r>
        <w:rPr>
          <w:rFonts w:ascii="Times New Roman" w:hAnsi="Times New Roman" w:cs="Times New Roman"/>
          <w:sz w:val="28"/>
          <w:szCs w:val="28"/>
        </w:rPr>
        <w:t>е</w:t>
      </w:r>
      <w:r w:rsidRPr="00927A3F">
        <w:rPr>
          <w:rFonts w:ascii="Times New Roman" w:hAnsi="Times New Roman" w:cs="Times New Roman"/>
          <w:sz w:val="28"/>
          <w:szCs w:val="28"/>
        </w:rPr>
        <w:t xml:space="preserve"> и развитию </w:t>
      </w:r>
      <w:proofErr w:type="spellStart"/>
      <w:r w:rsidRPr="00927A3F">
        <w:rPr>
          <w:rFonts w:ascii="Times New Roman" w:hAnsi="Times New Roman" w:cs="Times New Roman"/>
          <w:sz w:val="28"/>
          <w:szCs w:val="28"/>
        </w:rPr>
        <w:t>экотехнопарка</w:t>
      </w:r>
      <w:proofErr w:type="spellEnd"/>
      <w:r w:rsidRPr="00927A3F">
        <w:rPr>
          <w:rFonts w:ascii="Times New Roman" w:hAnsi="Times New Roman" w:cs="Times New Roman"/>
          <w:sz w:val="28"/>
          <w:szCs w:val="28"/>
        </w:rPr>
        <w:t xml:space="preserve"> на территории опережающего социально-экономического развития г. Новочебоксарск включено в перечень мероприятий, реализуемых в рамках реализации индивидуальной программы социально-экономического развития Чувашской Республики на 2020–2024 </w:t>
      </w:r>
      <w:r>
        <w:rPr>
          <w:rFonts w:ascii="Times New Roman" w:hAnsi="Times New Roman" w:cs="Times New Roman"/>
          <w:sz w:val="28"/>
          <w:szCs w:val="28"/>
        </w:rPr>
        <w:t>гг</w:t>
      </w:r>
      <w:r w:rsidRPr="00927A3F">
        <w:rPr>
          <w:rFonts w:ascii="Times New Roman" w:hAnsi="Times New Roman" w:cs="Times New Roman"/>
          <w:sz w:val="28"/>
          <w:szCs w:val="28"/>
        </w:rPr>
        <w:t>.</w:t>
      </w:r>
    </w:p>
    <w:bookmarkEnd w:id="69"/>
    <w:p w14:paraId="5A2945BE" w14:textId="77777777" w:rsidR="00687513" w:rsidRPr="00927A3F" w:rsidRDefault="00687513" w:rsidP="0046261D">
      <w:pPr>
        <w:pStyle w:val="af0"/>
        <w:numPr>
          <w:ilvl w:val="0"/>
          <w:numId w:val="30"/>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Защита территории г. Алатыря от негативного воздействия паводковых вод в связи с угрозой затопления (подтопления) жилых домов, объектов экономики, инфраструктуры. </w:t>
      </w:r>
    </w:p>
    <w:p w14:paraId="7C657637" w14:textId="77777777" w:rsidR="00687513"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Строительство объекта «Защитные сооружения от паводковых вод на реке Алатырь в г. Алатырь Чувашской Республики» необходимо провести в 2022–2023 гг. Основным препятствием реализации проекта остаются нерешенные вопросы по земельным участкам, попадающим под строительство дамбы.</w:t>
      </w:r>
      <w:r>
        <w:rPr>
          <w:rFonts w:ascii="Times New Roman" w:hAnsi="Times New Roman" w:cs="Times New Roman"/>
          <w:sz w:val="28"/>
          <w:szCs w:val="28"/>
        </w:rPr>
        <w:t xml:space="preserve"> </w:t>
      </w:r>
      <w:r w:rsidRPr="00927A3F">
        <w:rPr>
          <w:rFonts w:ascii="Times New Roman" w:hAnsi="Times New Roman" w:cs="Times New Roman"/>
          <w:sz w:val="28"/>
          <w:szCs w:val="28"/>
        </w:rPr>
        <w:t>Необходимо предусмотреть выделение средств из республиканского и муниципального бюджетов на выкуп этих земельных участков в муниципальную собственность.</w:t>
      </w:r>
    </w:p>
    <w:p w14:paraId="5B752745" w14:textId="77777777" w:rsidR="00687513" w:rsidRPr="00927A3F" w:rsidRDefault="00687513" w:rsidP="0046261D">
      <w:pPr>
        <w:pStyle w:val="af0"/>
        <w:numPr>
          <w:ilvl w:val="0"/>
          <w:numId w:val="30"/>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t>Замещение в охотничьих угодьях дикого кабана альтернативными видами копытных животных</w:t>
      </w:r>
    </w:p>
    <w:p w14:paraId="387075AE"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Планом мероприятий по предупреждению распространения и ликвидации вируса африканской чумы свиней (АЧС) на территории Российской Федерации предусмотрена разработка комплекса мер по замещению в охотничьих угодьях дикого кабана альтернативными видами копытных животных. Одним из видов копытных охотничьих ресурсов, который имел наиболее широкое распространение в Чувашии в прошлом, является благородный олень. Основной целью планируемых мероприятий должно стать формирование на территории охотничьих угодий устойчивых, самовоспроизводящихся вольных территориальных группировок благородного оленя с высокой плотностью населения и возможностью их активной эксплуатации, а также снижение опасности экономических потерь республики и убытков граждан и индивидуальных предпринимателей от вспышек АЧС среди домашних свиней.</w:t>
      </w:r>
    </w:p>
    <w:p w14:paraId="4D5F7877" w14:textId="77777777" w:rsidR="00687513"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Основным механизмом такого замещения должна стать Программа по восстановлению и увеличению численности благородного оленя, направленная на разведение в Порецком и </w:t>
      </w:r>
      <w:proofErr w:type="spellStart"/>
      <w:r w:rsidRPr="00927A3F">
        <w:rPr>
          <w:rFonts w:ascii="Times New Roman" w:hAnsi="Times New Roman" w:cs="Times New Roman"/>
          <w:sz w:val="28"/>
          <w:szCs w:val="28"/>
        </w:rPr>
        <w:t>Батыревском</w:t>
      </w:r>
      <w:proofErr w:type="spellEnd"/>
      <w:r w:rsidRPr="00927A3F">
        <w:rPr>
          <w:rFonts w:ascii="Times New Roman" w:hAnsi="Times New Roman" w:cs="Times New Roman"/>
          <w:sz w:val="28"/>
          <w:szCs w:val="28"/>
        </w:rPr>
        <w:t xml:space="preserve"> районах благородного оленя в вольерах путём заключения между государством и </w:t>
      </w:r>
      <w:proofErr w:type="spellStart"/>
      <w:r w:rsidRPr="00927A3F">
        <w:rPr>
          <w:rFonts w:ascii="Times New Roman" w:hAnsi="Times New Roman" w:cs="Times New Roman"/>
          <w:sz w:val="28"/>
          <w:szCs w:val="28"/>
        </w:rPr>
        <w:lastRenderedPageBreak/>
        <w:t>охотпользователями</w:t>
      </w:r>
      <w:proofErr w:type="spellEnd"/>
      <w:r w:rsidRPr="00927A3F">
        <w:rPr>
          <w:rFonts w:ascii="Times New Roman" w:hAnsi="Times New Roman" w:cs="Times New Roman"/>
          <w:sz w:val="28"/>
          <w:szCs w:val="28"/>
        </w:rPr>
        <w:t xml:space="preserve"> соглашений о разведении благородного оленя.</w:t>
      </w:r>
      <w:r>
        <w:rPr>
          <w:rFonts w:ascii="Times New Roman" w:hAnsi="Times New Roman" w:cs="Times New Roman"/>
          <w:sz w:val="28"/>
          <w:szCs w:val="28"/>
        </w:rPr>
        <w:t xml:space="preserve"> </w:t>
      </w:r>
      <w:r w:rsidRPr="00927A3F">
        <w:rPr>
          <w:rFonts w:ascii="Times New Roman" w:hAnsi="Times New Roman" w:cs="Times New Roman"/>
          <w:sz w:val="28"/>
          <w:szCs w:val="28"/>
        </w:rPr>
        <w:t xml:space="preserve">Механизм разведения благородного оленя с участием государства, а также инвестиций </w:t>
      </w:r>
      <w:proofErr w:type="spellStart"/>
      <w:r w:rsidRPr="00927A3F">
        <w:rPr>
          <w:rFonts w:ascii="Times New Roman" w:hAnsi="Times New Roman" w:cs="Times New Roman"/>
          <w:sz w:val="28"/>
          <w:szCs w:val="28"/>
        </w:rPr>
        <w:t>охотпользователей</w:t>
      </w:r>
      <w:proofErr w:type="spellEnd"/>
      <w:r w:rsidRPr="00927A3F">
        <w:rPr>
          <w:rFonts w:ascii="Times New Roman" w:hAnsi="Times New Roman" w:cs="Times New Roman"/>
          <w:sz w:val="28"/>
          <w:szCs w:val="28"/>
        </w:rPr>
        <w:t xml:space="preserve"> позволит создать на территории Чувашской Республики устойчивые, самовоспроизводящиеся вольные территориальные группировки благородного оленя с высокой плотностью и возможностью их активной эксплуатации. </w:t>
      </w:r>
      <w:r>
        <w:rPr>
          <w:rFonts w:ascii="Times New Roman" w:hAnsi="Times New Roman" w:cs="Times New Roman"/>
          <w:sz w:val="28"/>
          <w:szCs w:val="28"/>
        </w:rPr>
        <w:t>П</w:t>
      </w:r>
      <w:r w:rsidRPr="00927A3F">
        <w:rPr>
          <w:rFonts w:ascii="Times New Roman" w:hAnsi="Times New Roman" w:cs="Times New Roman"/>
          <w:sz w:val="28"/>
          <w:szCs w:val="28"/>
        </w:rPr>
        <w:t>ри дальнейшем развитии данного направления уменьшится охотничий пресс на естественную охотничью фауну. Кроме того, общее повышение ресурсной базы охотничьего хозяйства будет положительно влиять на поддержание устойчивого биоразнообразия.</w:t>
      </w:r>
    </w:p>
    <w:p w14:paraId="629D486B" w14:textId="7A0ACDB9" w:rsidR="00687513" w:rsidRPr="00927A3F" w:rsidRDefault="00961595" w:rsidP="0046261D">
      <w:pPr>
        <w:pStyle w:val="af0"/>
        <w:numPr>
          <w:ilvl w:val="0"/>
          <w:numId w:val="3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687513" w:rsidRPr="00927A3F">
        <w:rPr>
          <w:rFonts w:ascii="Times New Roman" w:hAnsi="Times New Roman" w:cs="Times New Roman"/>
          <w:sz w:val="28"/>
          <w:szCs w:val="28"/>
        </w:rPr>
        <w:t>оздани</w:t>
      </w:r>
      <w:r>
        <w:rPr>
          <w:rFonts w:ascii="Times New Roman" w:hAnsi="Times New Roman" w:cs="Times New Roman"/>
          <w:sz w:val="28"/>
          <w:szCs w:val="28"/>
        </w:rPr>
        <w:t>е</w:t>
      </w:r>
      <w:r w:rsidR="00687513" w:rsidRPr="00927A3F">
        <w:rPr>
          <w:rFonts w:ascii="Times New Roman" w:hAnsi="Times New Roman" w:cs="Times New Roman"/>
          <w:sz w:val="28"/>
          <w:szCs w:val="28"/>
        </w:rPr>
        <w:t xml:space="preserve"> особо охраняемых природных территорий (ООПТ) регионального значения.</w:t>
      </w:r>
    </w:p>
    <w:p w14:paraId="46F00CE2"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Согласно государственной программе Чувашской Республики «Развитие потенциала природно-сырьевых ресурсов и обеспечение экологической безопасности», в Республике запланировано до 2024 года создать на территории, прилегающей к р. Сура, ООПТ регионального значения общей площадью не менее 3 800 га. для сохранения популяции стерляди бассейна р. Сура, занесенной в Красную книгу Российской Федерации.</w:t>
      </w:r>
    </w:p>
    <w:p w14:paraId="022B160B"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Данные ООПТ регионального значения планируется создать в месте расположения зимовальных ям и мест нереста стерляди, для чего необходимо проведение специальных научных исследований, на основании которых и будут определены границы создаваемых ООПТ регионального значения.</w:t>
      </w:r>
    </w:p>
    <w:p w14:paraId="49F9529A" w14:textId="77777777" w:rsidR="00687513" w:rsidRPr="00927A3F" w:rsidRDefault="00687513" w:rsidP="0046261D">
      <w:pPr>
        <w:pStyle w:val="af0"/>
        <w:numPr>
          <w:ilvl w:val="0"/>
          <w:numId w:val="30"/>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Создание </w:t>
      </w:r>
      <w:bookmarkStart w:id="70" w:name="_Hlk42528998"/>
      <w:r w:rsidRPr="00927A3F">
        <w:rPr>
          <w:rFonts w:ascii="Times New Roman" w:hAnsi="Times New Roman" w:cs="Times New Roman"/>
          <w:sz w:val="28"/>
          <w:szCs w:val="28"/>
        </w:rPr>
        <w:t>всесезонного тепличного комплекса для выращивания стандартного посадочного материала с закрытой корневой системой на базе БУ Ч</w:t>
      </w:r>
      <w:r>
        <w:rPr>
          <w:rFonts w:ascii="Times New Roman" w:hAnsi="Times New Roman" w:cs="Times New Roman"/>
          <w:sz w:val="28"/>
          <w:szCs w:val="28"/>
        </w:rPr>
        <w:t xml:space="preserve">увашской </w:t>
      </w:r>
      <w:r w:rsidRPr="00927A3F">
        <w:rPr>
          <w:rFonts w:ascii="Times New Roman" w:hAnsi="Times New Roman" w:cs="Times New Roman"/>
          <w:sz w:val="28"/>
          <w:szCs w:val="28"/>
        </w:rPr>
        <w:t>Р</w:t>
      </w:r>
      <w:r>
        <w:rPr>
          <w:rFonts w:ascii="Times New Roman" w:hAnsi="Times New Roman" w:cs="Times New Roman"/>
          <w:sz w:val="28"/>
          <w:szCs w:val="28"/>
        </w:rPr>
        <w:t>еспублики</w:t>
      </w:r>
      <w:r w:rsidRPr="00927A3F">
        <w:rPr>
          <w:rFonts w:ascii="Times New Roman" w:hAnsi="Times New Roman" w:cs="Times New Roman"/>
          <w:sz w:val="28"/>
          <w:szCs w:val="28"/>
        </w:rPr>
        <w:t xml:space="preserve"> «</w:t>
      </w:r>
      <w:proofErr w:type="spellStart"/>
      <w:r w:rsidRPr="00927A3F">
        <w:rPr>
          <w:rFonts w:ascii="Times New Roman" w:hAnsi="Times New Roman" w:cs="Times New Roman"/>
          <w:sz w:val="28"/>
          <w:szCs w:val="28"/>
        </w:rPr>
        <w:t>Ядринское</w:t>
      </w:r>
      <w:proofErr w:type="spellEnd"/>
      <w:r w:rsidRPr="00927A3F">
        <w:rPr>
          <w:rFonts w:ascii="Times New Roman" w:hAnsi="Times New Roman" w:cs="Times New Roman"/>
          <w:sz w:val="28"/>
          <w:szCs w:val="28"/>
        </w:rPr>
        <w:t xml:space="preserve"> лесничество» Минприроды Чувашии и семеноводческого центра на базе БУ Ч</w:t>
      </w:r>
      <w:r>
        <w:rPr>
          <w:rFonts w:ascii="Times New Roman" w:hAnsi="Times New Roman" w:cs="Times New Roman"/>
          <w:sz w:val="28"/>
          <w:szCs w:val="28"/>
        </w:rPr>
        <w:t xml:space="preserve">увашской </w:t>
      </w:r>
      <w:r w:rsidRPr="00927A3F">
        <w:rPr>
          <w:rFonts w:ascii="Times New Roman" w:hAnsi="Times New Roman" w:cs="Times New Roman"/>
          <w:sz w:val="28"/>
          <w:szCs w:val="28"/>
        </w:rPr>
        <w:t>Р</w:t>
      </w:r>
      <w:r>
        <w:rPr>
          <w:rFonts w:ascii="Times New Roman" w:hAnsi="Times New Roman" w:cs="Times New Roman"/>
          <w:sz w:val="28"/>
          <w:szCs w:val="28"/>
        </w:rPr>
        <w:t>еспублики</w:t>
      </w:r>
      <w:r w:rsidRPr="00927A3F">
        <w:rPr>
          <w:rFonts w:ascii="Times New Roman" w:hAnsi="Times New Roman" w:cs="Times New Roman"/>
          <w:sz w:val="28"/>
          <w:szCs w:val="28"/>
        </w:rPr>
        <w:t xml:space="preserve"> «</w:t>
      </w:r>
      <w:proofErr w:type="spellStart"/>
      <w:r w:rsidRPr="00927A3F">
        <w:rPr>
          <w:rFonts w:ascii="Times New Roman" w:hAnsi="Times New Roman" w:cs="Times New Roman"/>
          <w:sz w:val="28"/>
          <w:szCs w:val="28"/>
        </w:rPr>
        <w:t>Канашское</w:t>
      </w:r>
      <w:proofErr w:type="spellEnd"/>
      <w:r w:rsidRPr="00927A3F">
        <w:rPr>
          <w:rFonts w:ascii="Times New Roman" w:hAnsi="Times New Roman" w:cs="Times New Roman"/>
          <w:sz w:val="28"/>
          <w:szCs w:val="28"/>
        </w:rPr>
        <w:t xml:space="preserve"> лесничество» Минприроды Чувашии </w:t>
      </w:r>
      <w:bookmarkEnd w:id="70"/>
    </w:p>
    <w:p w14:paraId="7CE2B709"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В Чувашии реализуется региональный проект «Сохранение лесов» Чувашской Республики, в котором запланировано доведение соотношения площади лесовосстановления и лесоразведения к площади вырубленных и погибших лесных насаждений до 100% к 2024 году.</w:t>
      </w:r>
      <w:r>
        <w:rPr>
          <w:rFonts w:ascii="Times New Roman" w:hAnsi="Times New Roman" w:cs="Times New Roman"/>
          <w:sz w:val="28"/>
          <w:szCs w:val="28"/>
        </w:rPr>
        <w:t xml:space="preserve"> </w:t>
      </w:r>
      <w:r w:rsidRPr="00927A3F">
        <w:rPr>
          <w:rFonts w:ascii="Times New Roman" w:hAnsi="Times New Roman" w:cs="Times New Roman"/>
          <w:sz w:val="28"/>
          <w:szCs w:val="28"/>
        </w:rPr>
        <w:t>В 2020 г. в рамках регионального проекта запланировано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p w14:paraId="2094C3FD"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Решение задач повышения продуктивности лесов напрямую связано с развитием лесного семеноводства, прежде всего с созданием и содержанием лесосеменных плантаций, обеспечивающих лесовосстановление семенами с улучшенными наследственными свойствами.</w:t>
      </w:r>
      <w:r>
        <w:rPr>
          <w:rFonts w:ascii="Times New Roman" w:hAnsi="Times New Roman" w:cs="Times New Roman"/>
          <w:sz w:val="28"/>
          <w:szCs w:val="28"/>
        </w:rPr>
        <w:t xml:space="preserve"> </w:t>
      </w:r>
      <w:bookmarkStart w:id="71" w:name="_Hlk42528957"/>
      <w:r w:rsidRPr="00927A3F">
        <w:rPr>
          <w:rFonts w:ascii="Times New Roman" w:hAnsi="Times New Roman" w:cs="Times New Roman"/>
          <w:sz w:val="28"/>
          <w:szCs w:val="28"/>
        </w:rPr>
        <w:t>На территории лесного фонда, находящегося в границах Канашского лесничества Минприроды Чувашии, расположена плантация единого генетико-селекционного комплекса (ЕГСК) лиственницы сибирской на площади 10,0 га. В настоящее время лесосеменная плантация успешно плодоносит.</w:t>
      </w:r>
    </w:p>
    <w:bookmarkEnd w:id="71"/>
    <w:p w14:paraId="062F9429"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Необходимо возобновить достаточное финансирование работ по созданию и содержанию объектов лесного семеноводства основных </w:t>
      </w:r>
      <w:r w:rsidRPr="00927A3F">
        <w:rPr>
          <w:rFonts w:ascii="Times New Roman" w:hAnsi="Times New Roman" w:cs="Times New Roman"/>
          <w:sz w:val="28"/>
          <w:szCs w:val="28"/>
        </w:rPr>
        <w:lastRenderedPageBreak/>
        <w:t xml:space="preserve">лесообразующих пород. </w:t>
      </w:r>
      <w:bookmarkStart w:id="72" w:name="_Hlk42529064"/>
      <w:r w:rsidRPr="00927A3F">
        <w:rPr>
          <w:rFonts w:ascii="Times New Roman" w:hAnsi="Times New Roman" w:cs="Times New Roman"/>
          <w:sz w:val="28"/>
          <w:szCs w:val="28"/>
        </w:rPr>
        <w:t>Для надлежащего содержания лесосеменной плантации и помещений для переработки и хранения республиканского фонда семян необходимо приобретение лесохозяйственной техники</w:t>
      </w:r>
      <w:r>
        <w:rPr>
          <w:rFonts w:ascii="Times New Roman" w:hAnsi="Times New Roman" w:cs="Times New Roman"/>
          <w:sz w:val="28"/>
          <w:szCs w:val="28"/>
        </w:rPr>
        <w:t xml:space="preserve"> и</w:t>
      </w:r>
      <w:r w:rsidRPr="00927A3F">
        <w:rPr>
          <w:rFonts w:ascii="Times New Roman" w:hAnsi="Times New Roman" w:cs="Times New Roman"/>
          <w:sz w:val="28"/>
          <w:szCs w:val="28"/>
        </w:rPr>
        <w:t xml:space="preserve"> оборудования и </w:t>
      </w:r>
      <w:r>
        <w:rPr>
          <w:rFonts w:ascii="Times New Roman" w:hAnsi="Times New Roman" w:cs="Times New Roman"/>
          <w:sz w:val="28"/>
          <w:szCs w:val="28"/>
        </w:rPr>
        <w:t xml:space="preserve">проведение </w:t>
      </w:r>
      <w:r w:rsidRPr="00927A3F">
        <w:rPr>
          <w:rFonts w:ascii="Times New Roman" w:hAnsi="Times New Roman" w:cs="Times New Roman"/>
          <w:sz w:val="28"/>
          <w:szCs w:val="28"/>
        </w:rPr>
        <w:t>ремонта.</w:t>
      </w:r>
    </w:p>
    <w:bookmarkEnd w:id="72"/>
    <w:p w14:paraId="6A5394CD"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Развитие семеноводческого центра позволит увеличить долю семян лиственницы сибирской с улучшенными наследственными свойствами до 100% и позволит получать дополнительный доход бюджетному учреждению от реализации семян (при их профиците) в другие регионы страны.</w:t>
      </w:r>
    </w:p>
    <w:p w14:paraId="2380673F" w14:textId="77777777" w:rsidR="00687513"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Также для достижения целей и показателей регионального проекта «Сохранение лесов» необходимо приобретение теплицы </w:t>
      </w:r>
      <w:bookmarkStart w:id="73" w:name="_Hlk42181724"/>
      <w:r w:rsidRPr="00927A3F">
        <w:rPr>
          <w:rFonts w:ascii="Times New Roman" w:hAnsi="Times New Roman" w:cs="Times New Roman"/>
          <w:sz w:val="28"/>
          <w:szCs w:val="28"/>
        </w:rPr>
        <w:t xml:space="preserve">для выращивания посадочного материала с закрытой корневой системой </w:t>
      </w:r>
      <w:bookmarkEnd w:id="73"/>
      <w:r w:rsidRPr="00927A3F">
        <w:rPr>
          <w:rFonts w:ascii="Times New Roman" w:hAnsi="Times New Roman" w:cs="Times New Roman"/>
          <w:sz w:val="28"/>
          <w:szCs w:val="28"/>
        </w:rPr>
        <w:t>(до 1 млн шт. в год).</w:t>
      </w:r>
      <w:r>
        <w:rPr>
          <w:rFonts w:ascii="Times New Roman" w:hAnsi="Times New Roman" w:cs="Times New Roman"/>
          <w:sz w:val="28"/>
          <w:szCs w:val="28"/>
        </w:rPr>
        <w:t xml:space="preserve"> С</w:t>
      </w:r>
      <w:r w:rsidRPr="00927A3F">
        <w:rPr>
          <w:rFonts w:ascii="Times New Roman" w:hAnsi="Times New Roman" w:cs="Times New Roman"/>
          <w:sz w:val="28"/>
          <w:szCs w:val="28"/>
        </w:rPr>
        <w:t>оздание тепличного комплекса возможно провести в 2 этапа. Строительство первого модуля (теплицы) предлагается начать в 2021 году с вводом в эксплуатацию уже в 2022 году. Второй этап – 2025 год.</w:t>
      </w:r>
      <w:r>
        <w:rPr>
          <w:rFonts w:ascii="Times New Roman" w:hAnsi="Times New Roman" w:cs="Times New Roman"/>
          <w:sz w:val="28"/>
          <w:szCs w:val="28"/>
        </w:rPr>
        <w:t xml:space="preserve"> </w:t>
      </w:r>
      <w:r w:rsidRPr="00927A3F">
        <w:rPr>
          <w:rFonts w:ascii="Times New Roman" w:hAnsi="Times New Roman" w:cs="Times New Roman"/>
          <w:sz w:val="28"/>
          <w:szCs w:val="28"/>
        </w:rPr>
        <w:t xml:space="preserve">Размещение комплекса планируется </w:t>
      </w:r>
      <w:bookmarkStart w:id="74" w:name="_Hlk42529922"/>
      <w:r w:rsidRPr="00927A3F">
        <w:rPr>
          <w:rFonts w:ascii="Times New Roman" w:hAnsi="Times New Roman" w:cs="Times New Roman"/>
          <w:sz w:val="28"/>
          <w:szCs w:val="28"/>
        </w:rPr>
        <w:t xml:space="preserve">на землях лесного фонда в границах </w:t>
      </w:r>
      <w:proofErr w:type="spellStart"/>
      <w:r w:rsidRPr="00927A3F">
        <w:rPr>
          <w:rFonts w:ascii="Times New Roman" w:hAnsi="Times New Roman" w:cs="Times New Roman"/>
          <w:sz w:val="28"/>
          <w:szCs w:val="28"/>
        </w:rPr>
        <w:t>Атнарского</w:t>
      </w:r>
      <w:proofErr w:type="spellEnd"/>
      <w:r w:rsidRPr="00927A3F">
        <w:rPr>
          <w:rFonts w:ascii="Times New Roman" w:hAnsi="Times New Roman" w:cs="Times New Roman"/>
          <w:sz w:val="28"/>
          <w:szCs w:val="28"/>
        </w:rPr>
        <w:t xml:space="preserve"> участкового лесничества </w:t>
      </w:r>
      <w:proofErr w:type="spellStart"/>
      <w:r w:rsidRPr="00927A3F">
        <w:rPr>
          <w:rFonts w:ascii="Times New Roman" w:hAnsi="Times New Roman" w:cs="Times New Roman"/>
          <w:sz w:val="28"/>
          <w:szCs w:val="28"/>
        </w:rPr>
        <w:t>Ядринского</w:t>
      </w:r>
      <w:proofErr w:type="spellEnd"/>
      <w:r w:rsidRPr="00927A3F">
        <w:rPr>
          <w:rFonts w:ascii="Times New Roman" w:hAnsi="Times New Roman" w:cs="Times New Roman"/>
          <w:sz w:val="28"/>
          <w:szCs w:val="28"/>
        </w:rPr>
        <w:t xml:space="preserve"> лесничества</w:t>
      </w:r>
      <w:bookmarkEnd w:id="74"/>
      <w:r w:rsidRPr="00927A3F">
        <w:rPr>
          <w:rFonts w:ascii="Times New Roman" w:hAnsi="Times New Roman" w:cs="Times New Roman"/>
          <w:sz w:val="28"/>
          <w:szCs w:val="28"/>
        </w:rPr>
        <w:t>.</w:t>
      </w:r>
    </w:p>
    <w:p w14:paraId="1005AF83" w14:textId="77777777" w:rsidR="00687513" w:rsidRPr="00927A3F" w:rsidRDefault="00687513" w:rsidP="0046261D">
      <w:pPr>
        <w:pStyle w:val="af0"/>
        <w:numPr>
          <w:ilvl w:val="0"/>
          <w:numId w:val="30"/>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t>Сохранение лесистости Чувашской Республики</w:t>
      </w:r>
    </w:p>
    <w:p w14:paraId="452ADCFA"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На сегодняшний день лесистость территории Республики составляет 32,3%. В связи с тем, что Чувашия относится к густонаселенным субъектам Российской Федерации, решение задач по осуществлению инфраструктурных проектов непосредственно связано с использованием земель лесного фонда. </w:t>
      </w:r>
    </w:p>
    <w:p w14:paraId="186C38FE"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Министерством природных ресурсов и экологии Чувашской Республики проведена аналитическая работа по данным публичной кадастровой карты Чувашской Республики и определено 5</w:t>
      </w:r>
      <w:r w:rsidRPr="00927A3F">
        <w:rPr>
          <w:rFonts w:ascii="Times New Roman" w:hAnsi="Times New Roman" w:cs="Times New Roman"/>
          <w:sz w:val="28"/>
          <w:szCs w:val="28"/>
          <w:lang w:val="en-US"/>
        </w:rPr>
        <w:t> </w:t>
      </w:r>
      <w:r w:rsidRPr="00927A3F">
        <w:rPr>
          <w:rFonts w:ascii="Times New Roman" w:hAnsi="Times New Roman" w:cs="Times New Roman"/>
          <w:sz w:val="28"/>
          <w:szCs w:val="28"/>
        </w:rPr>
        <w:t xml:space="preserve">956 земельных участков, граничащих с землями лесного фонда. В настоящее время создан реестр в разрезе 11 лесничеств республики с кадастровыми номерами земельных участков, направлен запрос в Росреестр для определения собственников. В последующем будет создан реестр собственников, использующих земельные участки по назначению. Необрабатываемые земельные участки в целях сохранения лесистости субъекта при соблюдении законодательства возможно перевести в земли лесного фонда и привлечь средства федерального бюджета в виде субвенций для их содержания, в том числе проведения противопожарных мероприятий. </w:t>
      </w:r>
    </w:p>
    <w:p w14:paraId="0AD31768" w14:textId="77777777" w:rsidR="00687513"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В 2020 г. запланировано в целях оснащения специализированных учреждений </w:t>
      </w:r>
      <w:proofErr w:type="spellStart"/>
      <w:r w:rsidRPr="00927A3F">
        <w:rPr>
          <w:rFonts w:ascii="Times New Roman" w:hAnsi="Times New Roman" w:cs="Times New Roman"/>
          <w:sz w:val="28"/>
          <w:szCs w:val="28"/>
        </w:rPr>
        <w:t>лесопожарной</w:t>
      </w:r>
      <w:proofErr w:type="spellEnd"/>
      <w:r w:rsidRPr="00927A3F">
        <w:rPr>
          <w:rFonts w:ascii="Times New Roman" w:hAnsi="Times New Roman" w:cs="Times New Roman"/>
          <w:sz w:val="28"/>
          <w:szCs w:val="28"/>
        </w:rPr>
        <w:t xml:space="preserve"> техникой и оборудованием для проведения комплекса мероприятий по охране лесов от пожаров приобретение 2 тракторов </w:t>
      </w:r>
      <w:proofErr w:type="spellStart"/>
      <w:r w:rsidRPr="00927A3F">
        <w:rPr>
          <w:rFonts w:ascii="Times New Roman" w:hAnsi="Times New Roman" w:cs="Times New Roman"/>
          <w:sz w:val="28"/>
          <w:szCs w:val="28"/>
        </w:rPr>
        <w:t>Беларус</w:t>
      </w:r>
      <w:proofErr w:type="spellEnd"/>
      <w:r w:rsidRPr="00927A3F">
        <w:rPr>
          <w:rFonts w:ascii="Times New Roman" w:hAnsi="Times New Roman" w:cs="Times New Roman"/>
          <w:sz w:val="28"/>
          <w:szCs w:val="28"/>
        </w:rPr>
        <w:t xml:space="preserve"> 82.1, 3 тракторов промышленных гусеничных ВТГ-100-РС4, 6 грузовых автомобилей.</w:t>
      </w:r>
    </w:p>
    <w:p w14:paraId="5F35ADEC" w14:textId="77777777" w:rsidR="00687513" w:rsidRPr="00927A3F" w:rsidRDefault="00687513" w:rsidP="0046261D">
      <w:pPr>
        <w:pStyle w:val="af0"/>
        <w:numPr>
          <w:ilvl w:val="0"/>
          <w:numId w:val="30"/>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t>Развитие системы лесопарковых зеленых поясов</w:t>
      </w:r>
    </w:p>
    <w:p w14:paraId="295E18F8" w14:textId="77777777" w:rsidR="00687513"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Постановлением Государственного Совета Чувашской Республики от 19 сентября 2018 года № 586 создан лесопарковый зеленый пояс города Чебоксары, в который включены 130 земельных участков общей площадью 4746,08 га.</w:t>
      </w:r>
      <w:r>
        <w:rPr>
          <w:rFonts w:ascii="Times New Roman" w:hAnsi="Times New Roman" w:cs="Times New Roman"/>
          <w:sz w:val="28"/>
          <w:szCs w:val="28"/>
        </w:rPr>
        <w:t xml:space="preserve"> </w:t>
      </w:r>
      <w:r w:rsidRPr="00927A3F">
        <w:rPr>
          <w:rFonts w:ascii="Times New Roman" w:hAnsi="Times New Roman" w:cs="Times New Roman"/>
          <w:sz w:val="28"/>
          <w:szCs w:val="28"/>
        </w:rPr>
        <w:t xml:space="preserve">В настоящий момент совместно с Общественной палатой Чувашской Республики предложено организовать рабочую группу по созданию лесопарковых зеленых поясов городов Новочебоксарск, </w:t>
      </w:r>
      <w:r w:rsidRPr="00927A3F">
        <w:rPr>
          <w:rFonts w:ascii="Times New Roman" w:hAnsi="Times New Roman" w:cs="Times New Roman"/>
          <w:sz w:val="28"/>
          <w:szCs w:val="28"/>
        </w:rPr>
        <w:lastRenderedPageBreak/>
        <w:t xml:space="preserve">Мариинский – Посад, </w:t>
      </w:r>
      <w:proofErr w:type="spellStart"/>
      <w:r w:rsidRPr="00927A3F">
        <w:rPr>
          <w:rFonts w:ascii="Times New Roman" w:hAnsi="Times New Roman" w:cs="Times New Roman"/>
          <w:sz w:val="28"/>
          <w:szCs w:val="28"/>
        </w:rPr>
        <w:t>Козловка</w:t>
      </w:r>
      <w:proofErr w:type="spellEnd"/>
      <w:r w:rsidRPr="00927A3F">
        <w:rPr>
          <w:rFonts w:ascii="Times New Roman" w:hAnsi="Times New Roman" w:cs="Times New Roman"/>
          <w:sz w:val="28"/>
          <w:szCs w:val="28"/>
        </w:rPr>
        <w:t>, Ядрин.</w:t>
      </w:r>
      <w:r>
        <w:rPr>
          <w:rFonts w:ascii="Times New Roman" w:hAnsi="Times New Roman" w:cs="Times New Roman"/>
          <w:sz w:val="28"/>
          <w:szCs w:val="28"/>
        </w:rPr>
        <w:t xml:space="preserve"> </w:t>
      </w:r>
      <w:r w:rsidRPr="00927A3F">
        <w:rPr>
          <w:rFonts w:ascii="Times New Roman" w:hAnsi="Times New Roman" w:cs="Times New Roman"/>
          <w:sz w:val="28"/>
          <w:szCs w:val="28"/>
        </w:rPr>
        <w:t>В зеленый пояс могут входить любые категории земель: земли сельскохозяйственного назначения, заповедники, лесопарки. Любой включенный участок остается за собственником, т.</w:t>
      </w:r>
      <w:r>
        <w:rPr>
          <w:rFonts w:ascii="Times New Roman" w:hAnsi="Times New Roman" w:cs="Times New Roman"/>
          <w:sz w:val="28"/>
          <w:szCs w:val="28"/>
        </w:rPr>
        <w:t xml:space="preserve"> </w:t>
      </w:r>
      <w:r w:rsidRPr="00927A3F">
        <w:rPr>
          <w:rFonts w:ascii="Times New Roman" w:hAnsi="Times New Roman" w:cs="Times New Roman"/>
          <w:sz w:val="28"/>
          <w:szCs w:val="28"/>
        </w:rPr>
        <w:t>е. на имущественные отношения лесопарковый пояс не влияет, а только на установление режима использования.</w:t>
      </w:r>
    </w:p>
    <w:p w14:paraId="19F09A98" w14:textId="77777777" w:rsidR="00687513" w:rsidRPr="00927A3F" w:rsidRDefault="00687513" w:rsidP="0046261D">
      <w:pPr>
        <w:pStyle w:val="af0"/>
        <w:numPr>
          <w:ilvl w:val="0"/>
          <w:numId w:val="30"/>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t>Развитие лесопользования.</w:t>
      </w:r>
    </w:p>
    <w:p w14:paraId="3E676B0C"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Согласно государственной программе Российской Федерации «Развитие лесного хозяйства» плановый показатель на 2020 год доли площади земель лесного фонда, переданных в пользование, в общей площади земель лесного фонда должен составить 17,1%</w:t>
      </w:r>
      <w:r>
        <w:rPr>
          <w:rFonts w:ascii="Times New Roman" w:hAnsi="Times New Roman" w:cs="Times New Roman"/>
          <w:sz w:val="28"/>
          <w:szCs w:val="28"/>
        </w:rPr>
        <w:t>, ф</w:t>
      </w:r>
      <w:r w:rsidRPr="00927A3F">
        <w:rPr>
          <w:rFonts w:ascii="Times New Roman" w:hAnsi="Times New Roman" w:cs="Times New Roman"/>
          <w:sz w:val="28"/>
          <w:szCs w:val="28"/>
        </w:rPr>
        <w:t>актическ</w:t>
      </w:r>
      <w:r>
        <w:rPr>
          <w:rFonts w:ascii="Times New Roman" w:hAnsi="Times New Roman" w:cs="Times New Roman"/>
          <w:sz w:val="28"/>
          <w:szCs w:val="28"/>
        </w:rPr>
        <w:t>ое же его значение</w:t>
      </w:r>
      <w:r w:rsidRPr="00927A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7A3F">
        <w:rPr>
          <w:rFonts w:ascii="Times New Roman" w:hAnsi="Times New Roman" w:cs="Times New Roman"/>
          <w:sz w:val="28"/>
          <w:szCs w:val="28"/>
        </w:rPr>
        <w:t>12,9 %.</w:t>
      </w:r>
    </w:p>
    <w:p w14:paraId="20827D2F" w14:textId="77777777" w:rsidR="00687513" w:rsidRDefault="00687513" w:rsidP="00687513">
      <w:pPr>
        <w:spacing w:after="0" w:line="240" w:lineRule="auto"/>
        <w:ind w:firstLine="709"/>
        <w:jc w:val="both"/>
        <w:rPr>
          <w:rFonts w:ascii="Times New Roman" w:hAnsi="Times New Roman" w:cs="Times New Roman"/>
          <w:bCs/>
          <w:sz w:val="28"/>
          <w:szCs w:val="28"/>
        </w:rPr>
      </w:pPr>
      <w:r w:rsidRPr="00927A3F">
        <w:rPr>
          <w:rFonts w:ascii="Times New Roman" w:hAnsi="Times New Roman" w:cs="Times New Roman"/>
          <w:sz w:val="28"/>
          <w:szCs w:val="28"/>
        </w:rPr>
        <w:t xml:space="preserve">Для достижения плановых показателей планируется предоставление лесных участков по результатам проведения аукционов и открытых конкурсов </w:t>
      </w:r>
      <w:r w:rsidRPr="00927A3F">
        <w:rPr>
          <w:rFonts w:ascii="Times New Roman" w:hAnsi="Times New Roman" w:cs="Times New Roman"/>
          <w:bCs/>
          <w:sz w:val="28"/>
          <w:szCs w:val="28"/>
        </w:rPr>
        <w:t>на право заключения договора аренды лесного участка, находящегося в государственной собственности, для заготовки древесины. Для предоставления в аренду для заготовки древесины поставлены на кадастровый учет 3 лесных участка и планируется до конца года поставить на учет еще 1</w:t>
      </w:r>
      <w:r>
        <w:rPr>
          <w:rFonts w:ascii="Times New Roman" w:hAnsi="Times New Roman" w:cs="Times New Roman"/>
          <w:bCs/>
          <w:sz w:val="28"/>
          <w:szCs w:val="28"/>
        </w:rPr>
        <w:t xml:space="preserve"> участок</w:t>
      </w:r>
      <w:r w:rsidRPr="00927A3F">
        <w:rPr>
          <w:rFonts w:ascii="Times New Roman" w:hAnsi="Times New Roman" w:cs="Times New Roman"/>
          <w:bCs/>
          <w:sz w:val="28"/>
          <w:szCs w:val="28"/>
        </w:rPr>
        <w:t xml:space="preserve">. При проведении конкурса лесные ресурсы предоставляются объектам лесоперерабатывающей инфраструктуры с глубокой переработкой древесины, которые находятся на </w:t>
      </w:r>
      <w:r>
        <w:rPr>
          <w:rFonts w:ascii="Times New Roman" w:hAnsi="Times New Roman" w:cs="Times New Roman"/>
          <w:bCs/>
          <w:sz w:val="28"/>
          <w:szCs w:val="28"/>
        </w:rPr>
        <w:t xml:space="preserve">той </w:t>
      </w:r>
      <w:r w:rsidRPr="00927A3F">
        <w:rPr>
          <w:rFonts w:ascii="Times New Roman" w:hAnsi="Times New Roman" w:cs="Times New Roman"/>
          <w:bCs/>
          <w:sz w:val="28"/>
          <w:szCs w:val="28"/>
        </w:rPr>
        <w:t xml:space="preserve">территории </w:t>
      </w:r>
      <w:r>
        <w:rPr>
          <w:rFonts w:ascii="Times New Roman" w:hAnsi="Times New Roman" w:cs="Times New Roman"/>
          <w:bCs/>
          <w:sz w:val="28"/>
          <w:szCs w:val="28"/>
        </w:rPr>
        <w:t>Р</w:t>
      </w:r>
      <w:r w:rsidRPr="00927A3F">
        <w:rPr>
          <w:rFonts w:ascii="Times New Roman" w:hAnsi="Times New Roman" w:cs="Times New Roman"/>
          <w:bCs/>
          <w:sz w:val="28"/>
          <w:szCs w:val="28"/>
        </w:rPr>
        <w:t xml:space="preserve">еспублики, </w:t>
      </w:r>
      <w:r>
        <w:rPr>
          <w:rFonts w:ascii="Times New Roman" w:hAnsi="Times New Roman" w:cs="Times New Roman"/>
          <w:bCs/>
          <w:sz w:val="28"/>
          <w:szCs w:val="28"/>
        </w:rPr>
        <w:t xml:space="preserve">в которой </w:t>
      </w:r>
      <w:r w:rsidRPr="00927A3F">
        <w:rPr>
          <w:rFonts w:ascii="Times New Roman" w:hAnsi="Times New Roman" w:cs="Times New Roman"/>
          <w:bCs/>
          <w:sz w:val="28"/>
          <w:szCs w:val="28"/>
        </w:rPr>
        <w:t>распол</w:t>
      </w:r>
      <w:r>
        <w:rPr>
          <w:rFonts w:ascii="Times New Roman" w:hAnsi="Times New Roman" w:cs="Times New Roman"/>
          <w:bCs/>
          <w:sz w:val="28"/>
          <w:szCs w:val="28"/>
        </w:rPr>
        <w:t xml:space="preserve">ожен </w:t>
      </w:r>
      <w:r w:rsidRPr="00927A3F">
        <w:rPr>
          <w:rFonts w:ascii="Times New Roman" w:hAnsi="Times New Roman" w:cs="Times New Roman"/>
          <w:bCs/>
          <w:sz w:val="28"/>
          <w:szCs w:val="28"/>
        </w:rPr>
        <w:t xml:space="preserve">лесной участок. Таким образом, доля переданных в аренду земель лесного фонда составит 19,3% и позволит перерабатывать лесные ресурсы в пределах </w:t>
      </w:r>
      <w:r>
        <w:rPr>
          <w:rFonts w:ascii="Times New Roman" w:hAnsi="Times New Roman" w:cs="Times New Roman"/>
          <w:bCs/>
          <w:sz w:val="28"/>
          <w:szCs w:val="28"/>
        </w:rPr>
        <w:t>Р</w:t>
      </w:r>
      <w:r w:rsidRPr="00927A3F">
        <w:rPr>
          <w:rFonts w:ascii="Times New Roman" w:hAnsi="Times New Roman" w:cs="Times New Roman"/>
          <w:bCs/>
          <w:sz w:val="28"/>
          <w:szCs w:val="28"/>
        </w:rPr>
        <w:t>еспублики, обеспечив лесоперерабатывающую отрасль сырьем.</w:t>
      </w:r>
    </w:p>
    <w:p w14:paraId="49093509" w14:textId="77777777" w:rsidR="00687513" w:rsidRPr="00927A3F" w:rsidRDefault="00687513" w:rsidP="0046261D">
      <w:pPr>
        <w:pStyle w:val="af0"/>
        <w:numPr>
          <w:ilvl w:val="0"/>
          <w:numId w:val="30"/>
        </w:numPr>
        <w:spacing w:after="0" w:line="240" w:lineRule="auto"/>
        <w:ind w:left="0" w:firstLine="709"/>
        <w:jc w:val="both"/>
        <w:rPr>
          <w:rFonts w:ascii="Times New Roman" w:hAnsi="Times New Roman" w:cs="Times New Roman"/>
          <w:sz w:val="28"/>
          <w:szCs w:val="28"/>
        </w:rPr>
      </w:pPr>
      <w:r w:rsidRPr="00927A3F">
        <w:rPr>
          <w:rFonts w:ascii="Times New Roman" w:hAnsi="Times New Roman" w:cs="Times New Roman"/>
          <w:sz w:val="28"/>
          <w:szCs w:val="28"/>
        </w:rPr>
        <w:t>Создание региональной системы экологического мониторинга</w:t>
      </w:r>
    </w:p>
    <w:p w14:paraId="0144869F" w14:textId="77777777" w:rsidR="00687513"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Региональная система экологического мониторинга необходима для получения информации о состоянии окружающей среды на территории Чувашской Республики</w:t>
      </w:r>
      <w:r>
        <w:rPr>
          <w:rFonts w:ascii="Times New Roman" w:hAnsi="Times New Roman" w:cs="Times New Roman"/>
          <w:sz w:val="28"/>
          <w:szCs w:val="28"/>
        </w:rPr>
        <w:t xml:space="preserve"> и для </w:t>
      </w:r>
      <w:r w:rsidRPr="00927A3F">
        <w:rPr>
          <w:rFonts w:ascii="Times New Roman" w:hAnsi="Times New Roman" w:cs="Times New Roman"/>
          <w:sz w:val="28"/>
          <w:szCs w:val="28"/>
        </w:rPr>
        <w:t>мониторинг</w:t>
      </w:r>
      <w:r>
        <w:rPr>
          <w:rFonts w:ascii="Times New Roman" w:hAnsi="Times New Roman" w:cs="Times New Roman"/>
          <w:sz w:val="28"/>
          <w:szCs w:val="28"/>
        </w:rPr>
        <w:t>а</w:t>
      </w:r>
      <w:r w:rsidRPr="00927A3F">
        <w:rPr>
          <w:rFonts w:ascii="Times New Roman" w:hAnsi="Times New Roman" w:cs="Times New Roman"/>
          <w:sz w:val="28"/>
          <w:szCs w:val="28"/>
        </w:rPr>
        <w:t xml:space="preserve"> источников воздействий. </w:t>
      </w:r>
    </w:p>
    <w:p w14:paraId="3CED27E7" w14:textId="27DE6B6A"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В Республике недостаточно организован мониторинг водных объектов.</w:t>
      </w:r>
      <w:r>
        <w:rPr>
          <w:rFonts w:ascii="Times New Roman" w:hAnsi="Times New Roman" w:cs="Times New Roman"/>
          <w:sz w:val="28"/>
          <w:szCs w:val="28"/>
        </w:rPr>
        <w:t xml:space="preserve"> </w:t>
      </w:r>
      <w:r w:rsidRPr="00927A3F">
        <w:rPr>
          <w:rFonts w:ascii="Times New Roman" w:hAnsi="Times New Roman" w:cs="Times New Roman"/>
          <w:sz w:val="28"/>
          <w:szCs w:val="28"/>
        </w:rPr>
        <w:t xml:space="preserve">Планируется осуществлять мероприятия по проведению мониторинга водных объектов, включающие в себя обследование малых рек и проведение </w:t>
      </w:r>
      <w:r w:rsidR="005D54DF" w:rsidRPr="00927A3F">
        <w:rPr>
          <w:rFonts w:ascii="Times New Roman" w:hAnsi="Times New Roman" w:cs="Times New Roman"/>
          <w:sz w:val="28"/>
          <w:szCs w:val="28"/>
        </w:rPr>
        <w:t xml:space="preserve">мероприятий по </w:t>
      </w:r>
      <w:r w:rsidR="005D54DF">
        <w:rPr>
          <w:rFonts w:ascii="Times New Roman" w:hAnsi="Times New Roman" w:cs="Times New Roman"/>
          <w:sz w:val="28"/>
          <w:szCs w:val="28"/>
        </w:rPr>
        <w:t xml:space="preserve">их </w:t>
      </w:r>
      <w:r w:rsidR="005D54DF" w:rsidRPr="00927A3F">
        <w:rPr>
          <w:rFonts w:ascii="Times New Roman" w:hAnsi="Times New Roman" w:cs="Times New Roman"/>
          <w:sz w:val="28"/>
          <w:szCs w:val="28"/>
        </w:rPr>
        <w:t>эколого-геохимической оценке,</w:t>
      </w:r>
      <w:r w:rsidRPr="00927A3F">
        <w:rPr>
          <w:rFonts w:ascii="Times New Roman" w:hAnsi="Times New Roman" w:cs="Times New Roman"/>
          <w:sz w:val="28"/>
          <w:szCs w:val="28"/>
        </w:rPr>
        <w:t xml:space="preserve"> </w:t>
      </w:r>
      <w:r w:rsidR="005D54DF">
        <w:rPr>
          <w:rFonts w:ascii="Times New Roman" w:hAnsi="Times New Roman" w:cs="Times New Roman"/>
          <w:sz w:val="28"/>
          <w:szCs w:val="28"/>
        </w:rPr>
        <w:t xml:space="preserve">оценке </w:t>
      </w:r>
      <w:r w:rsidRPr="00927A3F">
        <w:rPr>
          <w:rFonts w:ascii="Times New Roman" w:hAnsi="Times New Roman" w:cs="Times New Roman"/>
          <w:sz w:val="28"/>
          <w:szCs w:val="28"/>
        </w:rPr>
        <w:t>состояния донных отложений основных водотоков на территории Чувашской Республики.</w:t>
      </w:r>
    </w:p>
    <w:p w14:paraId="71208DDA"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 xml:space="preserve">Результаты мониторинга водных объектов позволят участвовать в конкурсном отборе государственных программ субъектов Российской Федерации в целях привлечения средств федерального бюджета по природоохранным мероприятиям, направленным на охрану и экологическую реабилитацию водных объектов. </w:t>
      </w:r>
    </w:p>
    <w:p w14:paraId="08EECDB3" w14:textId="77777777" w:rsidR="00687513" w:rsidRPr="00927A3F" w:rsidRDefault="00687513" w:rsidP="00687513">
      <w:pPr>
        <w:spacing w:after="0" w:line="240" w:lineRule="auto"/>
        <w:ind w:firstLine="709"/>
        <w:jc w:val="both"/>
        <w:rPr>
          <w:rFonts w:ascii="Times New Roman" w:hAnsi="Times New Roman" w:cs="Times New Roman"/>
          <w:sz w:val="28"/>
          <w:szCs w:val="28"/>
        </w:rPr>
      </w:pPr>
      <w:r w:rsidRPr="00927A3F">
        <w:rPr>
          <w:rFonts w:ascii="Times New Roman" w:hAnsi="Times New Roman" w:cs="Times New Roman"/>
          <w:sz w:val="28"/>
          <w:szCs w:val="28"/>
        </w:rPr>
        <w:t>Региональная система экологического мониторинга предполагает создание экологическ</w:t>
      </w:r>
      <w:r>
        <w:rPr>
          <w:rFonts w:ascii="Times New Roman" w:hAnsi="Times New Roman" w:cs="Times New Roman"/>
          <w:sz w:val="28"/>
          <w:szCs w:val="28"/>
        </w:rPr>
        <w:t>ой</w:t>
      </w:r>
      <w:r w:rsidRPr="00927A3F">
        <w:rPr>
          <w:rFonts w:ascii="Times New Roman" w:hAnsi="Times New Roman" w:cs="Times New Roman"/>
          <w:sz w:val="28"/>
          <w:szCs w:val="28"/>
        </w:rPr>
        <w:t xml:space="preserve"> лаборатори</w:t>
      </w:r>
      <w:r>
        <w:rPr>
          <w:rFonts w:ascii="Times New Roman" w:hAnsi="Times New Roman" w:cs="Times New Roman"/>
          <w:sz w:val="28"/>
          <w:szCs w:val="28"/>
        </w:rPr>
        <w:t xml:space="preserve">и, </w:t>
      </w:r>
      <w:r w:rsidRPr="00927A3F">
        <w:rPr>
          <w:rFonts w:ascii="Times New Roman" w:hAnsi="Times New Roman" w:cs="Times New Roman"/>
          <w:sz w:val="28"/>
          <w:szCs w:val="28"/>
        </w:rPr>
        <w:t>сет</w:t>
      </w:r>
      <w:r>
        <w:rPr>
          <w:rFonts w:ascii="Times New Roman" w:hAnsi="Times New Roman" w:cs="Times New Roman"/>
          <w:sz w:val="28"/>
          <w:szCs w:val="28"/>
        </w:rPr>
        <w:t>и</w:t>
      </w:r>
      <w:r w:rsidRPr="00927A3F">
        <w:rPr>
          <w:rFonts w:ascii="Times New Roman" w:hAnsi="Times New Roman" w:cs="Times New Roman"/>
          <w:sz w:val="28"/>
          <w:szCs w:val="28"/>
        </w:rPr>
        <w:t xml:space="preserve"> наблюдательных пунктов и наблюдательных маршрутов</w:t>
      </w:r>
      <w:r>
        <w:rPr>
          <w:rFonts w:ascii="Times New Roman" w:hAnsi="Times New Roman" w:cs="Times New Roman"/>
          <w:sz w:val="28"/>
          <w:szCs w:val="28"/>
        </w:rPr>
        <w:t xml:space="preserve">, </w:t>
      </w:r>
      <w:r w:rsidRPr="00927A3F">
        <w:rPr>
          <w:rFonts w:ascii="Times New Roman" w:hAnsi="Times New Roman" w:cs="Times New Roman"/>
          <w:sz w:val="28"/>
          <w:szCs w:val="28"/>
        </w:rPr>
        <w:t>центр</w:t>
      </w:r>
      <w:r>
        <w:rPr>
          <w:rFonts w:ascii="Times New Roman" w:hAnsi="Times New Roman" w:cs="Times New Roman"/>
          <w:sz w:val="28"/>
          <w:szCs w:val="28"/>
        </w:rPr>
        <w:t>а</w:t>
      </w:r>
      <w:r w:rsidRPr="00927A3F">
        <w:rPr>
          <w:rFonts w:ascii="Times New Roman" w:hAnsi="Times New Roman" w:cs="Times New Roman"/>
          <w:sz w:val="28"/>
          <w:szCs w:val="28"/>
        </w:rPr>
        <w:t xml:space="preserve"> обработки и анализа данных.</w:t>
      </w:r>
      <w:r>
        <w:rPr>
          <w:rFonts w:ascii="Times New Roman" w:hAnsi="Times New Roman" w:cs="Times New Roman"/>
          <w:sz w:val="28"/>
          <w:szCs w:val="28"/>
        </w:rPr>
        <w:t xml:space="preserve"> </w:t>
      </w:r>
      <w:r w:rsidRPr="00927A3F">
        <w:rPr>
          <w:rFonts w:ascii="Times New Roman" w:hAnsi="Times New Roman" w:cs="Times New Roman"/>
          <w:sz w:val="28"/>
          <w:szCs w:val="28"/>
        </w:rPr>
        <w:t>Ведение мониторинга планируется возложить на АУ «НИИ Экологии» Минприроды Чувашии.</w:t>
      </w:r>
    </w:p>
    <w:p w14:paraId="4F04489A" w14:textId="77777777" w:rsidR="00687513" w:rsidRPr="00C96DE8" w:rsidRDefault="00687513" w:rsidP="00687513">
      <w:pPr>
        <w:pStyle w:val="2"/>
        <w:ind w:firstLine="709"/>
        <w:rPr>
          <w:rFonts w:ascii="Times New Roman" w:hAnsi="Times New Roman" w:cs="Times New Roman"/>
          <w:b/>
          <w:color w:val="000000"/>
          <w:sz w:val="28"/>
          <w:szCs w:val="28"/>
        </w:rPr>
      </w:pPr>
      <w:bookmarkStart w:id="75" w:name="_Toc45889391"/>
      <w:bookmarkStart w:id="76" w:name="_Toc45889741"/>
      <w:r w:rsidRPr="00C96DE8">
        <w:rPr>
          <w:rFonts w:ascii="Times New Roman" w:hAnsi="Times New Roman" w:cs="Times New Roman"/>
          <w:b/>
          <w:color w:val="000000"/>
          <w:sz w:val="28"/>
          <w:szCs w:val="28"/>
        </w:rPr>
        <w:lastRenderedPageBreak/>
        <w:t>Безопасность жизнедеятельности</w:t>
      </w:r>
      <w:bookmarkEnd w:id="75"/>
      <w:bookmarkEnd w:id="76"/>
    </w:p>
    <w:p w14:paraId="39BC3CBE" w14:textId="77777777"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90D98">
        <w:rPr>
          <w:rFonts w:ascii="Times New Roman" w:hAnsi="Times New Roman" w:cs="Times New Roman"/>
          <w:sz w:val="28"/>
          <w:szCs w:val="28"/>
        </w:rPr>
        <w:t xml:space="preserve"> 2019 г. на территории Республики зарегистрировано 12 430 преступлений (рост на 5,1%), </w:t>
      </w:r>
      <w:r>
        <w:rPr>
          <w:rFonts w:ascii="Times New Roman" w:hAnsi="Times New Roman" w:cs="Times New Roman"/>
          <w:sz w:val="28"/>
          <w:szCs w:val="28"/>
        </w:rPr>
        <w:t>в т. ч.</w:t>
      </w:r>
      <w:r w:rsidRPr="00F90D98">
        <w:rPr>
          <w:rFonts w:ascii="Times New Roman" w:hAnsi="Times New Roman" w:cs="Times New Roman"/>
          <w:sz w:val="28"/>
          <w:szCs w:val="28"/>
        </w:rPr>
        <w:t xml:space="preserve"> 3 904 совершенных в общественных местах (снижение на 0,8%) или 31,4% от общего числа зарегистрированных.</w:t>
      </w:r>
      <w:r>
        <w:rPr>
          <w:rFonts w:ascii="Times New Roman" w:hAnsi="Times New Roman" w:cs="Times New Roman"/>
          <w:sz w:val="28"/>
          <w:szCs w:val="28"/>
        </w:rPr>
        <w:t xml:space="preserve"> </w:t>
      </w:r>
    </w:p>
    <w:p w14:paraId="05730EFB"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Было</w:t>
      </w:r>
      <w:r w:rsidRPr="00F90D98">
        <w:rPr>
          <w:rFonts w:ascii="Times New Roman" w:hAnsi="Times New Roman" w:cs="Times New Roman"/>
          <w:sz w:val="28"/>
          <w:szCs w:val="28"/>
        </w:rPr>
        <w:t xml:space="preserve"> зарегистрирован</w:t>
      </w:r>
      <w:r>
        <w:rPr>
          <w:rFonts w:ascii="Times New Roman" w:hAnsi="Times New Roman" w:cs="Times New Roman"/>
          <w:sz w:val="28"/>
          <w:szCs w:val="28"/>
        </w:rPr>
        <w:t>о</w:t>
      </w:r>
      <w:r w:rsidRPr="00F90D98">
        <w:rPr>
          <w:rFonts w:ascii="Times New Roman" w:hAnsi="Times New Roman" w:cs="Times New Roman"/>
          <w:sz w:val="28"/>
          <w:szCs w:val="28"/>
        </w:rPr>
        <w:t xml:space="preserve"> 902</w:t>
      </w:r>
      <w:r>
        <w:rPr>
          <w:rFonts w:ascii="Times New Roman" w:hAnsi="Times New Roman" w:cs="Times New Roman"/>
          <w:sz w:val="28"/>
          <w:szCs w:val="28"/>
        </w:rPr>
        <w:t xml:space="preserve"> </w:t>
      </w:r>
      <w:r w:rsidRPr="00F90D98">
        <w:rPr>
          <w:rFonts w:ascii="Times New Roman" w:hAnsi="Times New Roman" w:cs="Times New Roman"/>
          <w:sz w:val="28"/>
          <w:szCs w:val="28"/>
        </w:rPr>
        <w:t>тяжких и особо тяжких уголовно наказуемых деяни</w:t>
      </w:r>
      <w:r>
        <w:rPr>
          <w:rFonts w:ascii="Times New Roman" w:hAnsi="Times New Roman" w:cs="Times New Roman"/>
          <w:sz w:val="28"/>
          <w:szCs w:val="28"/>
        </w:rPr>
        <w:t>я</w:t>
      </w:r>
      <w:r w:rsidRPr="00F90D98">
        <w:rPr>
          <w:rFonts w:ascii="Times New Roman" w:hAnsi="Times New Roman" w:cs="Times New Roman"/>
          <w:sz w:val="28"/>
          <w:szCs w:val="28"/>
        </w:rPr>
        <w:t xml:space="preserve">, совершенных в общественных местах </w:t>
      </w:r>
      <w:r>
        <w:rPr>
          <w:rFonts w:ascii="Times New Roman" w:hAnsi="Times New Roman" w:cs="Times New Roman"/>
          <w:sz w:val="28"/>
          <w:szCs w:val="28"/>
        </w:rPr>
        <w:t>(</w:t>
      </w:r>
      <w:r w:rsidRPr="00F90D98">
        <w:rPr>
          <w:rFonts w:ascii="Times New Roman" w:hAnsi="Times New Roman" w:cs="Times New Roman"/>
          <w:sz w:val="28"/>
          <w:szCs w:val="28"/>
        </w:rPr>
        <w:t>сни</w:t>
      </w:r>
      <w:r>
        <w:rPr>
          <w:rFonts w:ascii="Times New Roman" w:hAnsi="Times New Roman" w:cs="Times New Roman"/>
          <w:sz w:val="28"/>
          <w:szCs w:val="28"/>
        </w:rPr>
        <w:t>жение</w:t>
      </w:r>
      <w:r w:rsidRPr="00F90D98">
        <w:rPr>
          <w:rFonts w:ascii="Times New Roman" w:hAnsi="Times New Roman" w:cs="Times New Roman"/>
          <w:sz w:val="28"/>
          <w:szCs w:val="28"/>
        </w:rPr>
        <w:t xml:space="preserve"> на 0,8%</w:t>
      </w:r>
      <w:r>
        <w:rPr>
          <w:rFonts w:ascii="Times New Roman" w:hAnsi="Times New Roman" w:cs="Times New Roman"/>
          <w:sz w:val="28"/>
          <w:szCs w:val="28"/>
        </w:rPr>
        <w:t>)</w:t>
      </w:r>
      <w:r w:rsidRPr="00F90D98">
        <w:rPr>
          <w:rFonts w:ascii="Times New Roman" w:hAnsi="Times New Roman" w:cs="Times New Roman"/>
          <w:sz w:val="28"/>
          <w:szCs w:val="28"/>
        </w:rPr>
        <w:t>.</w:t>
      </w:r>
      <w:r>
        <w:rPr>
          <w:rFonts w:ascii="Times New Roman" w:hAnsi="Times New Roman" w:cs="Times New Roman"/>
          <w:sz w:val="28"/>
          <w:szCs w:val="28"/>
        </w:rPr>
        <w:t xml:space="preserve"> </w:t>
      </w:r>
      <w:r w:rsidRPr="00F90D98">
        <w:rPr>
          <w:rFonts w:ascii="Times New Roman" w:hAnsi="Times New Roman" w:cs="Times New Roman"/>
          <w:sz w:val="28"/>
          <w:szCs w:val="28"/>
        </w:rPr>
        <w:t>Рост преступлений данной категории зарегистрирован в 15 районах.</w:t>
      </w:r>
    </w:p>
    <w:p w14:paraId="2A127160"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Общее количество расследованных преступлений в 2019 г. в Республике сократилось на 4,0% (с 8535 до 8191), также сократилось количество расследованных преступлений превентивной направленности на 7,7%.</w:t>
      </w:r>
    </w:p>
    <w:p w14:paraId="20944093" w14:textId="77777777" w:rsidR="00687513"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В 2019 г. в Республике количество зарегистрированных преступлений в сфере оборота наркотических средств, психотропных веществ, их аналогов и прекурсоров, новых потенциально опасных психоактивных веществ увеличилось на 5,5 % (1097</w:t>
      </w:r>
      <w:r>
        <w:rPr>
          <w:rFonts w:ascii="Times New Roman" w:hAnsi="Times New Roman" w:cs="Times New Roman"/>
          <w:sz w:val="28"/>
          <w:szCs w:val="28"/>
        </w:rPr>
        <w:t xml:space="preserve"> случая). И</w:t>
      </w:r>
      <w:r w:rsidRPr="00F90D98">
        <w:rPr>
          <w:rFonts w:ascii="Times New Roman" w:hAnsi="Times New Roman" w:cs="Times New Roman"/>
          <w:sz w:val="28"/>
          <w:szCs w:val="28"/>
        </w:rPr>
        <w:t xml:space="preserve">з выявленных преступлений, связанных с незаконным оборотом наркотиков, 84,5% составили преступления, связанные с их сбытом. На рост регистрируемой наркопреступности повлияло пресечение каналов поставок наркотиков из других регионов </w:t>
      </w:r>
      <w:r>
        <w:rPr>
          <w:rFonts w:ascii="Times New Roman" w:hAnsi="Times New Roman" w:cs="Times New Roman"/>
          <w:sz w:val="28"/>
          <w:szCs w:val="28"/>
        </w:rPr>
        <w:t>России</w:t>
      </w:r>
      <w:r w:rsidRPr="00F90D98">
        <w:rPr>
          <w:rFonts w:ascii="Times New Roman" w:hAnsi="Times New Roman" w:cs="Times New Roman"/>
          <w:sz w:val="28"/>
          <w:szCs w:val="28"/>
        </w:rPr>
        <w:t>, а также пресечение деятельности нескольких организованных групп.</w:t>
      </w:r>
    </w:p>
    <w:p w14:paraId="727E12ED"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В 2019 г. привлечено к уголовной ответственности 17 несовершеннолетних лиц (+6,3%</w:t>
      </w:r>
      <w:r>
        <w:rPr>
          <w:rFonts w:ascii="Times New Roman" w:hAnsi="Times New Roman" w:cs="Times New Roman"/>
          <w:sz w:val="28"/>
          <w:szCs w:val="28"/>
        </w:rPr>
        <w:t>)</w:t>
      </w:r>
      <w:r w:rsidRPr="00F90D98">
        <w:rPr>
          <w:rFonts w:ascii="Times New Roman" w:hAnsi="Times New Roman" w:cs="Times New Roman"/>
          <w:sz w:val="28"/>
          <w:szCs w:val="28"/>
        </w:rPr>
        <w:t>, которыми совершено 96 преступлений (+20,0%). Возраст всех выявленных несовершеннолетних – 16-17 лет.</w:t>
      </w:r>
    </w:p>
    <w:p w14:paraId="69A911E5"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В 2019 г. профилактическими мероприятиями дополнительно охвачено 1360 лиц, допускающих правонарушения в сфере семейно-бытовых отношений и представляющих опасность для окружающих. </w:t>
      </w:r>
    </w:p>
    <w:p w14:paraId="16206B84"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90D98">
        <w:rPr>
          <w:rFonts w:ascii="Times New Roman" w:hAnsi="Times New Roman" w:cs="Times New Roman"/>
          <w:sz w:val="28"/>
          <w:szCs w:val="28"/>
        </w:rPr>
        <w:t xml:space="preserve"> 2019 г. на территории Республики были зарегистрированы 3 чрезвычайные ситуации, в которых погибли 5 чел.</w:t>
      </w:r>
      <w:r>
        <w:rPr>
          <w:rFonts w:ascii="Times New Roman" w:hAnsi="Times New Roman" w:cs="Times New Roman"/>
          <w:sz w:val="28"/>
          <w:szCs w:val="28"/>
        </w:rPr>
        <w:t xml:space="preserve"> В </w:t>
      </w:r>
      <w:r w:rsidRPr="00F90D98">
        <w:rPr>
          <w:rFonts w:ascii="Times New Roman" w:hAnsi="Times New Roman" w:cs="Times New Roman"/>
          <w:sz w:val="28"/>
          <w:szCs w:val="28"/>
        </w:rPr>
        <w:t xml:space="preserve">2019 г. число пожаров </w:t>
      </w:r>
      <w:r>
        <w:rPr>
          <w:rFonts w:ascii="Times New Roman" w:hAnsi="Times New Roman" w:cs="Times New Roman"/>
          <w:sz w:val="28"/>
          <w:szCs w:val="28"/>
        </w:rPr>
        <w:t xml:space="preserve">в Чувашии </w:t>
      </w:r>
      <w:r w:rsidRPr="00F90D98">
        <w:rPr>
          <w:rFonts w:ascii="Times New Roman" w:hAnsi="Times New Roman" w:cs="Times New Roman"/>
          <w:sz w:val="28"/>
          <w:szCs w:val="28"/>
        </w:rPr>
        <w:t xml:space="preserve">резко выросло до максимального за 9-летний период уровня: 1 644 </w:t>
      </w:r>
      <w:r>
        <w:rPr>
          <w:rFonts w:ascii="Times New Roman" w:hAnsi="Times New Roman" w:cs="Times New Roman"/>
          <w:sz w:val="28"/>
          <w:szCs w:val="28"/>
        </w:rPr>
        <w:t>ед.</w:t>
      </w:r>
      <w:r w:rsidRPr="00F90D98">
        <w:rPr>
          <w:rFonts w:ascii="Times New Roman" w:hAnsi="Times New Roman" w:cs="Times New Roman"/>
          <w:sz w:val="28"/>
          <w:szCs w:val="28"/>
        </w:rPr>
        <w:t xml:space="preserve"> (рост на 77%). При этом количество погибших на пожарах за 2011-2019 гг. сократилось до 70</w:t>
      </w:r>
      <w:r>
        <w:rPr>
          <w:rFonts w:ascii="Times New Roman" w:hAnsi="Times New Roman" w:cs="Times New Roman"/>
          <w:sz w:val="28"/>
          <w:szCs w:val="28"/>
        </w:rPr>
        <w:t xml:space="preserve"> чел</w:t>
      </w:r>
      <w:r w:rsidRPr="00F90D98">
        <w:rPr>
          <w:rFonts w:ascii="Times New Roman" w:hAnsi="Times New Roman" w:cs="Times New Roman"/>
          <w:sz w:val="28"/>
          <w:szCs w:val="28"/>
        </w:rPr>
        <w:t>.</w:t>
      </w:r>
      <w:r>
        <w:rPr>
          <w:rFonts w:ascii="Times New Roman" w:hAnsi="Times New Roman" w:cs="Times New Roman"/>
          <w:sz w:val="28"/>
          <w:szCs w:val="28"/>
        </w:rPr>
        <w:t>, одного из самых низких значений</w:t>
      </w:r>
      <w:r w:rsidRPr="00F90D98">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90D98">
        <w:rPr>
          <w:rFonts w:ascii="Times New Roman" w:hAnsi="Times New Roman" w:cs="Times New Roman"/>
          <w:sz w:val="28"/>
          <w:szCs w:val="28"/>
        </w:rPr>
        <w:t>ПФО.</w:t>
      </w:r>
      <w:r>
        <w:rPr>
          <w:rFonts w:ascii="Times New Roman" w:hAnsi="Times New Roman" w:cs="Times New Roman"/>
          <w:sz w:val="28"/>
          <w:szCs w:val="28"/>
        </w:rPr>
        <w:t xml:space="preserve"> </w:t>
      </w:r>
      <w:r w:rsidRPr="00F90D98">
        <w:rPr>
          <w:rFonts w:ascii="Times New Roman" w:hAnsi="Times New Roman" w:cs="Times New Roman"/>
          <w:sz w:val="28"/>
          <w:szCs w:val="28"/>
        </w:rPr>
        <w:t>Травмы различной степени тяжести на пожарах в 2019 г. получили 100 человек, спасены были 153 человека. Ущерб от пожаров составил более 72,1 млн руб.</w:t>
      </w:r>
    </w:p>
    <w:p w14:paraId="74C95AF3"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На водных объектах Республики наблюдается тенденция к снижению количества, как происшествий, так и погибших на воде. За </w:t>
      </w:r>
      <w:r>
        <w:rPr>
          <w:rFonts w:ascii="Times New Roman" w:hAnsi="Times New Roman" w:cs="Times New Roman"/>
          <w:sz w:val="28"/>
          <w:szCs w:val="28"/>
        </w:rPr>
        <w:t>2011-2019 гг.</w:t>
      </w:r>
      <w:r w:rsidRPr="00F90D98">
        <w:rPr>
          <w:rFonts w:ascii="Times New Roman" w:hAnsi="Times New Roman" w:cs="Times New Roman"/>
          <w:sz w:val="28"/>
          <w:szCs w:val="28"/>
        </w:rPr>
        <w:t xml:space="preserve"> количество происшествий сократилось с 76 до 29</w:t>
      </w:r>
      <w:r>
        <w:rPr>
          <w:rFonts w:ascii="Times New Roman" w:hAnsi="Times New Roman" w:cs="Times New Roman"/>
          <w:sz w:val="28"/>
          <w:szCs w:val="28"/>
        </w:rPr>
        <w:t>,</w:t>
      </w:r>
      <w:r w:rsidRPr="00F90D98">
        <w:rPr>
          <w:rFonts w:ascii="Times New Roman" w:hAnsi="Times New Roman" w:cs="Times New Roman"/>
          <w:sz w:val="28"/>
          <w:szCs w:val="28"/>
        </w:rPr>
        <w:t xml:space="preserve"> </w:t>
      </w:r>
      <w:r>
        <w:rPr>
          <w:rFonts w:ascii="Times New Roman" w:hAnsi="Times New Roman" w:cs="Times New Roman"/>
          <w:sz w:val="28"/>
          <w:szCs w:val="28"/>
        </w:rPr>
        <w:t xml:space="preserve">число </w:t>
      </w:r>
      <w:r w:rsidRPr="00F90D98">
        <w:rPr>
          <w:rFonts w:ascii="Times New Roman" w:hAnsi="Times New Roman" w:cs="Times New Roman"/>
          <w:sz w:val="28"/>
          <w:szCs w:val="28"/>
        </w:rPr>
        <w:t>погибших на воде сократилось с 71 до 27. Спасено в 2019 г. было 32 чел.</w:t>
      </w:r>
    </w:p>
    <w:p w14:paraId="6BB31EBA"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 xml:space="preserve">Мероприятиями, направленными на профилактику распространения идеологии терроризма в молодежной среде, в 2019 г. в Республике было охвачено более 215 тыс. </w:t>
      </w:r>
      <w:r>
        <w:rPr>
          <w:rFonts w:ascii="Times New Roman" w:hAnsi="Times New Roman" w:cs="Times New Roman"/>
          <w:sz w:val="28"/>
          <w:szCs w:val="28"/>
        </w:rPr>
        <w:t>учащихся и студентов</w:t>
      </w:r>
      <w:r w:rsidRPr="00F90D98">
        <w:rPr>
          <w:rFonts w:ascii="Times New Roman" w:hAnsi="Times New Roman" w:cs="Times New Roman"/>
          <w:sz w:val="28"/>
          <w:szCs w:val="28"/>
        </w:rPr>
        <w:t xml:space="preserve">. </w:t>
      </w:r>
    </w:p>
    <w:p w14:paraId="51AEA88D" w14:textId="77777777" w:rsidR="00687513" w:rsidRPr="00F90D98" w:rsidRDefault="00687513" w:rsidP="00687513">
      <w:pPr>
        <w:spacing w:after="0" w:line="240" w:lineRule="auto"/>
        <w:ind w:firstLine="709"/>
        <w:jc w:val="both"/>
        <w:rPr>
          <w:rFonts w:ascii="Times New Roman" w:hAnsi="Times New Roman" w:cs="Times New Roman"/>
          <w:sz w:val="28"/>
          <w:szCs w:val="28"/>
        </w:rPr>
      </w:pPr>
      <w:r w:rsidRPr="00F90D98">
        <w:rPr>
          <w:rFonts w:ascii="Times New Roman" w:hAnsi="Times New Roman" w:cs="Times New Roman"/>
          <w:sz w:val="28"/>
          <w:szCs w:val="28"/>
        </w:rPr>
        <w:t>В 2019 г. в Республике были завершены мероприятия по созданию системы обеспечения вызова экстренных оперативных служб по единому номеру «112» (система-112)</w:t>
      </w:r>
      <w:r>
        <w:rPr>
          <w:rFonts w:ascii="Times New Roman" w:hAnsi="Times New Roman" w:cs="Times New Roman"/>
          <w:sz w:val="28"/>
          <w:szCs w:val="28"/>
        </w:rPr>
        <w:t>, были</w:t>
      </w:r>
      <w:r w:rsidRPr="0085248F">
        <w:rPr>
          <w:rFonts w:ascii="Times New Roman" w:hAnsi="Times New Roman" w:cs="Times New Roman"/>
          <w:sz w:val="28"/>
          <w:szCs w:val="28"/>
        </w:rPr>
        <w:t xml:space="preserve"> </w:t>
      </w:r>
      <w:r w:rsidRPr="00F90D98">
        <w:rPr>
          <w:rFonts w:ascii="Times New Roman" w:hAnsi="Times New Roman" w:cs="Times New Roman"/>
          <w:sz w:val="28"/>
          <w:szCs w:val="28"/>
        </w:rPr>
        <w:t xml:space="preserve">проведены мероприятия по интеграции системы-112 с </w:t>
      </w:r>
      <w:r>
        <w:rPr>
          <w:rFonts w:ascii="Times New Roman" w:hAnsi="Times New Roman" w:cs="Times New Roman"/>
          <w:sz w:val="28"/>
          <w:szCs w:val="28"/>
        </w:rPr>
        <w:t>аналогичными системами</w:t>
      </w:r>
      <w:r w:rsidRPr="00F90D98">
        <w:rPr>
          <w:rFonts w:ascii="Times New Roman" w:hAnsi="Times New Roman" w:cs="Times New Roman"/>
          <w:sz w:val="28"/>
          <w:szCs w:val="28"/>
        </w:rPr>
        <w:t xml:space="preserve"> экстренных оперативных служб Ульяновской области и Республики Марий Эл.</w:t>
      </w:r>
    </w:p>
    <w:p w14:paraId="29354749" w14:textId="5328685E" w:rsidR="00687513" w:rsidRPr="00687513" w:rsidRDefault="00687513" w:rsidP="00687513">
      <w:pPr>
        <w:pStyle w:val="3"/>
        <w:keepNext/>
        <w:keepLines/>
        <w:spacing w:before="0" w:beforeAutospacing="0" w:after="0" w:afterAutospacing="0" w:line="259" w:lineRule="auto"/>
        <w:rPr>
          <w:rFonts w:eastAsiaTheme="majorEastAsia"/>
          <w:b w:val="0"/>
          <w:bCs w:val="0"/>
          <w:i/>
          <w:color w:val="1F3763" w:themeColor="accent1" w:themeShade="7F"/>
          <w:sz w:val="28"/>
          <w:szCs w:val="28"/>
          <w:lang w:eastAsia="en-US"/>
        </w:rPr>
      </w:pPr>
      <w:bookmarkStart w:id="77" w:name="_Toc45889392"/>
      <w:r w:rsidRPr="00687513">
        <w:rPr>
          <w:rFonts w:eastAsiaTheme="majorEastAsia"/>
          <w:b w:val="0"/>
          <w:bCs w:val="0"/>
          <w:i/>
          <w:color w:val="1F3763" w:themeColor="accent1" w:themeShade="7F"/>
          <w:sz w:val="28"/>
          <w:szCs w:val="28"/>
          <w:lang w:eastAsia="en-US"/>
        </w:rPr>
        <w:lastRenderedPageBreak/>
        <w:t xml:space="preserve">Направления развития </w:t>
      </w:r>
      <w:r>
        <w:rPr>
          <w:rFonts w:eastAsiaTheme="majorEastAsia"/>
          <w:b w:val="0"/>
          <w:bCs w:val="0"/>
          <w:i/>
          <w:color w:val="1F3763" w:themeColor="accent1" w:themeShade="7F"/>
          <w:sz w:val="28"/>
          <w:szCs w:val="28"/>
          <w:lang w:eastAsia="en-US"/>
        </w:rPr>
        <w:t>сферы безопасности жизнедеятельности</w:t>
      </w:r>
      <w:bookmarkEnd w:id="77"/>
    </w:p>
    <w:p w14:paraId="6D8891D8" w14:textId="5C6A6A5D" w:rsidR="00687513" w:rsidRPr="008B4111" w:rsidRDefault="00687513" w:rsidP="00687513">
      <w:pPr>
        <w:spacing w:after="0" w:line="240" w:lineRule="auto"/>
        <w:ind w:firstLine="709"/>
        <w:jc w:val="both"/>
        <w:rPr>
          <w:rFonts w:ascii="Times New Roman" w:hAnsi="Times New Roman" w:cs="Times New Roman"/>
          <w:sz w:val="28"/>
          <w:szCs w:val="28"/>
        </w:rPr>
      </w:pPr>
      <w:r w:rsidRPr="008B4111">
        <w:rPr>
          <w:rFonts w:ascii="Times New Roman" w:hAnsi="Times New Roman" w:cs="Times New Roman"/>
          <w:sz w:val="28"/>
          <w:szCs w:val="28"/>
        </w:rPr>
        <w:t xml:space="preserve">К основным проблемам </w:t>
      </w:r>
      <w:r w:rsidRPr="00687513">
        <w:rPr>
          <w:rFonts w:ascii="Times New Roman" w:hAnsi="Times New Roman" w:cs="Times New Roman"/>
          <w:sz w:val="28"/>
          <w:szCs w:val="28"/>
        </w:rPr>
        <w:t xml:space="preserve">безопасности жизнедеятельности </w:t>
      </w:r>
      <w:r w:rsidRPr="008B4111">
        <w:rPr>
          <w:rFonts w:ascii="Times New Roman" w:hAnsi="Times New Roman" w:cs="Times New Roman"/>
          <w:sz w:val="28"/>
          <w:szCs w:val="28"/>
        </w:rPr>
        <w:t>можно отнести:</w:t>
      </w:r>
    </w:p>
    <w:p w14:paraId="2B500348" w14:textId="77777777" w:rsidR="00687513" w:rsidRDefault="00687513" w:rsidP="0046261D">
      <w:pPr>
        <w:pStyle w:val="af0"/>
        <w:numPr>
          <w:ilvl w:val="0"/>
          <w:numId w:val="38"/>
        </w:numPr>
        <w:spacing w:after="0" w:line="240" w:lineRule="auto"/>
        <w:ind w:left="0" w:firstLine="709"/>
        <w:jc w:val="both"/>
        <w:rPr>
          <w:rFonts w:ascii="Times New Roman" w:hAnsi="Times New Roman" w:cs="Times New Roman"/>
          <w:sz w:val="28"/>
          <w:szCs w:val="28"/>
        </w:rPr>
      </w:pPr>
      <w:r w:rsidRPr="008B4111">
        <w:rPr>
          <w:rFonts w:ascii="Times New Roman" w:hAnsi="Times New Roman" w:cs="Times New Roman"/>
          <w:sz w:val="28"/>
          <w:szCs w:val="28"/>
        </w:rPr>
        <w:t xml:space="preserve">Необходимо инфраструктурное развитие системы гражданской обороны и чрезвычайных ситуаций. </w:t>
      </w:r>
    </w:p>
    <w:p w14:paraId="379AA5B7" w14:textId="77777777" w:rsidR="00687513" w:rsidRDefault="00687513" w:rsidP="00687513">
      <w:pPr>
        <w:spacing w:after="0" w:line="240" w:lineRule="auto"/>
        <w:ind w:firstLine="709"/>
        <w:jc w:val="both"/>
        <w:rPr>
          <w:rFonts w:ascii="Times New Roman" w:hAnsi="Times New Roman" w:cs="Times New Roman"/>
          <w:sz w:val="28"/>
          <w:szCs w:val="28"/>
        </w:rPr>
      </w:pPr>
      <w:r w:rsidRPr="008B4111">
        <w:rPr>
          <w:rFonts w:ascii="Times New Roman" w:hAnsi="Times New Roman" w:cs="Times New Roman"/>
          <w:sz w:val="28"/>
          <w:szCs w:val="28"/>
        </w:rPr>
        <w:t xml:space="preserve">Системе </w:t>
      </w:r>
      <w:proofErr w:type="spellStart"/>
      <w:r w:rsidRPr="008B4111">
        <w:rPr>
          <w:rFonts w:ascii="Times New Roman" w:hAnsi="Times New Roman" w:cs="Times New Roman"/>
          <w:sz w:val="28"/>
          <w:szCs w:val="28"/>
        </w:rPr>
        <w:t>ГОиЧС</w:t>
      </w:r>
      <w:proofErr w:type="spellEnd"/>
      <w:r w:rsidRPr="008B4111">
        <w:rPr>
          <w:rFonts w:ascii="Times New Roman" w:hAnsi="Times New Roman" w:cs="Times New Roman"/>
          <w:sz w:val="28"/>
          <w:szCs w:val="28"/>
        </w:rPr>
        <w:t xml:space="preserve"> требуется в настоящее время</w:t>
      </w:r>
      <w:r>
        <w:rPr>
          <w:rFonts w:ascii="Times New Roman" w:hAnsi="Times New Roman" w:cs="Times New Roman"/>
          <w:sz w:val="28"/>
          <w:szCs w:val="28"/>
        </w:rPr>
        <w:t xml:space="preserve"> </w:t>
      </w:r>
      <w:r w:rsidRPr="008B4111">
        <w:rPr>
          <w:rFonts w:ascii="Times New Roman" w:hAnsi="Times New Roman" w:cs="Times New Roman"/>
          <w:sz w:val="28"/>
          <w:szCs w:val="28"/>
        </w:rPr>
        <w:t>поэтапное освежение средств индивидуальной защиты органов дыхания для неработающего населения</w:t>
      </w:r>
      <w:r>
        <w:rPr>
          <w:rFonts w:ascii="Times New Roman" w:hAnsi="Times New Roman" w:cs="Times New Roman"/>
          <w:sz w:val="28"/>
          <w:szCs w:val="28"/>
        </w:rPr>
        <w:t xml:space="preserve"> и </w:t>
      </w:r>
      <w:r w:rsidRPr="008B4111">
        <w:rPr>
          <w:rFonts w:ascii="Times New Roman" w:hAnsi="Times New Roman" w:cs="Times New Roman"/>
          <w:sz w:val="28"/>
          <w:szCs w:val="28"/>
        </w:rPr>
        <w:t xml:space="preserve">выполнение проектно-изыскательских работ по строительству учебного полигона </w:t>
      </w:r>
      <w:r>
        <w:rPr>
          <w:rFonts w:ascii="Times New Roman" w:hAnsi="Times New Roman" w:cs="Times New Roman"/>
          <w:sz w:val="28"/>
          <w:szCs w:val="28"/>
        </w:rPr>
        <w:t>(</w:t>
      </w:r>
      <w:r w:rsidRPr="008B4111">
        <w:rPr>
          <w:rFonts w:ascii="Times New Roman" w:hAnsi="Times New Roman" w:cs="Times New Roman"/>
          <w:sz w:val="28"/>
          <w:szCs w:val="28"/>
        </w:rPr>
        <w:t xml:space="preserve">г. Чебоксары, </w:t>
      </w:r>
      <w:proofErr w:type="spellStart"/>
      <w:r w:rsidRPr="008B4111">
        <w:rPr>
          <w:rFonts w:ascii="Times New Roman" w:hAnsi="Times New Roman" w:cs="Times New Roman"/>
          <w:sz w:val="28"/>
          <w:szCs w:val="28"/>
        </w:rPr>
        <w:t>Канашское</w:t>
      </w:r>
      <w:proofErr w:type="spellEnd"/>
      <w:r w:rsidRPr="008B4111">
        <w:rPr>
          <w:rFonts w:ascii="Times New Roman" w:hAnsi="Times New Roman" w:cs="Times New Roman"/>
          <w:sz w:val="28"/>
          <w:szCs w:val="28"/>
        </w:rPr>
        <w:t xml:space="preserve"> шоссе, д.19</w:t>
      </w:r>
      <w:r>
        <w:rPr>
          <w:rFonts w:ascii="Times New Roman" w:hAnsi="Times New Roman" w:cs="Times New Roman"/>
          <w:sz w:val="28"/>
          <w:szCs w:val="28"/>
        </w:rPr>
        <w:t xml:space="preserve">), </w:t>
      </w:r>
      <w:r w:rsidRPr="008B4111">
        <w:rPr>
          <w:rFonts w:ascii="Times New Roman" w:hAnsi="Times New Roman" w:cs="Times New Roman"/>
          <w:sz w:val="28"/>
          <w:szCs w:val="28"/>
        </w:rPr>
        <w:t>спасательной станции г. Новочебоксарск</w:t>
      </w:r>
      <w:r>
        <w:rPr>
          <w:rFonts w:ascii="Times New Roman" w:hAnsi="Times New Roman" w:cs="Times New Roman"/>
          <w:sz w:val="28"/>
          <w:szCs w:val="28"/>
        </w:rPr>
        <w:t>а</w:t>
      </w:r>
      <w:r w:rsidRPr="008B4111">
        <w:rPr>
          <w:rFonts w:ascii="Times New Roman" w:hAnsi="Times New Roman" w:cs="Times New Roman"/>
          <w:sz w:val="28"/>
          <w:szCs w:val="28"/>
        </w:rPr>
        <w:t xml:space="preserve"> на набережной реки Волги</w:t>
      </w:r>
      <w:r>
        <w:rPr>
          <w:rFonts w:ascii="Times New Roman" w:hAnsi="Times New Roman" w:cs="Times New Roman"/>
          <w:sz w:val="28"/>
          <w:szCs w:val="28"/>
        </w:rPr>
        <w:t>,</w:t>
      </w:r>
      <w:r w:rsidRPr="008B4111">
        <w:rPr>
          <w:rFonts w:ascii="Times New Roman" w:hAnsi="Times New Roman" w:cs="Times New Roman"/>
          <w:sz w:val="28"/>
          <w:szCs w:val="28"/>
        </w:rPr>
        <w:t xml:space="preserve"> спасательной станции на Московской набережной Чебоксар</w:t>
      </w:r>
      <w:r>
        <w:rPr>
          <w:rFonts w:ascii="Times New Roman" w:hAnsi="Times New Roman" w:cs="Times New Roman"/>
          <w:sz w:val="28"/>
          <w:szCs w:val="28"/>
        </w:rPr>
        <w:t xml:space="preserve"> (</w:t>
      </w:r>
      <w:r w:rsidRPr="008B4111">
        <w:rPr>
          <w:rFonts w:ascii="Times New Roman" w:hAnsi="Times New Roman" w:cs="Times New Roman"/>
          <w:sz w:val="28"/>
          <w:szCs w:val="28"/>
        </w:rPr>
        <w:t>совместной с МКУ «Управление по делам ГО и ЧС г. Чебоксары»</w:t>
      </w:r>
      <w:r>
        <w:rPr>
          <w:rFonts w:ascii="Times New Roman" w:hAnsi="Times New Roman" w:cs="Times New Roman"/>
          <w:sz w:val="28"/>
          <w:szCs w:val="28"/>
        </w:rPr>
        <w:t>)</w:t>
      </w:r>
      <w:r w:rsidRPr="008B4111">
        <w:rPr>
          <w:rFonts w:ascii="Times New Roman" w:hAnsi="Times New Roman" w:cs="Times New Roman"/>
          <w:sz w:val="28"/>
          <w:szCs w:val="28"/>
        </w:rPr>
        <w:t>.</w:t>
      </w:r>
    </w:p>
    <w:p w14:paraId="42D43F0A" w14:textId="77777777" w:rsidR="00687513" w:rsidRPr="008B4111" w:rsidRDefault="00687513" w:rsidP="0046261D">
      <w:pPr>
        <w:pStyle w:val="af0"/>
        <w:numPr>
          <w:ilvl w:val="0"/>
          <w:numId w:val="38"/>
        </w:numPr>
        <w:spacing w:after="0" w:line="240" w:lineRule="auto"/>
        <w:ind w:left="0" w:firstLine="709"/>
        <w:jc w:val="both"/>
        <w:rPr>
          <w:rFonts w:ascii="Times New Roman" w:hAnsi="Times New Roman" w:cs="Times New Roman"/>
          <w:sz w:val="28"/>
          <w:szCs w:val="28"/>
        </w:rPr>
      </w:pPr>
      <w:r w:rsidRPr="008B4111">
        <w:rPr>
          <w:rFonts w:ascii="Times New Roman" w:hAnsi="Times New Roman" w:cs="Times New Roman"/>
          <w:sz w:val="28"/>
          <w:szCs w:val="28"/>
        </w:rPr>
        <w:t>Обеспечение безопасной эксплуатации аттракционов.</w:t>
      </w:r>
    </w:p>
    <w:p w14:paraId="63832923" w14:textId="77777777" w:rsidR="00687513" w:rsidRPr="008B4111" w:rsidRDefault="00687513" w:rsidP="00687513">
      <w:pPr>
        <w:spacing w:after="0" w:line="240" w:lineRule="auto"/>
        <w:ind w:firstLine="709"/>
        <w:jc w:val="both"/>
        <w:rPr>
          <w:rFonts w:ascii="Times New Roman" w:hAnsi="Times New Roman" w:cs="Times New Roman"/>
          <w:sz w:val="28"/>
          <w:szCs w:val="28"/>
        </w:rPr>
      </w:pPr>
      <w:r w:rsidRPr="008B4111">
        <w:rPr>
          <w:rFonts w:ascii="Times New Roman" w:hAnsi="Times New Roman" w:cs="Times New Roman"/>
          <w:sz w:val="28"/>
          <w:szCs w:val="28"/>
        </w:rPr>
        <w:t>До 9.04.2020 г. надзор за техническим состоянием и безопасной эксплуатацией аттракционной техники в Республик</w:t>
      </w:r>
      <w:r>
        <w:rPr>
          <w:rFonts w:ascii="Times New Roman" w:hAnsi="Times New Roman" w:cs="Times New Roman"/>
          <w:sz w:val="28"/>
          <w:szCs w:val="28"/>
        </w:rPr>
        <w:t>е</w:t>
      </w:r>
      <w:r w:rsidRPr="008B4111">
        <w:rPr>
          <w:rFonts w:ascii="Times New Roman" w:hAnsi="Times New Roman" w:cs="Times New Roman"/>
          <w:sz w:val="28"/>
          <w:szCs w:val="28"/>
        </w:rPr>
        <w:t xml:space="preserve"> осуществлялся в соответствии с Временным положением о порядке регистрации, надзоре за техническим состоянием и безопасной эксплуатацией аттракционной техники на территории Чувашской Республики.</w:t>
      </w:r>
      <w:r>
        <w:rPr>
          <w:rFonts w:ascii="Times New Roman" w:hAnsi="Times New Roman" w:cs="Times New Roman"/>
          <w:sz w:val="28"/>
          <w:szCs w:val="28"/>
        </w:rPr>
        <w:t xml:space="preserve"> С </w:t>
      </w:r>
      <w:r w:rsidRPr="008B4111">
        <w:rPr>
          <w:rFonts w:ascii="Times New Roman" w:hAnsi="Times New Roman" w:cs="Times New Roman"/>
          <w:sz w:val="28"/>
          <w:szCs w:val="28"/>
        </w:rPr>
        <w:t>9.04.2020 г. вступило в силу Постановление Правительства Российской Федерации от 30.12.2019 г. № 1939, утвер</w:t>
      </w:r>
      <w:r>
        <w:rPr>
          <w:rFonts w:ascii="Times New Roman" w:hAnsi="Times New Roman" w:cs="Times New Roman"/>
          <w:sz w:val="28"/>
          <w:szCs w:val="28"/>
        </w:rPr>
        <w:t>дившее</w:t>
      </w:r>
      <w:r w:rsidRPr="008B4111">
        <w:rPr>
          <w:rFonts w:ascii="Times New Roman" w:hAnsi="Times New Roman" w:cs="Times New Roman"/>
          <w:sz w:val="28"/>
          <w:szCs w:val="28"/>
        </w:rPr>
        <w:t xml:space="preserve"> Правила государственной регистрации аттракционов. Согласно им, эксплуатант обязан зарегистрировать аттракцион в органе </w:t>
      </w:r>
      <w:proofErr w:type="spellStart"/>
      <w:r w:rsidRPr="008B4111">
        <w:rPr>
          <w:rFonts w:ascii="Times New Roman" w:hAnsi="Times New Roman" w:cs="Times New Roman"/>
          <w:sz w:val="28"/>
          <w:szCs w:val="28"/>
        </w:rPr>
        <w:t>гостехнадзора</w:t>
      </w:r>
      <w:proofErr w:type="spellEnd"/>
      <w:r w:rsidRPr="008B4111">
        <w:rPr>
          <w:rFonts w:ascii="Times New Roman" w:hAnsi="Times New Roman" w:cs="Times New Roman"/>
          <w:sz w:val="28"/>
          <w:szCs w:val="28"/>
        </w:rPr>
        <w:t xml:space="preserve"> по месту установки аттракциона. Теперь значительный перечень новых видов аттракционов стал поднадзорен Гостехнадзору Чувашии. По предварительным расчетам предполагается значительное увеличение поднадзорных аттракционов до 1 тыс. ед.</w:t>
      </w:r>
    </w:p>
    <w:p w14:paraId="39CE20FF" w14:textId="77777777" w:rsidR="00687513" w:rsidRDefault="00687513" w:rsidP="00687513">
      <w:pPr>
        <w:spacing w:after="0" w:line="240" w:lineRule="auto"/>
        <w:ind w:firstLine="709"/>
        <w:jc w:val="both"/>
        <w:rPr>
          <w:rFonts w:ascii="Times New Roman" w:hAnsi="Times New Roman" w:cs="Times New Roman"/>
          <w:sz w:val="28"/>
          <w:szCs w:val="28"/>
        </w:rPr>
      </w:pPr>
      <w:r w:rsidRPr="008B4111">
        <w:rPr>
          <w:rFonts w:ascii="Times New Roman" w:hAnsi="Times New Roman" w:cs="Times New Roman"/>
          <w:sz w:val="28"/>
          <w:szCs w:val="28"/>
        </w:rPr>
        <w:t xml:space="preserve">В ближайшее время ожидается принятие постановления Правительства Российской Федерации о порядке осуществления регионального государственного надзора в указанной сфере. Надзор </w:t>
      </w:r>
      <w:r>
        <w:rPr>
          <w:rFonts w:ascii="Times New Roman" w:hAnsi="Times New Roman" w:cs="Times New Roman"/>
          <w:sz w:val="28"/>
          <w:szCs w:val="28"/>
        </w:rPr>
        <w:t xml:space="preserve">будет </w:t>
      </w:r>
      <w:r w:rsidRPr="008B4111">
        <w:rPr>
          <w:rFonts w:ascii="Times New Roman" w:hAnsi="Times New Roman" w:cs="Times New Roman"/>
          <w:sz w:val="28"/>
          <w:szCs w:val="28"/>
        </w:rPr>
        <w:t>осуществляться на постоянной беспрерывной основе и включать в себя ежедневные рейды по всем видам аттракционов. Так же предусмотрено предоставление эксплуатантом выданного специализированной организацией по результатам обследования заключения, содержащее условия и возможный срок продления эксплуатации аттракциона.</w:t>
      </w:r>
      <w:r>
        <w:rPr>
          <w:rFonts w:ascii="Times New Roman" w:hAnsi="Times New Roman" w:cs="Times New Roman"/>
          <w:sz w:val="28"/>
          <w:szCs w:val="28"/>
        </w:rPr>
        <w:t xml:space="preserve"> С</w:t>
      </w:r>
      <w:r w:rsidRPr="008B4111">
        <w:rPr>
          <w:rFonts w:ascii="Times New Roman" w:hAnsi="Times New Roman" w:cs="Times New Roman"/>
          <w:sz w:val="28"/>
          <w:szCs w:val="28"/>
        </w:rPr>
        <w:t>егодня</w:t>
      </w:r>
      <w:r>
        <w:rPr>
          <w:rFonts w:ascii="Times New Roman" w:hAnsi="Times New Roman" w:cs="Times New Roman"/>
          <w:sz w:val="28"/>
          <w:szCs w:val="28"/>
        </w:rPr>
        <w:t xml:space="preserve"> </w:t>
      </w:r>
      <w:r w:rsidRPr="008B4111">
        <w:rPr>
          <w:rFonts w:ascii="Times New Roman" w:hAnsi="Times New Roman" w:cs="Times New Roman"/>
          <w:sz w:val="28"/>
          <w:szCs w:val="28"/>
        </w:rPr>
        <w:t xml:space="preserve">в Республике </w:t>
      </w:r>
      <w:r>
        <w:rPr>
          <w:rFonts w:ascii="Times New Roman" w:hAnsi="Times New Roman" w:cs="Times New Roman"/>
          <w:sz w:val="28"/>
          <w:szCs w:val="28"/>
        </w:rPr>
        <w:t xml:space="preserve">такая </w:t>
      </w:r>
      <w:r w:rsidRPr="008B4111">
        <w:rPr>
          <w:rFonts w:ascii="Times New Roman" w:hAnsi="Times New Roman" w:cs="Times New Roman"/>
          <w:sz w:val="28"/>
          <w:szCs w:val="28"/>
        </w:rPr>
        <w:t xml:space="preserve">специализированная организация отсутствует и </w:t>
      </w:r>
      <w:r>
        <w:rPr>
          <w:rFonts w:ascii="Times New Roman" w:hAnsi="Times New Roman" w:cs="Times New Roman"/>
          <w:sz w:val="28"/>
          <w:szCs w:val="28"/>
        </w:rPr>
        <w:t>требуется её</w:t>
      </w:r>
      <w:r w:rsidRPr="008B4111">
        <w:rPr>
          <w:rFonts w:ascii="Times New Roman" w:hAnsi="Times New Roman" w:cs="Times New Roman"/>
          <w:sz w:val="28"/>
          <w:szCs w:val="28"/>
        </w:rPr>
        <w:t xml:space="preserve"> создание. </w:t>
      </w:r>
    </w:p>
    <w:p w14:paraId="33D4A516" w14:textId="77777777" w:rsidR="00687513" w:rsidRPr="008B4111" w:rsidRDefault="00687513" w:rsidP="00687513">
      <w:pPr>
        <w:spacing w:after="0" w:line="240" w:lineRule="auto"/>
        <w:ind w:firstLine="709"/>
        <w:jc w:val="both"/>
        <w:rPr>
          <w:rFonts w:ascii="Times New Roman" w:hAnsi="Times New Roman" w:cs="Times New Roman"/>
          <w:sz w:val="28"/>
          <w:szCs w:val="28"/>
        </w:rPr>
      </w:pPr>
      <w:r w:rsidRPr="008B4111">
        <w:rPr>
          <w:rFonts w:ascii="Times New Roman" w:hAnsi="Times New Roman" w:cs="Times New Roman"/>
          <w:sz w:val="28"/>
          <w:szCs w:val="28"/>
        </w:rPr>
        <w:t>Необходимо предусмотреть комплекс организационных мероприятий по осуществлению эффективного регионального государственного надзора за безопасной эксплуатацией аттракционов.</w:t>
      </w:r>
    </w:p>
    <w:p w14:paraId="1860B4B3" w14:textId="1BC3FF7B" w:rsidR="00687513" w:rsidRDefault="00687513" w:rsidP="00687513">
      <w:pPr>
        <w:spacing w:after="0" w:line="240" w:lineRule="auto"/>
        <w:ind w:right="57" w:firstLine="709"/>
        <w:jc w:val="both"/>
        <w:rPr>
          <w:rFonts w:ascii="Times New Roman" w:hAnsi="Times New Roman" w:cs="Times New Roman"/>
          <w:color w:val="000000"/>
          <w:sz w:val="28"/>
          <w:szCs w:val="28"/>
          <w:lang w:eastAsia="x-none"/>
        </w:rPr>
      </w:pPr>
    </w:p>
    <w:p w14:paraId="095765EA" w14:textId="77777777" w:rsidR="00F035CB" w:rsidRPr="0053789D" w:rsidRDefault="00F035CB" w:rsidP="0046261D">
      <w:pPr>
        <w:pStyle w:val="af4"/>
        <w:numPr>
          <w:ilvl w:val="0"/>
          <w:numId w:val="1"/>
        </w:numPr>
        <w:ind w:left="0" w:firstLine="0"/>
        <w:jc w:val="center"/>
        <w:outlineLvl w:val="0"/>
        <w:rPr>
          <w:rFonts w:ascii="Times New Roman" w:hAnsi="Times New Roman" w:cs="Times New Roman"/>
          <w:b/>
          <w:bCs/>
          <w:sz w:val="28"/>
          <w:szCs w:val="28"/>
        </w:rPr>
      </w:pPr>
      <w:bookmarkStart w:id="78" w:name="_Toc38481118"/>
      <w:bookmarkStart w:id="79" w:name="_Toc43752851"/>
      <w:bookmarkStart w:id="80" w:name="_Toc45889393"/>
      <w:bookmarkStart w:id="81" w:name="_Toc45889742"/>
      <w:r w:rsidRPr="0053789D">
        <w:rPr>
          <w:rFonts w:ascii="Times New Roman" w:hAnsi="Times New Roman" w:cs="Times New Roman"/>
          <w:b/>
          <w:bCs/>
          <w:sz w:val="28"/>
          <w:szCs w:val="28"/>
        </w:rPr>
        <w:t xml:space="preserve">ЦЕЛИ, ЗАДАЧИ, </w:t>
      </w:r>
      <w:r>
        <w:rPr>
          <w:rFonts w:ascii="Times New Roman" w:hAnsi="Times New Roman" w:cs="Times New Roman"/>
          <w:b/>
          <w:bCs/>
          <w:sz w:val="28"/>
          <w:szCs w:val="28"/>
        </w:rPr>
        <w:t xml:space="preserve">ПОКАЗАТЕЛИ, </w:t>
      </w:r>
      <w:r w:rsidRPr="0053789D">
        <w:rPr>
          <w:rFonts w:ascii="Times New Roman" w:hAnsi="Times New Roman" w:cs="Times New Roman"/>
          <w:b/>
          <w:bCs/>
          <w:sz w:val="28"/>
          <w:szCs w:val="28"/>
        </w:rPr>
        <w:t>СРОКИ И ЭТАПЫ РЕАЛИЗАЦИИ ПРОГРАММЫ</w:t>
      </w:r>
      <w:bookmarkEnd w:id="78"/>
      <w:bookmarkEnd w:id="79"/>
      <w:bookmarkEnd w:id="80"/>
      <w:bookmarkEnd w:id="81"/>
    </w:p>
    <w:p w14:paraId="49BAFC78" w14:textId="77777777" w:rsidR="00F035CB" w:rsidRPr="00E63FDC" w:rsidRDefault="00F035CB" w:rsidP="00F035CB">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Главной целью </w:t>
      </w:r>
      <w:r>
        <w:rPr>
          <w:rFonts w:ascii="Times New Roman" w:hAnsi="Times New Roman" w:cs="Times New Roman"/>
          <w:sz w:val="28"/>
          <w:szCs w:val="28"/>
        </w:rPr>
        <w:t>К</w:t>
      </w:r>
      <w:r w:rsidRPr="00E63FDC">
        <w:rPr>
          <w:rFonts w:ascii="Times New Roman" w:hAnsi="Times New Roman" w:cs="Times New Roman"/>
          <w:sz w:val="28"/>
          <w:szCs w:val="28"/>
        </w:rPr>
        <w:t>омплексной программы социально-экономического развития Чувашской Республики является перелом сложившихся негативных тенденций развития экономики и социальной сферы Республики, вследствие которых она оказалась в числе отстающих регионов.</w:t>
      </w:r>
    </w:p>
    <w:p w14:paraId="257453CC" w14:textId="77777777" w:rsidR="00F035CB" w:rsidRPr="00E63FDC" w:rsidRDefault="00F035CB" w:rsidP="00F035CB">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Программа реализуется в 2021-2025 годах в один этап.</w:t>
      </w:r>
    </w:p>
    <w:p w14:paraId="7ABF8888" w14:textId="77777777" w:rsidR="00F035CB" w:rsidRPr="00E63FDC" w:rsidRDefault="00F035CB" w:rsidP="00F035CB">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lastRenderedPageBreak/>
        <w:t>Достижение поставленной цели будет обеспечено следующим комплексом задач.</w:t>
      </w:r>
    </w:p>
    <w:p w14:paraId="20E5B7ED" w14:textId="699A97E3" w:rsidR="00F035CB" w:rsidRPr="00E63FDC" w:rsidRDefault="00F035CB" w:rsidP="00F035CB">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Задача 1. Обеспечение, начиная с 2025 года</w:t>
      </w:r>
      <w:r>
        <w:rPr>
          <w:rFonts w:ascii="Times New Roman" w:hAnsi="Times New Roman" w:cs="Times New Roman"/>
          <w:sz w:val="28"/>
          <w:szCs w:val="28"/>
        </w:rPr>
        <w:t>,</w:t>
      </w:r>
      <w:r w:rsidRPr="00E63FDC">
        <w:rPr>
          <w:rFonts w:ascii="Times New Roman" w:hAnsi="Times New Roman" w:cs="Times New Roman"/>
          <w:sz w:val="28"/>
          <w:szCs w:val="28"/>
        </w:rPr>
        <w:t xml:space="preserve"> прироста валового регионального продукта в среднем за пять лет в </w:t>
      </w:r>
      <w:r w:rsidR="00AC619A">
        <w:rPr>
          <w:rFonts w:ascii="Times New Roman" w:hAnsi="Times New Roman" w:cs="Times New Roman"/>
          <w:sz w:val="28"/>
          <w:szCs w:val="28"/>
        </w:rPr>
        <w:t>3,3</w:t>
      </w:r>
      <w:r w:rsidRPr="00E63FDC">
        <w:rPr>
          <w:rFonts w:ascii="Times New Roman" w:hAnsi="Times New Roman" w:cs="Times New Roman"/>
          <w:sz w:val="28"/>
          <w:szCs w:val="28"/>
        </w:rPr>
        <w:t xml:space="preserve"> процента.</w:t>
      </w:r>
    </w:p>
    <w:p w14:paraId="27CDD5F1" w14:textId="77777777" w:rsidR="00F035CB" w:rsidRPr="00E63FDC" w:rsidRDefault="00F035CB" w:rsidP="00F035CB">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Показателем изменения экономической ситуации в Республике может служить выход Республики на 55 (и выше) место среди регионов России по величине валового регионального продукта, производимого на одного занятого в экономике.</w:t>
      </w:r>
    </w:p>
    <w:p w14:paraId="1E954609" w14:textId="77777777" w:rsidR="00F035CB" w:rsidRPr="00E63FDC" w:rsidRDefault="00F035CB" w:rsidP="00F035CB">
      <w:pPr>
        <w:spacing w:after="0" w:line="240" w:lineRule="auto"/>
        <w:ind w:firstLine="709"/>
        <w:jc w:val="both"/>
        <w:rPr>
          <w:rFonts w:ascii="Times New Roman" w:hAnsi="Times New Roman" w:cs="Times New Roman"/>
          <w:sz w:val="28"/>
          <w:szCs w:val="28"/>
        </w:rPr>
      </w:pPr>
      <w:r w:rsidRPr="00E63FDC">
        <w:rPr>
          <w:rFonts w:ascii="Times New Roman" w:hAnsi="Times New Roman" w:cs="Times New Roman"/>
          <w:sz w:val="28"/>
          <w:szCs w:val="28"/>
        </w:rPr>
        <w:t>Пути решения задачи 1.</w:t>
      </w:r>
    </w:p>
    <w:p w14:paraId="5FAC85AF" w14:textId="6CDD3EC9" w:rsidR="00F035CB" w:rsidRPr="00E63FDC" w:rsidRDefault="00F035CB" w:rsidP="0046261D">
      <w:pPr>
        <w:pStyle w:val="af4"/>
        <w:numPr>
          <w:ilvl w:val="0"/>
          <w:numId w:val="2"/>
        </w:numPr>
        <w:ind w:left="0" w:firstLine="709"/>
        <w:jc w:val="both"/>
        <w:rPr>
          <w:rFonts w:ascii="Times New Roman" w:hAnsi="Times New Roman" w:cs="Times New Roman"/>
          <w:sz w:val="28"/>
          <w:szCs w:val="28"/>
        </w:rPr>
      </w:pPr>
      <w:r w:rsidRPr="00E63FDC">
        <w:rPr>
          <w:rFonts w:ascii="Times New Roman" w:hAnsi="Times New Roman" w:cs="Times New Roman"/>
          <w:sz w:val="28"/>
          <w:szCs w:val="28"/>
        </w:rPr>
        <w:t>Создание условий ведения бизнеса на территории Чувашской Республики привлекательных для бизнеса в большей степени</w:t>
      </w:r>
      <w:r>
        <w:rPr>
          <w:rFonts w:ascii="Times New Roman" w:hAnsi="Times New Roman" w:cs="Times New Roman"/>
          <w:sz w:val="28"/>
          <w:szCs w:val="28"/>
        </w:rPr>
        <w:t>,</w:t>
      </w:r>
      <w:r w:rsidRPr="00E63FDC">
        <w:rPr>
          <w:rFonts w:ascii="Times New Roman" w:hAnsi="Times New Roman" w:cs="Times New Roman"/>
          <w:sz w:val="28"/>
          <w:szCs w:val="28"/>
        </w:rPr>
        <w:t xml:space="preserve"> чем в соседних регионах</w:t>
      </w:r>
      <w:r>
        <w:rPr>
          <w:rFonts w:ascii="Times New Roman" w:hAnsi="Times New Roman" w:cs="Times New Roman"/>
          <w:sz w:val="28"/>
          <w:szCs w:val="28"/>
        </w:rPr>
        <w:t>.</w:t>
      </w:r>
    </w:p>
    <w:p w14:paraId="7891702D" w14:textId="7EBE98A1" w:rsidR="00F035CB" w:rsidRPr="00E63FDC" w:rsidRDefault="00F035CB" w:rsidP="0046261D">
      <w:pPr>
        <w:pStyle w:val="af4"/>
        <w:numPr>
          <w:ilvl w:val="0"/>
          <w:numId w:val="2"/>
        </w:numPr>
        <w:ind w:left="0" w:firstLine="709"/>
        <w:jc w:val="both"/>
        <w:rPr>
          <w:rFonts w:ascii="Times New Roman" w:hAnsi="Times New Roman" w:cs="Times New Roman"/>
          <w:sz w:val="28"/>
          <w:szCs w:val="28"/>
        </w:rPr>
      </w:pPr>
      <w:r w:rsidRPr="00E63FDC">
        <w:rPr>
          <w:rFonts w:ascii="Times New Roman" w:hAnsi="Times New Roman" w:cs="Times New Roman"/>
          <w:sz w:val="28"/>
          <w:szCs w:val="28"/>
        </w:rPr>
        <w:t>Создание для трудоспособного населения Республики условий приложения труда более привлекательных</w:t>
      </w:r>
      <w:r>
        <w:rPr>
          <w:rFonts w:ascii="Times New Roman" w:hAnsi="Times New Roman" w:cs="Times New Roman"/>
          <w:sz w:val="28"/>
          <w:szCs w:val="28"/>
        </w:rPr>
        <w:t>,</w:t>
      </w:r>
      <w:r w:rsidRPr="00E63FDC">
        <w:rPr>
          <w:rFonts w:ascii="Times New Roman" w:hAnsi="Times New Roman" w:cs="Times New Roman"/>
          <w:sz w:val="28"/>
          <w:szCs w:val="28"/>
        </w:rPr>
        <w:t xml:space="preserve"> чем на предприятиях, зарегистрированных в других регионах</w:t>
      </w:r>
      <w:r>
        <w:rPr>
          <w:rFonts w:ascii="Times New Roman" w:hAnsi="Times New Roman" w:cs="Times New Roman"/>
          <w:sz w:val="28"/>
          <w:szCs w:val="28"/>
        </w:rPr>
        <w:t>.</w:t>
      </w:r>
    </w:p>
    <w:p w14:paraId="7E8953DF" w14:textId="70F2632E" w:rsidR="00F035CB" w:rsidRPr="00E63FDC" w:rsidRDefault="00F035CB" w:rsidP="0046261D">
      <w:pPr>
        <w:pStyle w:val="af4"/>
        <w:numPr>
          <w:ilvl w:val="0"/>
          <w:numId w:val="2"/>
        </w:numPr>
        <w:ind w:left="0" w:firstLine="709"/>
        <w:jc w:val="both"/>
        <w:rPr>
          <w:rFonts w:ascii="Times New Roman" w:hAnsi="Times New Roman" w:cs="Times New Roman"/>
          <w:sz w:val="28"/>
          <w:szCs w:val="28"/>
        </w:rPr>
      </w:pPr>
      <w:r w:rsidRPr="00E63FDC">
        <w:rPr>
          <w:rFonts w:ascii="Times New Roman" w:hAnsi="Times New Roman" w:cs="Times New Roman"/>
          <w:sz w:val="28"/>
          <w:szCs w:val="28"/>
        </w:rPr>
        <w:t>Проведение работы с предприятиями с целью их регистрации на территории Республики</w:t>
      </w:r>
      <w:r>
        <w:rPr>
          <w:rFonts w:ascii="Times New Roman" w:hAnsi="Times New Roman" w:cs="Times New Roman"/>
          <w:sz w:val="28"/>
          <w:szCs w:val="28"/>
        </w:rPr>
        <w:t>.</w:t>
      </w:r>
    </w:p>
    <w:p w14:paraId="75639702" w14:textId="1DD3BDF2" w:rsidR="00F035CB" w:rsidRPr="00E63FDC" w:rsidRDefault="00F035CB" w:rsidP="0046261D">
      <w:pPr>
        <w:pStyle w:val="af4"/>
        <w:numPr>
          <w:ilvl w:val="0"/>
          <w:numId w:val="2"/>
        </w:numPr>
        <w:ind w:left="0" w:firstLine="709"/>
        <w:jc w:val="both"/>
        <w:rPr>
          <w:rFonts w:ascii="Times New Roman" w:hAnsi="Times New Roman" w:cs="Times New Roman"/>
          <w:sz w:val="28"/>
          <w:szCs w:val="28"/>
        </w:rPr>
      </w:pPr>
      <w:r w:rsidRPr="00E63FDC">
        <w:rPr>
          <w:rFonts w:ascii="Times New Roman" w:hAnsi="Times New Roman" w:cs="Times New Roman"/>
          <w:sz w:val="28"/>
          <w:szCs w:val="28"/>
        </w:rPr>
        <w:t>Проведение работы с населением с целью перехода на работу на предприятия, зарегистрированные в Чувашии</w:t>
      </w:r>
      <w:r>
        <w:rPr>
          <w:rFonts w:ascii="Times New Roman" w:hAnsi="Times New Roman" w:cs="Times New Roman"/>
          <w:sz w:val="28"/>
          <w:szCs w:val="28"/>
        </w:rPr>
        <w:t>.</w:t>
      </w:r>
    </w:p>
    <w:p w14:paraId="08A51174" w14:textId="77777777" w:rsidR="00F035CB" w:rsidRDefault="00F035CB" w:rsidP="00F035CB">
      <w:pPr>
        <w:pStyle w:val="af4"/>
        <w:ind w:left="0" w:firstLine="709"/>
        <w:jc w:val="both"/>
        <w:rPr>
          <w:rFonts w:ascii="Times New Roman" w:hAnsi="Times New Roman" w:cs="Times New Roman"/>
          <w:sz w:val="28"/>
          <w:szCs w:val="28"/>
        </w:rPr>
      </w:pPr>
      <w:r>
        <w:rPr>
          <w:rFonts w:ascii="Times New Roman" w:hAnsi="Times New Roman" w:cs="Times New Roman"/>
          <w:sz w:val="28"/>
          <w:szCs w:val="28"/>
        </w:rPr>
        <w:t>Задача 2. Обеспечение уровня развития социальной сферы и коммунально-бытового обслуживания населения до уровня, оцениваемого населением Республики как комфортного для проживания.</w:t>
      </w:r>
    </w:p>
    <w:p w14:paraId="3F9B4E01" w14:textId="77777777" w:rsidR="00F035CB" w:rsidRDefault="00F035CB" w:rsidP="00F035CB">
      <w:pPr>
        <w:pStyle w:val="af4"/>
        <w:ind w:left="0" w:firstLine="709"/>
        <w:jc w:val="both"/>
        <w:rPr>
          <w:rFonts w:ascii="Times New Roman" w:hAnsi="Times New Roman" w:cs="Times New Roman"/>
          <w:sz w:val="28"/>
          <w:szCs w:val="28"/>
        </w:rPr>
      </w:pPr>
      <w:r>
        <w:rPr>
          <w:rFonts w:ascii="Times New Roman" w:hAnsi="Times New Roman" w:cs="Times New Roman"/>
          <w:sz w:val="28"/>
          <w:szCs w:val="28"/>
        </w:rPr>
        <w:t>Показателем решения задачи 2 может служить вхождение Республики в первые 30 субъектов Российской Федерации по показателю качества жизни.</w:t>
      </w:r>
    </w:p>
    <w:p w14:paraId="440C656A" w14:textId="77777777" w:rsidR="00F035CB" w:rsidRDefault="00F035CB" w:rsidP="00F035CB">
      <w:pPr>
        <w:pStyle w:val="af4"/>
        <w:ind w:left="0" w:firstLine="709"/>
        <w:jc w:val="both"/>
        <w:rPr>
          <w:rFonts w:ascii="Times New Roman" w:hAnsi="Times New Roman" w:cs="Times New Roman"/>
          <w:sz w:val="28"/>
          <w:szCs w:val="28"/>
        </w:rPr>
      </w:pPr>
      <w:r>
        <w:rPr>
          <w:rFonts w:ascii="Times New Roman" w:hAnsi="Times New Roman" w:cs="Times New Roman"/>
          <w:sz w:val="28"/>
          <w:szCs w:val="28"/>
        </w:rPr>
        <w:t>Пути решения задачи 2.</w:t>
      </w:r>
    </w:p>
    <w:p w14:paraId="2A9B6050" w14:textId="77777777" w:rsidR="00F035CB" w:rsidRDefault="00F035CB" w:rsidP="0046261D">
      <w:pPr>
        <w:pStyle w:val="af4"/>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населения комфортным личным жизненным пространством.</w:t>
      </w:r>
    </w:p>
    <w:p w14:paraId="25CA9782" w14:textId="77777777" w:rsidR="00F035CB" w:rsidRDefault="00F035CB" w:rsidP="0046261D">
      <w:pPr>
        <w:pStyle w:val="af4"/>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населения качественными социальными, жилищно-коммунальными, бытовыми и </w:t>
      </w:r>
      <w:proofErr w:type="spellStart"/>
      <w:r>
        <w:rPr>
          <w:rFonts w:ascii="Times New Roman" w:hAnsi="Times New Roman" w:cs="Times New Roman"/>
          <w:sz w:val="28"/>
          <w:szCs w:val="28"/>
        </w:rPr>
        <w:t>коммуникационно</w:t>
      </w:r>
      <w:proofErr w:type="spellEnd"/>
      <w:r>
        <w:rPr>
          <w:rFonts w:ascii="Times New Roman" w:hAnsi="Times New Roman" w:cs="Times New Roman"/>
          <w:sz w:val="28"/>
          <w:szCs w:val="28"/>
        </w:rPr>
        <w:t>-информационными услугами.</w:t>
      </w:r>
    </w:p>
    <w:p w14:paraId="682323C6" w14:textId="77777777" w:rsidR="00F035CB" w:rsidRDefault="00F035CB" w:rsidP="0046261D">
      <w:pPr>
        <w:pStyle w:val="af4"/>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Создание комфортной городской среды.</w:t>
      </w:r>
    </w:p>
    <w:p w14:paraId="2720630F" w14:textId="77777777" w:rsidR="00F035CB" w:rsidRDefault="00F035CB" w:rsidP="0046261D">
      <w:pPr>
        <w:pStyle w:val="af4"/>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Обустройство сельских населенных пунктов для обеспечения уровня проживания, сравнимого с городским.</w:t>
      </w:r>
    </w:p>
    <w:p w14:paraId="20850128" w14:textId="77777777" w:rsidR="00F035CB" w:rsidRDefault="00F035CB" w:rsidP="00F035CB">
      <w:pPr>
        <w:pStyle w:val="af4"/>
        <w:ind w:left="0" w:firstLine="709"/>
        <w:jc w:val="both"/>
        <w:rPr>
          <w:rFonts w:ascii="Times New Roman" w:hAnsi="Times New Roman" w:cs="Times New Roman"/>
          <w:sz w:val="28"/>
          <w:szCs w:val="28"/>
        </w:rPr>
      </w:pPr>
      <w:r w:rsidRPr="00E63FDC">
        <w:rPr>
          <w:rFonts w:ascii="Times New Roman" w:hAnsi="Times New Roman" w:cs="Times New Roman"/>
          <w:sz w:val="28"/>
          <w:szCs w:val="28"/>
        </w:rPr>
        <w:t xml:space="preserve">Конкретные цели во многом будут определяться прохождением Республикой кризисного периода 2020 года. </w:t>
      </w:r>
    </w:p>
    <w:p w14:paraId="298A12AE" w14:textId="27EE347B" w:rsidR="00F035CB" w:rsidRDefault="00F035CB" w:rsidP="00F035CB">
      <w:pPr>
        <w:pStyle w:val="af4"/>
        <w:ind w:left="0" w:firstLine="709"/>
        <w:jc w:val="both"/>
        <w:rPr>
          <w:rFonts w:ascii="Times New Roman" w:hAnsi="Times New Roman" w:cs="Times New Roman"/>
          <w:sz w:val="28"/>
          <w:szCs w:val="28"/>
        </w:rPr>
      </w:pPr>
      <w:r>
        <w:rPr>
          <w:rFonts w:ascii="Times New Roman" w:hAnsi="Times New Roman" w:cs="Times New Roman"/>
          <w:sz w:val="28"/>
          <w:szCs w:val="28"/>
        </w:rPr>
        <w:t>Г</w:t>
      </w:r>
      <w:r w:rsidRPr="00E63FDC">
        <w:rPr>
          <w:rFonts w:ascii="Times New Roman" w:hAnsi="Times New Roman" w:cs="Times New Roman"/>
          <w:sz w:val="28"/>
          <w:szCs w:val="28"/>
        </w:rPr>
        <w:t xml:space="preserve">лобальной целью после кризисного периода 2021-2025 годов является сохранение </w:t>
      </w:r>
      <w:r>
        <w:rPr>
          <w:rFonts w:ascii="Times New Roman" w:hAnsi="Times New Roman" w:cs="Times New Roman"/>
          <w:sz w:val="28"/>
          <w:szCs w:val="28"/>
        </w:rPr>
        <w:t xml:space="preserve">заложенных </w:t>
      </w:r>
      <w:r w:rsidR="00AC619A">
        <w:rPr>
          <w:rFonts w:ascii="Times New Roman" w:hAnsi="Times New Roman" w:cs="Times New Roman"/>
          <w:sz w:val="28"/>
          <w:szCs w:val="28"/>
        </w:rPr>
        <w:t>П</w:t>
      </w:r>
      <w:r>
        <w:rPr>
          <w:rFonts w:ascii="Times New Roman" w:hAnsi="Times New Roman" w:cs="Times New Roman"/>
          <w:sz w:val="28"/>
          <w:szCs w:val="28"/>
        </w:rPr>
        <w:t>рограммой</w:t>
      </w:r>
      <w:r w:rsidRPr="00E63FDC">
        <w:rPr>
          <w:rFonts w:ascii="Times New Roman" w:hAnsi="Times New Roman" w:cs="Times New Roman"/>
          <w:sz w:val="28"/>
          <w:szCs w:val="28"/>
        </w:rPr>
        <w:t xml:space="preserve"> темпов развития экономики и социальной сферы, нейтрализовав негативное воздействие кризиса 2020 года.</w:t>
      </w:r>
      <w:r>
        <w:rPr>
          <w:rFonts w:ascii="Times New Roman" w:hAnsi="Times New Roman" w:cs="Times New Roman"/>
          <w:sz w:val="28"/>
          <w:szCs w:val="28"/>
        </w:rPr>
        <w:t xml:space="preserve"> </w:t>
      </w:r>
      <w:r w:rsidRPr="00E63FDC">
        <w:rPr>
          <w:rFonts w:ascii="Times New Roman" w:hAnsi="Times New Roman" w:cs="Times New Roman"/>
          <w:sz w:val="28"/>
          <w:szCs w:val="28"/>
        </w:rPr>
        <w:t>Как показывает опыт кризиса 2009 года, для Республики это является очень непростой задачей.</w:t>
      </w:r>
    </w:p>
    <w:p w14:paraId="30FB6B10" w14:textId="77777777" w:rsidR="00F035CB" w:rsidRDefault="00F035CB" w:rsidP="00F035CB">
      <w:pPr>
        <w:pStyle w:val="af4"/>
        <w:ind w:left="0" w:firstLine="709"/>
        <w:jc w:val="both"/>
        <w:rPr>
          <w:rFonts w:ascii="Times New Roman" w:hAnsi="Times New Roman" w:cs="Times New Roman"/>
          <w:sz w:val="28"/>
          <w:szCs w:val="28"/>
        </w:rPr>
      </w:pPr>
      <w:r>
        <w:rPr>
          <w:rFonts w:ascii="Times New Roman" w:hAnsi="Times New Roman" w:cs="Times New Roman"/>
          <w:sz w:val="28"/>
          <w:szCs w:val="28"/>
        </w:rPr>
        <w:t>Достижение поставленных целей и решение соответствующих задач будет измеряться следующими показателями:</w:t>
      </w:r>
    </w:p>
    <w:p w14:paraId="38471416" w14:textId="77777777" w:rsidR="00F035CB" w:rsidRPr="007A6669" w:rsidRDefault="00F035CB" w:rsidP="00F035CB">
      <w:pPr>
        <w:pStyle w:val="af4"/>
        <w:ind w:left="0" w:firstLine="709"/>
        <w:jc w:val="both"/>
        <w:rPr>
          <w:rFonts w:ascii="Times New Roman" w:hAnsi="Times New Roman" w:cs="Times New Roman"/>
          <w:sz w:val="28"/>
          <w:szCs w:val="28"/>
        </w:rPr>
      </w:pPr>
      <w:r w:rsidRPr="007A6669">
        <w:rPr>
          <w:rFonts w:ascii="Times New Roman" w:hAnsi="Times New Roman" w:cs="Times New Roman"/>
          <w:sz w:val="28"/>
          <w:szCs w:val="28"/>
        </w:rPr>
        <w:t>Общие социально-экономические показатели</w:t>
      </w:r>
      <w:r>
        <w:rPr>
          <w:rFonts w:ascii="Times New Roman" w:hAnsi="Times New Roman" w:cs="Times New Roman"/>
          <w:sz w:val="28"/>
          <w:szCs w:val="28"/>
        </w:rPr>
        <w:t>:</w:t>
      </w:r>
    </w:p>
    <w:p w14:paraId="19DA7094"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Валовый региональный продукт (ВРП) на душу населения, тыс. рублей</w:t>
      </w:r>
      <w:r>
        <w:rPr>
          <w:rFonts w:ascii="Times New Roman" w:hAnsi="Times New Roman" w:cs="Times New Roman"/>
          <w:sz w:val="28"/>
          <w:szCs w:val="28"/>
        </w:rPr>
        <w:t>;</w:t>
      </w:r>
    </w:p>
    <w:p w14:paraId="6C1D9669"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lastRenderedPageBreak/>
        <w:t>Производительность труда (выработка добавленной стоимости на 1 занятого), тыс. руб</w:t>
      </w:r>
      <w:r>
        <w:rPr>
          <w:rFonts w:ascii="Times New Roman" w:hAnsi="Times New Roman" w:cs="Times New Roman"/>
          <w:sz w:val="28"/>
          <w:szCs w:val="28"/>
        </w:rPr>
        <w:t>лей;</w:t>
      </w:r>
    </w:p>
    <w:p w14:paraId="46202046"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Инвестиции в основной капитал (без бюджетных инвестиций) на душу населения, тыс. рублей</w:t>
      </w:r>
      <w:r>
        <w:rPr>
          <w:rFonts w:ascii="Times New Roman" w:hAnsi="Times New Roman" w:cs="Times New Roman"/>
          <w:sz w:val="28"/>
          <w:szCs w:val="28"/>
        </w:rPr>
        <w:t>;</w:t>
      </w:r>
    </w:p>
    <w:p w14:paraId="5982E715" w14:textId="77777777" w:rsidR="00F035CB" w:rsidRPr="00ED166E" w:rsidRDefault="00F035CB" w:rsidP="0046261D">
      <w:pPr>
        <w:pStyle w:val="af4"/>
        <w:numPr>
          <w:ilvl w:val="0"/>
          <w:numId w:val="11"/>
        </w:numPr>
        <w:jc w:val="both"/>
        <w:rPr>
          <w:rFonts w:ascii="Times New Roman" w:hAnsi="Times New Roman" w:cs="Times New Roman"/>
          <w:sz w:val="28"/>
          <w:szCs w:val="28"/>
        </w:rPr>
      </w:pPr>
      <w:r w:rsidRPr="00ED166E">
        <w:rPr>
          <w:rFonts w:ascii="Times New Roman" w:hAnsi="Times New Roman" w:cs="Times New Roman"/>
          <w:sz w:val="28"/>
          <w:szCs w:val="28"/>
        </w:rPr>
        <w:t>Уровень безработицы (по методологии МОТ) в среднем за год, %</w:t>
      </w:r>
      <w:r>
        <w:rPr>
          <w:rFonts w:ascii="Times New Roman" w:hAnsi="Times New Roman" w:cs="Times New Roman"/>
          <w:sz w:val="28"/>
          <w:szCs w:val="28"/>
        </w:rPr>
        <w:t>;</w:t>
      </w:r>
    </w:p>
    <w:p w14:paraId="0DE7FFAD"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Доля населения с доходами ниже региональной величины прожиточного минимума в общей численности населения, %</w:t>
      </w:r>
      <w:r>
        <w:rPr>
          <w:rFonts w:ascii="Times New Roman" w:hAnsi="Times New Roman" w:cs="Times New Roman"/>
          <w:sz w:val="28"/>
          <w:szCs w:val="28"/>
        </w:rPr>
        <w:t>;</w:t>
      </w:r>
    </w:p>
    <w:p w14:paraId="18484AAB" w14:textId="77777777" w:rsidR="00F035CB" w:rsidRPr="007A6669" w:rsidRDefault="00F035CB" w:rsidP="00F035CB">
      <w:pPr>
        <w:pStyle w:val="af4"/>
        <w:ind w:left="0" w:firstLine="709"/>
        <w:jc w:val="both"/>
        <w:rPr>
          <w:rFonts w:ascii="Times New Roman" w:hAnsi="Times New Roman" w:cs="Times New Roman"/>
          <w:sz w:val="28"/>
          <w:szCs w:val="28"/>
        </w:rPr>
      </w:pPr>
      <w:r w:rsidRPr="007A6669">
        <w:rPr>
          <w:rFonts w:ascii="Times New Roman" w:hAnsi="Times New Roman" w:cs="Times New Roman"/>
          <w:sz w:val="28"/>
          <w:szCs w:val="28"/>
        </w:rPr>
        <w:t>Промышленный комплекс</w:t>
      </w:r>
      <w:r>
        <w:rPr>
          <w:rFonts w:ascii="Times New Roman" w:hAnsi="Times New Roman" w:cs="Times New Roman"/>
          <w:sz w:val="28"/>
          <w:szCs w:val="28"/>
        </w:rPr>
        <w:t>:</w:t>
      </w:r>
    </w:p>
    <w:p w14:paraId="28654C27"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Объём промышленного производства, % к 2019 году</w:t>
      </w:r>
      <w:r>
        <w:rPr>
          <w:rFonts w:ascii="Times New Roman" w:hAnsi="Times New Roman" w:cs="Times New Roman"/>
          <w:sz w:val="28"/>
          <w:szCs w:val="28"/>
        </w:rPr>
        <w:t>;</w:t>
      </w:r>
    </w:p>
    <w:p w14:paraId="51273953"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Количество высокопроизводительных рабочих мест по сравнению с базовым 2019 г., %</w:t>
      </w:r>
      <w:r>
        <w:rPr>
          <w:rFonts w:ascii="Times New Roman" w:hAnsi="Times New Roman" w:cs="Times New Roman"/>
          <w:sz w:val="28"/>
          <w:szCs w:val="28"/>
        </w:rPr>
        <w:t>;</w:t>
      </w:r>
    </w:p>
    <w:p w14:paraId="68CF1817" w14:textId="77777777" w:rsidR="00F035CB" w:rsidRPr="007A6669" w:rsidRDefault="00F035CB" w:rsidP="00F035CB">
      <w:pPr>
        <w:pStyle w:val="af4"/>
        <w:ind w:left="0" w:firstLine="709"/>
        <w:jc w:val="both"/>
        <w:rPr>
          <w:rFonts w:ascii="Times New Roman" w:hAnsi="Times New Roman" w:cs="Times New Roman"/>
          <w:sz w:val="28"/>
          <w:szCs w:val="28"/>
        </w:rPr>
      </w:pPr>
      <w:r w:rsidRPr="007A6669">
        <w:rPr>
          <w:rFonts w:ascii="Times New Roman" w:hAnsi="Times New Roman" w:cs="Times New Roman"/>
          <w:sz w:val="28"/>
          <w:szCs w:val="28"/>
        </w:rPr>
        <w:t>Энергетика</w:t>
      </w:r>
      <w:r>
        <w:rPr>
          <w:rFonts w:ascii="Times New Roman" w:hAnsi="Times New Roman" w:cs="Times New Roman"/>
          <w:sz w:val="28"/>
          <w:szCs w:val="28"/>
        </w:rPr>
        <w:t>:</w:t>
      </w:r>
    </w:p>
    <w:p w14:paraId="6BDC1C9E" w14:textId="3243C01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 xml:space="preserve">Энергоёмкость ВРП (для фактических условий), </w:t>
      </w:r>
      <w:proofErr w:type="spellStart"/>
      <w:r w:rsidRPr="007A6669">
        <w:rPr>
          <w:rFonts w:ascii="Times New Roman" w:hAnsi="Times New Roman" w:cs="Times New Roman"/>
          <w:sz w:val="28"/>
          <w:szCs w:val="28"/>
        </w:rPr>
        <w:t>т.у.т</w:t>
      </w:r>
      <w:proofErr w:type="spellEnd"/>
      <w:r w:rsidRPr="007A6669">
        <w:rPr>
          <w:rFonts w:ascii="Times New Roman" w:hAnsi="Times New Roman" w:cs="Times New Roman"/>
          <w:sz w:val="28"/>
          <w:szCs w:val="28"/>
        </w:rPr>
        <w:t>. на 1 млн руб</w:t>
      </w:r>
      <w:r>
        <w:rPr>
          <w:rFonts w:ascii="Times New Roman" w:hAnsi="Times New Roman" w:cs="Times New Roman"/>
          <w:sz w:val="28"/>
          <w:szCs w:val="28"/>
        </w:rPr>
        <w:t>лей;</w:t>
      </w:r>
    </w:p>
    <w:p w14:paraId="7642D9AC" w14:textId="77777777" w:rsidR="00F035CB" w:rsidRPr="007A6669" w:rsidRDefault="00F035CB" w:rsidP="00F035CB">
      <w:pPr>
        <w:pStyle w:val="af4"/>
        <w:ind w:left="0" w:firstLine="709"/>
        <w:jc w:val="both"/>
        <w:rPr>
          <w:rFonts w:ascii="Times New Roman" w:hAnsi="Times New Roman" w:cs="Times New Roman"/>
          <w:sz w:val="28"/>
          <w:szCs w:val="28"/>
        </w:rPr>
      </w:pPr>
      <w:r w:rsidRPr="007A6669">
        <w:rPr>
          <w:rFonts w:ascii="Times New Roman" w:hAnsi="Times New Roman" w:cs="Times New Roman"/>
          <w:sz w:val="28"/>
          <w:szCs w:val="28"/>
        </w:rPr>
        <w:t>Агропромышленный комплекс</w:t>
      </w:r>
      <w:r>
        <w:rPr>
          <w:rFonts w:ascii="Times New Roman" w:hAnsi="Times New Roman" w:cs="Times New Roman"/>
          <w:sz w:val="28"/>
          <w:szCs w:val="28"/>
        </w:rPr>
        <w:t>:</w:t>
      </w:r>
    </w:p>
    <w:p w14:paraId="7DA59A7C"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Объём производства продукции сельского хозяйства в хозяйствах всех категорий (в сопоставимых ценах), % к 2019 году</w:t>
      </w:r>
      <w:r>
        <w:rPr>
          <w:rFonts w:ascii="Times New Roman" w:hAnsi="Times New Roman" w:cs="Times New Roman"/>
          <w:sz w:val="28"/>
          <w:szCs w:val="28"/>
        </w:rPr>
        <w:t>;</w:t>
      </w:r>
    </w:p>
    <w:p w14:paraId="552482C1"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Прирост количества реализованных проектов комплексного развития сельских территорий или сельских агломераций, ед. (нарастающим итогом к базовому 2019 г.)</w:t>
      </w:r>
      <w:r>
        <w:rPr>
          <w:rFonts w:ascii="Times New Roman" w:hAnsi="Times New Roman" w:cs="Times New Roman"/>
          <w:sz w:val="28"/>
          <w:szCs w:val="28"/>
        </w:rPr>
        <w:t>;</w:t>
      </w:r>
    </w:p>
    <w:p w14:paraId="74B8FBC1" w14:textId="77777777" w:rsidR="00F035CB" w:rsidRPr="007A6669" w:rsidRDefault="00F035CB" w:rsidP="00F035CB">
      <w:pPr>
        <w:pStyle w:val="af4"/>
        <w:ind w:left="0" w:firstLine="709"/>
        <w:jc w:val="both"/>
        <w:rPr>
          <w:rFonts w:ascii="Times New Roman" w:hAnsi="Times New Roman" w:cs="Times New Roman"/>
          <w:sz w:val="28"/>
          <w:szCs w:val="28"/>
        </w:rPr>
      </w:pPr>
      <w:r w:rsidRPr="007A6669">
        <w:rPr>
          <w:rFonts w:ascii="Times New Roman" w:hAnsi="Times New Roman" w:cs="Times New Roman"/>
          <w:sz w:val="28"/>
          <w:szCs w:val="28"/>
        </w:rPr>
        <w:t>Здравоохранение</w:t>
      </w:r>
      <w:r>
        <w:rPr>
          <w:rFonts w:ascii="Times New Roman" w:hAnsi="Times New Roman" w:cs="Times New Roman"/>
          <w:sz w:val="28"/>
          <w:szCs w:val="28"/>
        </w:rPr>
        <w:t>:</w:t>
      </w:r>
    </w:p>
    <w:p w14:paraId="779F0C8D"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Ожидаемая продолжительность жизни при рождении, лет</w:t>
      </w:r>
      <w:r>
        <w:rPr>
          <w:rFonts w:ascii="Times New Roman" w:hAnsi="Times New Roman" w:cs="Times New Roman"/>
          <w:sz w:val="28"/>
          <w:szCs w:val="28"/>
        </w:rPr>
        <w:t>;</w:t>
      </w:r>
    </w:p>
    <w:p w14:paraId="2BB17DBA"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Охват пациентов реабилитационной медицинской помощью, %</w:t>
      </w:r>
      <w:r>
        <w:rPr>
          <w:rFonts w:ascii="Times New Roman" w:hAnsi="Times New Roman" w:cs="Times New Roman"/>
          <w:sz w:val="28"/>
          <w:szCs w:val="28"/>
        </w:rPr>
        <w:t>;</w:t>
      </w:r>
    </w:p>
    <w:p w14:paraId="53310FD4" w14:textId="77777777" w:rsidR="00F035CB" w:rsidRPr="007A6669" w:rsidRDefault="00F035CB" w:rsidP="00F035CB">
      <w:pPr>
        <w:pStyle w:val="af4"/>
        <w:ind w:left="0" w:firstLine="709"/>
        <w:jc w:val="both"/>
        <w:rPr>
          <w:rFonts w:ascii="Times New Roman" w:hAnsi="Times New Roman" w:cs="Times New Roman"/>
          <w:sz w:val="28"/>
          <w:szCs w:val="28"/>
        </w:rPr>
      </w:pPr>
      <w:r w:rsidRPr="007A6669">
        <w:rPr>
          <w:rFonts w:ascii="Times New Roman" w:hAnsi="Times New Roman" w:cs="Times New Roman"/>
          <w:sz w:val="28"/>
          <w:szCs w:val="28"/>
        </w:rPr>
        <w:t>Образование</w:t>
      </w:r>
      <w:r>
        <w:rPr>
          <w:rFonts w:ascii="Times New Roman" w:hAnsi="Times New Roman" w:cs="Times New Roman"/>
          <w:sz w:val="28"/>
          <w:szCs w:val="28"/>
        </w:rPr>
        <w:t>:</w:t>
      </w:r>
    </w:p>
    <w:p w14:paraId="1C3907E4"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Обеспеченность детей дошкольного возраста местами в дошкольных образовательных организациях, количество мест на 1000 детей</w:t>
      </w:r>
      <w:r>
        <w:rPr>
          <w:rFonts w:ascii="Times New Roman" w:hAnsi="Times New Roman" w:cs="Times New Roman"/>
          <w:sz w:val="28"/>
          <w:szCs w:val="28"/>
        </w:rPr>
        <w:t>;</w:t>
      </w:r>
    </w:p>
    <w:p w14:paraId="52F0816E"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Доля учеников общеобразовательных организаций, занимающихся в одну смену, от общей численности обучающихся общеобразовательных организаций, %</w:t>
      </w:r>
      <w:r>
        <w:rPr>
          <w:rFonts w:ascii="Times New Roman" w:hAnsi="Times New Roman" w:cs="Times New Roman"/>
          <w:sz w:val="28"/>
          <w:szCs w:val="28"/>
        </w:rPr>
        <w:t>;</w:t>
      </w:r>
    </w:p>
    <w:p w14:paraId="6FA23D5D"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Число детей в возрасте 5-18 лет, обучающихся по дополнительным общеобразовательным программам, соответствующим приоритетным направлениям технологического развития Российской Федерации, на базе созданного детского технопарка, чел.</w:t>
      </w:r>
      <w:r>
        <w:rPr>
          <w:rFonts w:ascii="Times New Roman" w:hAnsi="Times New Roman" w:cs="Times New Roman"/>
          <w:sz w:val="28"/>
          <w:szCs w:val="28"/>
        </w:rPr>
        <w:t>;</w:t>
      </w:r>
    </w:p>
    <w:p w14:paraId="3E1901E9" w14:textId="77777777" w:rsidR="00F035CB" w:rsidRPr="007A6669" w:rsidRDefault="00F035CB" w:rsidP="00F035CB">
      <w:pPr>
        <w:pStyle w:val="af4"/>
        <w:ind w:left="0" w:firstLine="709"/>
        <w:jc w:val="both"/>
        <w:rPr>
          <w:rFonts w:ascii="Times New Roman" w:hAnsi="Times New Roman" w:cs="Times New Roman"/>
          <w:sz w:val="28"/>
          <w:szCs w:val="28"/>
        </w:rPr>
      </w:pPr>
      <w:r w:rsidRPr="007A6669">
        <w:rPr>
          <w:rFonts w:ascii="Times New Roman" w:hAnsi="Times New Roman" w:cs="Times New Roman"/>
          <w:sz w:val="28"/>
          <w:szCs w:val="28"/>
        </w:rPr>
        <w:t>Физическая культура и спорт</w:t>
      </w:r>
      <w:r>
        <w:rPr>
          <w:rFonts w:ascii="Times New Roman" w:hAnsi="Times New Roman" w:cs="Times New Roman"/>
          <w:sz w:val="28"/>
          <w:szCs w:val="28"/>
        </w:rPr>
        <w:t>:</w:t>
      </w:r>
    </w:p>
    <w:p w14:paraId="606B1B7D"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Уровень обеспеченности населения спортивными сооружениями исходя из единовременной пропускной способности объектов спорта, %</w:t>
      </w:r>
      <w:r>
        <w:rPr>
          <w:rFonts w:ascii="Times New Roman" w:hAnsi="Times New Roman" w:cs="Times New Roman"/>
          <w:sz w:val="28"/>
          <w:szCs w:val="28"/>
        </w:rPr>
        <w:t>;</w:t>
      </w:r>
    </w:p>
    <w:p w14:paraId="080A6E12" w14:textId="77777777" w:rsidR="00F035CB" w:rsidRPr="007A6669" w:rsidRDefault="00F035CB" w:rsidP="00F035CB">
      <w:pPr>
        <w:pStyle w:val="af4"/>
        <w:ind w:left="0" w:firstLine="709"/>
        <w:jc w:val="both"/>
        <w:rPr>
          <w:rFonts w:ascii="Times New Roman" w:hAnsi="Times New Roman" w:cs="Times New Roman"/>
          <w:sz w:val="28"/>
          <w:szCs w:val="28"/>
        </w:rPr>
      </w:pPr>
      <w:r w:rsidRPr="007A6669">
        <w:rPr>
          <w:rFonts w:ascii="Times New Roman" w:hAnsi="Times New Roman" w:cs="Times New Roman"/>
          <w:sz w:val="28"/>
          <w:szCs w:val="28"/>
        </w:rPr>
        <w:t>Безопасность</w:t>
      </w:r>
      <w:r>
        <w:rPr>
          <w:rFonts w:ascii="Times New Roman" w:hAnsi="Times New Roman" w:cs="Times New Roman"/>
          <w:sz w:val="28"/>
          <w:szCs w:val="28"/>
        </w:rPr>
        <w:t>:</w:t>
      </w:r>
    </w:p>
    <w:p w14:paraId="132D4BFC"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Количество погибших в дорожно-транспортных происшествиях по отношению к уровню 2019 года, %</w:t>
      </w:r>
      <w:r>
        <w:rPr>
          <w:rFonts w:ascii="Times New Roman" w:hAnsi="Times New Roman" w:cs="Times New Roman"/>
          <w:sz w:val="28"/>
          <w:szCs w:val="28"/>
        </w:rPr>
        <w:t>;</w:t>
      </w:r>
    </w:p>
    <w:p w14:paraId="4BC8B2CD" w14:textId="77777777" w:rsidR="00F035CB" w:rsidRPr="007A6669" w:rsidRDefault="00F035CB" w:rsidP="00F035CB">
      <w:pPr>
        <w:pStyle w:val="af4"/>
        <w:ind w:left="0" w:firstLine="709"/>
        <w:jc w:val="both"/>
        <w:rPr>
          <w:rFonts w:ascii="Times New Roman" w:hAnsi="Times New Roman" w:cs="Times New Roman"/>
          <w:sz w:val="28"/>
          <w:szCs w:val="28"/>
        </w:rPr>
      </w:pPr>
      <w:r w:rsidRPr="007A6669">
        <w:rPr>
          <w:rFonts w:ascii="Times New Roman" w:hAnsi="Times New Roman" w:cs="Times New Roman"/>
          <w:sz w:val="28"/>
          <w:szCs w:val="28"/>
        </w:rPr>
        <w:t>Транспорт</w:t>
      </w:r>
      <w:r>
        <w:rPr>
          <w:rFonts w:ascii="Times New Roman" w:hAnsi="Times New Roman" w:cs="Times New Roman"/>
          <w:sz w:val="28"/>
          <w:szCs w:val="28"/>
        </w:rPr>
        <w:t>:</w:t>
      </w:r>
    </w:p>
    <w:p w14:paraId="6D803B69"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lastRenderedPageBreak/>
        <w:t>Доля автомобильных дорог общего пользования регионального и межмуниципального значения, соответствующих нормативным требованиям, %</w:t>
      </w:r>
      <w:r>
        <w:rPr>
          <w:rFonts w:ascii="Times New Roman" w:hAnsi="Times New Roman" w:cs="Times New Roman"/>
          <w:sz w:val="28"/>
          <w:szCs w:val="28"/>
        </w:rPr>
        <w:t>;</w:t>
      </w:r>
    </w:p>
    <w:p w14:paraId="6B741C49"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Доля протяженности автомобильных дорог общего пользования местного значения, соответствующих нормативным требованиям, %</w:t>
      </w:r>
    </w:p>
    <w:p w14:paraId="606E0126"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Доля дорожной сети городских агломераций, находящаяся в нормативном состоянии, %</w:t>
      </w:r>
      <w:r>
        <w:rPr>
          <w:rFonts w:ascii="Times New Roman" w:hAnsi="Times New Roman" w:cs="Times New Roman"/>
          <w:sz w:val="28"/>
          <w:szCs w:val="28"/>
        </w:rPr>
        <w:t>;</w:t>
      </w:r>
    </w:p>
    <w:p w14:paraId="5D4F573C" w14:textId="7EE13D5B" w:rsidR="00F035CB" w:rsidRPr="005B6905" w:rsidRDefault="00F035CB" w:rsidP="0046261D">
      <w:pPr>
        <w:pStyle w:val="af4"/>
        <w:numPr>
          <w:ilvl w:val="0"/>
          <w:numId w:val="11"/>
        </w:numPr>
        <w:jc w:val="both"/>
        <w:rPr>
          <w:rFonts w:ascii="Times New Roman" w:hAnsi="Times New Roman" w:cs="Times New Roman"/>
          <w:sz w:val="28"/>
          <w:szCs w:val="28"/>
        </w:rPr>
      </w:pPr>
      <w:r w:rsidRPr="005B6905">
        <w:rPr>
          <w:rFonts w:ascii="Times New Roman" w:hAnsi="Times New Roman" w:cs="Times New Roman"/>
          <w:sz w:val="28"/>
          <w:szCs w:val="28"/>
        </w:rPr>
        <w:t xml:space="preserve">Прирост количества закупленных </w:t>
      </w:r>
      <w:proofErr w:type="spellStart"/>
      <w:r w:rsidRPr="005B6905">
        <w:rPr>
          <w:rFonts w:ascii="Times New Roman" w:hAnsi="Times New Roman" w:cs="Times New Roman"/>
          <w:sz w:val="28"/>
          <w:szCs w:val="28"/>
        </w:rPr>
        <w:t>низкопольных</w:t>
      </w:r>
      <w:proofErr w:type="spellEnd"/>
      <w:r w:rsidRPr="005B6905">
        <w:rPr>
          <w:rFonts w:ascii="Times New Roman" w:hAnsi="Times New Roman" w:cs="Times New Roman"/>
          <w:sz w:val="28"/>
          <w:szCs w:val="28"/>
        </w:rPr>
        <w:t xml:space="preserve"> троллейбусов, </w:t>
      </w:r>
      <w:proofErr w:type="spellStart"/>
      <w:r w:rsidRPr="005B6905">
        <w:rPr>
          <w:rFonts w:ascii="Times New Roman" w:hAnsi="Times New Roman" w:cs="Times New Roman"/>
          <w:sz w:val="28"/>
          <w:szCs w:val="28"/>
        </w:rPr>
        <w:t>ед</w:t>
      </w:r>
      <w:proofErr w:type="spellEnd"/>
      <w:r w:rsidRPr="005B6905">
        <w:rPr>
          <w:rFonts w:ascii="Times New Roman" w:hAnsi="Times New Roman" w:cs="Times New Roman"/>
          <w:sz w:val="28"/>
          <w:szCs w:val="28"/>
        </w:rPr>
        <w:t xml:space="preserve"> (нарастающим итогом к базовому 2019 г.);</w:t>
      </w:r>
    </w:p>
    <w:p w14:paraId="47D272A3"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Количество обслуженных в аэропорту г. Чебоксары пассажиров, тыс. чел.</w:t>
      </w:r>
      <w:r>
        <w:rPr>
          <w:rFonts w:ascii="Times New Roman" w:hAnsi="Times New Roman" w:cs="Times New Roman"/>
          <w:sz w:val="28"/>
          <w:szCs w:val="28"/>
        </w:rPr>
        <w:t>;</w:t>
      </w:r>
    </w:p>
    <w:p w14:paraId="6F84A8E2" w14:textId="77777777" w:rsidR="00F035CB" w:rsidRPr="007A6669" w:rsidRDefault="00F035CB" w:rsidP="00F035CB">
      <w:pPr>
        <w:pStyle w:val="af4"/>
        <w:ind w:left="0" w:firstLine="709"/>
        <w:jc w:val="both"/>
        <w:rPr>
          <w:rFonts w:ascii="Times New Roman" w:hAnsi="Times New Roman" w:cs="Times New Roman"/>
          <w:sz w:val="28"/>
          <w:szCs w:val="28"/>
        </w:rPr>
      </w:pPr>
      <w:r w:rsidRPr="007A6669">
        <w:rPr>
          <w:rFonts w:ascii="Times New Roman" w:hAnsi="Times New Roman" w:cs="Times New Roman"/>
          <w:sz w:val="28"/>
          <w:szCs w:val="28"/>
        </w:rPr>
        <w:t>Культура</w:t>
      </w:r>
      <w:r>
        <w:rPr>
          <w:rFonts w:ascii="Times New Roman" w:hAnsi="Times New Roman" w:cs="Times New Roman"/>
          <w:sz w:val="28"/>
          <w:szCs w:val="28"/>
        </w:rPr>
        <w:t>:</w:t>
      </w:r>
    </w:p>
    <w:p w14:paraId="4F4FE5DB"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Прирост количества созданных (реконструированных) и капитально отремонтированных объектов организаций культуры, ед. (нарастающим итогом к базовому 2019 г.)</w:t>
      </w:r>
      <w:r>
        <w:rPr>
          <w:rFonts w:ascii="Times New Roman" w:hAnsi="Times New Roman" w:cs="Times New Roman"/>
          <w:sz w:val="28"/>
          <w:szCs w:val="28"/>
        </w:rPr>
        <w:t>;</w:t>
      </w:r>
    </w:p>
    <w:p w14:paraId="4731D0DC" w14:textId="77777777" w:rsidR="00F035CB" w:rsidRPr="007A6669" w:rsidRDefault="00F035CB" w:rsidP="00F035CB">
      <w:pPr>
        <w:pStyle w:val="af4"/>
        <w:ind w:left="0" w:firstLine="709"/>
        <w:jc w:val="both"/>
        <w:rPr>
          <w:rFonts w:ascii="Times New Roman" w:hAnsi="Times New Roman" w:cs="Times New Roman"/>
          <w:sz w:val="28"/>
          <w:szCs w:val="28"/>
        </w:rPr>
      </w:pPr>
      <w:r w:rsidRPr="007A6669">
        <w:rPr>
          <w:rFonts w:ascii="Times New Roman" w:hAnsi="Times New Roman" w:cs="Times New Roman"/>
          <w:sz w:val="28"/>
          <w:szCs w:val="28"/>
        </w:rPr>
        <w:t>Экология</w:t>
      </w:r>
      <w:r>
        <w:rPr>
          <w:rFonts w:ascii="Times New Roman" w:hAnsi="Times New Roman" w:cs="Times New Roman"/>
          <w:sz w:val="28"/>
          <w:szCs w:val="28"/>
        </w:rPr>
        <w:t>:</w:t>
      </w:r>
    </w:p>
    <w:p w14:paraId="5D265AA4"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 xml:space="preserve">Рост количества </w:t>
      </w:r>
      <w:proofErr w:type="spellStart"/>
      <w:r w:rsidRPr="007A6669">
        <w:rPr>
          <w:rFonts w:ascii="Times New Roman" w:hAnsi="Times New Roman" w:cs="Times New Roman"/>
          <w:sz w:val="28"/>
          <w:szCs w:val="28"/>
        </w:rPr>
        <w:t>рекультивированных</w:t>
      </w:r>
      <w:proofErr w:type="spellEnd"/>
      <w:r w:rsidRPr="007A6669">
        <w:rPr>
          <w:rFonts w:ascii="Times New Roman" w:hAnsi="Times New Roman" w:cs="Times New Roman"/>
          <w:sz w:val="28"/>
          <w:szCs w:val="28"/>
        </w:rPr>
        <w:t xml:space="preserve"> объектов накопленного вреда – закрытых муниципальных свалок и </w:t>
      </w:r>
      <w:proofErr w:type="spellStart"/>
      <w:r w:rsidRPr="007A6669">
        <w:rPr>
          <w:rFonts w:ascii="Times New Roman" w:hAnsi="Times New Roman" w:cs="Times New Roman"/>
          <w:sz w:val="28"/>
          <w:szCs w:val="28"/>
        </w:rPr>
        <w:t>шламонакопителей</w:t>
      </w:r>
      <w:proofErr w:type="spellEnd"/>
      <w:r w:rsidRPr="007A6669">
        <w:rPr>
          <w:rFonts w:ascii="Times New Roman" w:hAnsi="Times New Roman" w:cs="Times New Roman"/>
          <w:sz w:val="28"/>
          <w:szCs w:val="28"/>
        </w:rPr>
        <w:t>, ед. (нарастающим итогом относительно базового 2019 г.)</w:t>
      </w:r>
      <w:r>
        <w:rPr>
          <w:rFonts w:ascii="Times New Roman" w:hAnsi="Times New Roman" w:cs="Times New Roman"/>
          <w:sz w:val="28"/>
          <w:szCs w:val="28"/>
        </w:rPr>
        <w:t>;</w:t>
      </w:r>
    </w:p>
    <w:p w14:paraId="237033CD"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Доля твердых коммунальных отходов, направленных на обработку, в общем объеме образованных твердых коммунальных отходов, %</w:t>
      </w:r>
      <w:r>
        <w:rPr>
          <w:rFonts w:ascii="Times New Roman" w:hAnsi="Times New Roman" w:cs="Times New Roman"/>
          <w:sz w:val="28"/>
          <w:szCs w:val="28"/>
        </w:rPr>
        <w:t>;</w:t>
      </w:r>
    </w:p>
    <w:p w14:paraId="227FFA5E"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Снижение объема отводимых в реку Волга загрязненных сточных вод, кубический километр</w:t>
      </w:r>
      <w:r>
        <w:rPr>
          <w:rFonts w:ascii="Times New Roman" w:hAnsi="Times New Roman" w:cs="Times New Roman"/>
          <w:sz w:val="28"/>
          <w:szCs w:val="28"/>
        </w:rPr>
        <w:t>;</w:t>
      </w:r>
    </w:p>
    <w:p w14:paraId="22B4B926" w14:textId="77777777" w:rsidR="00F035CB" w:rsidRPr="007A6669" w:rsidRDefault="00F035CB" w:rsidP="00F035CB">
      <w:pPr>
        <w:pStyle w:val="af4"/>
        <w:ind w:left="0" w:firstLine="709"/>
        <w:jc w:val="both"/>
        <w:rPr>
          <w:rFonts w:ascii="Times New Roman" w:hAnsi="Times New Roman" w:cs="Times New Roman"/>
          <w:sz w:val="28"/>
          <w:szCs w:val="28"/>
        </w:rPr>
      </w:pPr>
      <w:r w:rsidRPr="007A6669">
        <w:rPr>
          <w:rFonts w:ascii="Times New Roman" w:hAnsi="Times New Roman" w:cs="Times New Roman"/>
          <w:sz w:val="28"/>
          <w:szCs w:val="28"/>
        </w:rPr>
        <w:t>Финансы</w:t>
      </w:r>
      <w:r>
        <w:rPr>
          <w:rFonts w:ascii="Times New Roman" w:hAnsi="Times New Roman" w:cs="Times New Roman"/>
          <w:sz w:val="28"/>
          <w:szCs w:val="28"/>
        </w:rPr>
        <w:t>:</w:t>
      </w:r>
    </w:p>
    <w:p w14:paraId="0A2FA7D9"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Рост налоговых и неналоговых доходов консолидированного бюджета Чувашской Республики (к 2019 году в сопоставимых ценах), %</w:t>
      </w:r>
      <w:r>
        <w:rPr>
          <w:rFonts w:ascii="Times New Roman" w:hAnsi="Times New Roman" w:cs="Times New Roman"/>
          <w:sz w:val="28"/>
          <w:szCs w:val="28"/>
        </w:rPr>
        <w:t>;</w:t>
      </w:r>
    </w:p>
    <w:p w14:paraId="6146D66B"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Рост налоговых и неналоговых доходов республиканского бюджета Чувашской Республики (к 2019 году в сопоставимых ценах), %</w:t>
      </w:r>
      <w:r>
        <w:rPr>
          <w:rFonts w:ascii="Times New Roman" w:hAnsi="Times New Roman" w:cs="Times New Roman"/>
          <w:sz w:val="28"/>
          <w:szCs w:val="28"/>
        </w:rPr>
        <w:t>;</w:t>
      </w:r>
    </w:p>
    <w:p w14:paraId="759CB59D" w14:textId="77777777" w:rsidR="00F035CB" w:rsidRPr="007A6669"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Доля собственных доходов в общем объёме доходов республиканского бюджета</w:t>
      </w:r>
      <w:r>
        <w:rPr>
          <w:rFonts w:ascii="Times New Roman" w:hAnsi="Times New Roman" w:cs="Times New Roman"/>
          <w:sz w:val="28"/>
          <w:szCs w:val="28"/>
        </w:rPr>
        <w:t>;</w:t>
      </w:r>
    </w:p>
    <w:p w14:paraId="17F033B6" w14:textId="77777777" w:rsidR="00F035CB" w:rsidRPr="007A6669" w:rsidRDefault="00F035CB" w:rsidP="00F035CB">
      <w:pPr>
        <w:pStyle w:val="af4"/>
        <w:ind w:left="0" w:firstLine="709"/>
        <w:jc w:val="both"/>
        <w:rPr>
          <w:rFonts w:ascii="Times New Roman" w:hAnsi="Times New Roman" w:cs="Times New Roman"/>
          <w:sz w:val="28"/>
          <w:szCs w:val="28"/>
        </w:rPr>
      </w:pPr>
      <w:r w:rsidRPr="007A6669">
        <w:rPr>
          <w:rFonts w:ascii="Times New Roman" w:hAnsi="Times New Roman" w:cs="Times New Roman"/>
          <w:sz w:val="28"/>
          <w:szCs w:val="28"/>
        </w:rPr>
        <w:t>Информатизация и связь</w:t>
      </w:r>
      <w:r>
        <w:rPr>
          <w:rFonts w:ascii="Times New Roman" w:hAnsi="Times New Roman" w:cs="Times New Roman"/>
          <w:sz w:val="28"/>
          <w:szCs w:val="28"/>
        </w:rPr>
        <w:t>:</w:t>
      </w:r>
    </w:p>
    <w:p w14:paraId="74FC8157" w14:textId="77777777" w:rsidR="00F035CB" w:rsidRDefault="00F035CB" w:rsidP="0046261D">
      <w:pPr>
        <w:pStyle w:val="af4"/>
        <w:numPr>
          <w:ilvl w:val="0"/>
          <w:numId w:val="11"/>
        </w:numPr>
        <w:jc w:val="both"/>
        <w:rPr>
          <w:rFonts w:ascii="Times New Roman" w:hAnsi="Times New Roman" w:cs="Times New Roman"/>
          <w:sz w:val="28"/>
          <w:szCs w:val="28"/>
        </w:rPr>
      </w:pPr>
      <w:r w:rsidRPr="007A6669">
        <w:rPr>
          <w:rFonts w:ascii="Times New Roman" w:hAnsi="Times New Roman" w:cs="Times New Roman"/>
          <w:sz w:val="28"/>
          <w:szCs w:val="28"/>
        </w:rPr>
        <w:t>Снижение числа малых населенных пунктов, не обеспеченных мобильной связью, относительно уровня базового 2019 г., %</w:t>
      </w:r>
      <w:r>
        <w:rPr>
          <w:rFonts w:ascii="Times New Roman" w:hAnsi="Times New Roman" w:cs="Times New Roman"/>
          <w:sz w:val="28"/>
          <w:szCs w:val="28"/>
        </w:rPr>
        <w:t>.</w:t>
      </w:r>
    </w:p>
    <w:p w14:paraId="532DDF20" w14:textId="79B0E99C" w:rsidR="00F035CB" w:rsidRDefault="00F035CB" w:rsidP="00F035CB">
      <w:pPr>
        <w:pStyle w:val="af4"/>
        <w:ind w:left="0" w:firstLine="709"/>
        <w:jc w:val="both"/>
        <w:rPr>
          <w:rFonts w:ascii="Times New Roman" w:hAnsi="Times New Roman" w:cs="Times New Roman"/>
          <w:sz w:val="28"/>
          <w:szCs w:val="28"/>
        </w:rPr>
      </w:pPr>
      <w:r>
        <w:rPr>
          <w:rFonts w:ascii="Times New Roman" w:hAnsi="Times New Roman" w:cs="Times New Roman"/>
          <w:sz w:val="28"/>
          <w:szCs w:val="28"/>
        </w:rPr>
        <w:t>Конкретные целевые значения системы показателей комплексной программы приведена в главе </w:t>
      </w:r>
      <w:r w:rsidR="005B6905">
        <w:rPr>
          <w:rFonts w:ascii="Times New Roman" w:hAnsi="Times New Roman" w:cs="Times New Roman"/>
          <w:sz w:val="28"/>
          <w:szCs w:val="28"/>
        </w:rPr>
        <w:t>6</w:t>
      </w:r>
      <w:r>
        <w:rPr>
          <w:rFonts w:ascii="Times New Roman" w:hAnsi="Times New Roman" w:cs="Times New Roman"/>
          <w:sz w:val="28"/>
          <w:szCs w:val="28"/>
        </w:rPr>
        <w:t>.</w:t>
      </w:r>
    </w:p>
    <w:p w14:paraId="2A04B077" w14:textId="77777777" w:rsidR="00F035CB" w:rsidRPr="00832666" w:rsidRDefault="00F035CB" w:rsidP="00687513">
      <w:pPr>
        <w:spacing w:after="0" w:line="240" w:lineRule="auto"/>
        <w:ind w:right="57" w:firstLine="709"/>
        <w:jc w:val="both"/>
        <w:rPr>
          <w:rFonts w:ascii="Times New Roman" w:hAnsi="Times New Roman" w:cs="Times New Roman"/>
          <w:color w:val="000000"/>
          <w:sz w:val="28"/>
          <w:szCs w:val="28"/>
          <w:lang w:eastAsia="x-none"/>
        </w:rPr>
      </w:pPr>
    </w:p>
    <w:p w14:paraId="43CE33CB" w14:textId="77777777" w:rsidR="00687513" w:rsidRPr="00687513" w:rsidRDefault="00687513" w:rsidP="0046261D">
      <w:pPr>
        <w:pStyle w:val="a3"/>
        <w:numPr>
          <w:ilvl w:val="0"/>
          <w:numId w:val="1"/>
        </w:numPr>
        <w:shd w:val="clear" w:color="auto" w:fill="FFFFFF"/>
        <w:spacing w:before="0" w:beforeAutospacing="0" w:after="0" w:afterAutospacing="0"/>
        <w:ind w:left="0" w:firstLine="0"/>
        <w:jc w:val="center"/>
        <w:outlineLvl w:val="0"/>
        <w:rPr>
          <w:b/>
          <w:bCs/>
          <w:color w:val="222222"/>
          <w:sz w:val="28"/>
          <w:szCs w:val="28"/>
        </w:rPr>
      </w:pPr>
      <w:bookmarkStart w:id="82" w:name="_Toc38481120"/>
      <w:bookmarkStart w:id="83" w:name="_Toc45889394"/>
      <w:bookmarkStart w:id="84" w:name="_Toc45889743"/>
      <w:r w:rsidRPr="00687513">
        <w:rPr>
          <w:b/>
          <w:bCs/>
          <w:color w:val="222222"/>
          <w:sz w:val="28"/>
          <w:szCs w:val="28"/>
        </w:rPr>
        <w:t>МЕРОПРИЯТИЯ ПРОГРАММЫ</w:t>
      </w:r>
      <w:bookmarkEnd w:id="82"/>
      <w:bookmarkEnd w:id="83"/>
      <w:bookmarkEnd w:id="84"/>
    </w:p>
    <w:p w14:paraId="6B0B2F25" w14:textId="77777777" w:rsidR="00687513" w:rsidRDefault="00687513" w:rsidP="00687513">
      <w:pPr>
        <w:pStyle w:val="af0"/>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системы мероприятий Комплексной программы социально-экономического развития Чувашской Республики учитывались проекты, представленные предприятиями Республики, проекты индивидуальной программы социально-экономического развития, подготовленной совместно с Минпромторгом России (первая и окончательная редакции), проекты, представленные муниципальными </w:t>
      </w:r>
      <w:r>
        <w:rPr>
          <w:rFonts w:ascii="Times New Roman" w:hAnsi="Times New Roman" w:cs="Times New Roman"/>
          <w:sz w:val="28"/>
          <w:szCs w:val="28"/>
        </w:rPr>
        <w:lastRenderedPageBreak/>
        <w:t>образованиями и министерствами Кабинета Министров Чувашской Республики.</w:t>
      </w:r>
    </w:p>
    <w:p w14:paraId="271C968E" w14:textId="77777777" w:rsidR="00687513" w:rsidRPr="00562045"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562045">
        <w:rPr>
          <w:rFonts w:ascii="Times New Roman" w:hAnsi="Times New Roman" w:cs="Times New Roman"/>
          <w:sz w:val="28"/>
          <w:szCs w:val="28"/>
        </w:rPr>
        <w:t>Проекты сгруппированы по двум направлениям: проекты социальной и инфраструктурной направленности и инвестиционные проекты.</w:t>
      </w:r>
    </w:p>
    <w:p w14:paraId="0EC87FA9" w14:textId="01B66263" w:rsidR="00687513" w:rsidRPr="003933BC" w:rsidRDefault="00687513" w:rsidP="00687513">
      <w:pPr>
        <w:spacing w:after="0" w:line="240" w:lineRule="auto"/>
        <w:ind w:firstLine="709"/>
        <w:jc w:val="both"/>
        <w:rPr>
          <w:rFonts w:ascii="Times New Roman" w:hAnsi="Times New Roman" w:cs="Times New Roman"/>
          <w:sz w:val="28"/>
          <w:szCs w:val="28"/>
        </w:rPr>
      </w:pPr>
      <w:r w:rsidRPr="003933BC">
        <w:rPr>
          <w:rFonts w:ascii="Times New Roman" w:hAnsi="Times New Roman" w:cs="Times New Roman"/>
          <w:sz w:val="28"/>
          <w:szCs w:val="28"/>
        </w:rPr>
        <w:t xml:space="preserve">Система проектов и программных мероприятий программы включает </w:t>
      </w:r>
      <w:r w:rsidR="003A5A61" w:rsidRPr="003A5A61">
        <w:rPr>
          <w:rFonts w:ascii="Times New Roman" w:hAnsi="Times New Roman" w:cs="Times New Roman"/>
          <w:b/>
          <w:sz w:val="28"/>
          <w:szCs w:val="28"/>
        </w:rPr>
        <w:t>1526</w:t>
      </w:r>
      <w:r w:rsidRPr="003933BC">
        <w:rPr>
          <w:rFonts w:ascii="Times New Roman" w:hAnsi="Times New Roman" w:cs="Times New Roman"/>
          <w:sz w:val="28"/>
          <w:szCs w:val="28"/>
        </w:rPr>
        <w:t xml:space="preserve"> проектов, в т.</w:t>
      </w:r>
      <w:r>
        <w:rPr>
          <w:rFonts w:ascii="Times New Roman" w:hAnsi="Times New Roman" w:cs="Times New Roman"/>
          <w:sz w:val="28"/>
          <w:szCs w:val="28"/>
        </w:rPr>
        <w:t xml:space="preserve"> </w:t>
      </w:r>
      <w:r w:rsidRPr="003933BC">
        <w:rPr>
          <w:rFonts w:ascii="Times New Roman" w:hAnsi="Times New Roman" w:cs="Times New Roman"/>
          <w:sz w:val="28"/>
          <w:szCs w:val="28"/>
        </w:rPr>
        <w:t xml:space="preserve">ч. </w:t>
      </w:r>
      <w:r w:rsidRPr="003A5A61">
        <w:rPr>
          <w:rFonts w:ascii="Times New Roman" w:hAnsi="Times New Roman" w:cs="Times New Roman"/>
          <w:b/>
          <w:sz w:val="28"/>
          <w:szCs w:val="28"/>
        </w:rPr>
        <w:t>1</w:t>
      </w:r>
      <w:r w:rsidR="003A5A61" w:rsidRPr="003A5A61">
        <w:rPr>
          <w:rFonts w:ascii="Times New Roman" w:hAnsi="Times New Roman" w:cs="Times New Roman"/>
          <w:b/>
          <w:sz w:val="28"/>
          <w:szCs w:val="28"/>
        </w:rPr>
        <w:t>201</w:t>
      </w:r>
      <w:r w:rsidRPr="003933BC">
        <w:rPr>
          <w:rFonts w:ascii="Times New Roman" w:hAnsi="Times New Roman" w:cs="Times New Roman"/>
          <w:sz w:val="28"/>
          <w:szCs w:val="28"/>
        </w:rPr>
        <w:t xml:space="preserve"> проект инфраструктурного развития и развития социальной сферы, а также </w:t>
      </w:r>
      <w:r w:rsidRPr="003933BC">
        <w:rPr>
          <w:rFonts w:ascii="Times New Roman" w:hAnsi="Times New Roman" w:cs="Times New Roman"/>
          <w:b/>
          <w:sz w:val="28"/>
          <w:szCs w:val="28"/>
        </w:rPr>
        <w:t>325</w:t>
      </w:r>
      <w:r w:rsidRPr="003933BC">
        <w:rPr>
          <w:rFonts w:ascii="Times New Roman" w:hAnsi="Times New Roman" w:cs="Times New Roman"/>
          <w:sz w:val="28"/>
          <w:szCs w:val="28"/>
        </w:rPr>
        <w:t xml:space="preserve"> инвестиционных проектов экономического развития.</w:t>
      </w:r>
    </w:p>
    <w:p w14:paraId="3CD6211B" w14:textId="2AAB8600" w:rsidR="00687513" w:rsidRPr="00AF46FE"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3933BC">
        <w:rPr>
          <w:rFonts w:ascii="Times New Roman" w:hAnsi="Times New Roman" w:cs="Times New Roman"/>
          <w:sz w:val="28"/>
          <w:szCs w:val="28"/>
        </w:rPr>
        <w:t xml:space="preserve">Проекты и мероприятия инфраструктурной и социальной направленности приведены в </w:t>
      </w:r>
      <w:r w:rsidRPr="00AF46FE">
        <w:rPr>
          <w:rFonts w:ascii="Times New Roman" w:hAnsi="Times New Roman" w:cs="Times New Roman"/>
          <w:b/>
          <w:sz w:val="28"/>
          <w:szCs w:val="28"/>
        </w:rPr>
        <w:t xml:space="preserve">Приложении </w:t>
      </w:r>
      <w:r w:rsidR="00AF46FE" w:rsidRPr="00AF46FE">
        <w:rPr>
          <w:rFonts w:ascii="Times New Roman" w:hAnsi="Times New Roman" w:cs="Times New Roman"/>
          <w:b/>
          <w:sz w:val="28"/>
          <w:szCs w:val="28"/>
        </w:rPr>
        <w:t>5</w:t>
      </w:r>
      <w:r w:rsidRPr="00AF46FE">
        <w:rPr>
          <w:rFonts w:ascii="Times New Roman" w:hAnsi="Times New Roman" w:cs="Times New Roman"/>
          <w:sz w:val="28"/>
          <w:szCs w:val="28"/>
        </w:rPr>
        <w:t xml:space="preserve">. Инвестиционные проекты Программы приведены в </w:t>
      </w:r>
      <w:r w:rsidRPr="00AF46FE">
        <w:rPr>
          <w:rFonts w:ascii="Times New Roman" w:hAnsi="Times New Roman" w:cs="Times New Roman"/>
          <w:b/>
          <w:sz w:val="28"/>
          <w:szCs w:val="28"/>
        </w:rPr>
        <w:t xml:space="preserve">Приложении </w:t>
      </w:r>
      <w:r w:rsidR="00AF46FE" w:rsidRPr="00AF46FE">
        <w:rPr>
          <w:rFonts w:ascii="Times New Roman" w:hAnsi="Times New Roman" w:cs="Times New Roman"/>
          <w:b/>
          <w:sz w:val="28"/>
          <w:szCs w:val="28"/>
        </w:rPr>
        <w:t>6</w:t>
      </w:r>
      <w:r w:rsidRPr="00AF46FE">
        <w:rPr>
          <w:rFonts w:ascii="Times New Roman" w:hAnsi="Times New Roman" w:cs="Times New Roman"/>
          <w:sz w:val="28"/>
          <w:szCs w:val="28"/>
        </w:rPr>
        <w:t xml:space="preserve">, их объемы и источники финансирования в </w:t>
      </w:r>
      <w:r w:rsidRPr="00AF46FE">
        <w:rPr>
          <w:rFonts w:ascii="Times New Roman" w:hAnsi="Times New Roman" w:cs="Times New Roman"/>
          <w:b/>
          <w:sz w:val="28"/>
          <w:szCs w:val="28"/>
        </w:rPr>
        <w:t xml:space="preserve">Приложении </w:t>
      </w:r>
      <w:r w:rsidR="00AF46FE" w:rsidRPr="00AF46FE">
        <w:rPr>
          <w:rFonts w:ascii="Times New Roman" w:hAnsi="Times New Roman" w:cs="Times New Roman"/>
          <w:b/>
          <w:sz w:val="28"/>
          <w:szCs w:val="28"/>
        </w:rPr>
        <w:t>7</w:t>
      </w:r>
      <w:r w:rsidRPr="00AF46FE">
        <w:rPr>
          <w:rFonts w:ascii="Times New Roman" w:hAnsi="Times New Roman" w:cs="Times New Roman"/>
          <w:sz w:val="28"/>
          <w:szCs w:val="28"/>
        </w:rPr>
        <w:t xml:space="preserve">. </w:t>
      </w:r>
    </w:p>
    <w:p w14:paraId="7DC0D0D0" w14:textId="77777777" w:rsidR="00687513" w:rsidRPr="00AF46FE" w:rsidRDefault="00687513" w:rsidP="00687513">
      <w:pPr>
        <w:pStyle w:val="af0"/>
        <w:widowControl w:val="0"/>
        <w:spacing w:after="0" w:line="240" w:lineRule="auto"/>
        <w:ind w:left="0" w:firstLine="709"/>
        <w:jc w:val="both"/>
        <w:rPr>
          <w:rFonts w:ascii="Times New Roman" w:hAnsi="Times New Roman" w:cs="Times New Roman"/>
          <w:sz w:val="28"/>
          <w:szCs w:val="28"/>
        </w:rPr>
      </w:pPr>
      <w:r w:rsidRPr="00AF46FE">
        <w:rPr>
          <w:rFonts w:ascii="Times New Roman" w:hAnsi="Times New Roman" w:cs="Times New Roman"/>
          <w:sz w:val="28"/>
          <w:szCs w:val="28"/>
        </w:rPr>
        <w:t xml:space="preserve">В муниципальном разрезе система программных мероприятий приводится в </w:t>
      </w:r>
      <w:r w:rsidRPr="00AF46FE">
        <w:rPr>
          <w:rFonts w:ascii="Times New Roman" w:hAnsi="Times New Roman" w:cs="Times New Roman"/>
          <w:b/>
          <w:sz w:val="28"/>
          <w:szCs w:val="28"/>
        </w:rPr>
        <w:t>Томе 2</w:t>
      </w:r>
      <w:r w:rsidRPr="00AF46FE">
        <w:rPr>
          <w:rFonts w:ascii="Times New Roman" w:hAnsi="Times New Roman" w:cs="Times New Roman"/>
          <w:sz w:val="28"/>
          <w:szCs w:val="28"/>
        </w:rPr>
        <w:t>.</w:t>
      </w:r>
    </w:p>
    <w:p w14:paraId="60368577" w14:textId="5AD09BA6" w:rsidR="0064551A" w:rsidRDefault="0064551A" w:rsidP="0064551A">
      <w:pPr>
        <w:spacing w:after="0" w:line="240" w:lineRule="auto"/>
        <w:ind w:firstLine="709"/>
        <w:jc w:val="both"/>
        <w:rPr>
          <w:rFonts w:ascii="Times New Roman" w:hAnsi="Times New Roman" w:cs="Times New Roman"/>
          <w:sz w:val="28"/>
          <w:szCs w:val="28"/>
        </w:rPr>
      </w:pPr>
      <w:r w:rsidRPr="00562045">
        <w:rPr>
          <w:rFonts w:ascii="Times New Roman" w:hAnsi="Times New Roman" w:cs="Times New Roman"/>
          <w:sz w:val="28"/>
          <w:szCs w:val="28"/>
        </w:rPr>
        <w:t xml:space="preserve">Входящие в </w:t>
      </w:r>
      <w:r w:rsidRPr="003933BC">
        <w:rPr>
          <w:rFonts w:ascii="Times New Roman" w:hAnsi="Times New Roman" w:cs="Times New Roman"/>
          <w:sz w:val="28"/>
          <w:szCs w:val="28"/>
        </w:rPr>
        <w:t xml:space="preserve">Программу </w:t>
      </w:r>
      <w:r w:rsidR="003A5A61" w:rsidRPr="003A5A61">
        <w:rPr>
          <w:rFonts w:ascii="Times New Roman" w:hAnsi="Times New Roman" w:cs="Times New Roman"/>
          <w:b/>
          <w:sz w:val="28"/>
          <w:szCs w:val="28"/>
        </w:rPr>
        <w:t>1526</w:t>
      </w:r>
      <w:r w:rsidRPr="00562045">
        <w:rPr>
          <w:rFonts w:ascii="Times New Roman" w:hAnsi="Times New Roman" w:cs="Times New Roman"/>
          <w:sz w:val="28"/>
          <w:szCs w:val="28"/>
        </w:rPr>
        <w:t xml:space="preserve"> проектов и мероприятий направлены на решение ключевых выявленных проблем социально-экономического развития. Распределение выявленных проблем, проектов и мероприятий Программы и их объемов финансирования по секторам экономики и социальной сферы приведено в табл. </w:t>
      </w:r>
      <w:r>
        <w:rPr>
          <w:rFonts w:ascii="Times New Roman" w:hAnsi="Times New Roman" w:cs="Times New Roman"/>
          <w:sz w:val="28"/>
          <w:szCs w:val="28"/>
        </w:rPr>
        <w:t>4</w:t>
      </w:r>
      <w:r w:rsidRPr="00562045">
        <w:rPr>
          <w:rFonts w:ascii="Times New Roman" w:hAnsi="Times New Roman" w:cs="Times New Roman"/>
          <w:sz w:val="28"/>
          <w:szCs w:val="28"/>
        </w:rPr>
        <w:t>.</w:t>
      </w:r>
      <w:r>
        <w:rPr>
          <w:rFonts w:ascii="Times New Roman" w:hAnsi="Times New Roman" w:cs="Times New Roman"/>
          <w:sz w:val="28"/>
          <w:szCs w:val="28"/>
        </w:rPr>
        <w:t>1</w:t>
      </w:r>
      <w:r w:rsidRPr="00562045">
        <w:rPr>
          <w:rFonts w:ascii="Times New Roman" w:hAnsi="Times New Roman" w:cs="Times New Roman"/>
          <w:sz w:val="28"/>
          <w:szCs w:val="28"/>
        </w:rPr>
        <w:t>.</w:t>
      </w:r>
    </w:p>
    <w:p w14:paraId="6917AAC1" w14:textId="63E2752E" w:rsidR="00687513" w:rsidRPr="00562045" w:rsidRDefault="00687513" w:rsidP="00687513">
      <w:pPr>
        <w:spacing w:after="0" w:line="240" w:lineRule="auto"/>
        <w:ind w:firstLine="709"/>
        <w:jc w:val="both"/>
        <w:rPr>
          <w:rFonts w:ascii="Times New Roman" w:hAnsi="Times New Roman" w:cs="Times New Roman"/>
          <w:sz w:val="28"/>
          <w:szCs w:val="28"/>
        </w:rPr>
      </w:pPr>
      <w:r w:rsidRPr="00AF46FE">
        <w:rPr>
          <w:rFonts w:ascii="Times New Roman" w:hAnsi="Times New Roman" w:cs="Times New Roman"/>
          <w:sz w:val="28"/>
          <w:szCs w:val="28"/>
        </w:rPr>
        <w:t>Распределение количества</w:t>
      </w:r>
      <w:r w:rsidRPr="003933BC">
        <w:rPr>
          <w:rFonts w:ascii="Times New Roman" w:hAnsi="Times New Roman" w:cs="Times New Roman"/>
          <w:sz w:val="28"/>
          <w:szCs w:val="28"/>
        </w:rPr>
        <w:t xml:space="preserve"> социальных и инфраструктурных проектов (</w:t>
      </w:r>
      <w:r w:rsidR="003A5A61" w:rsidRPr="003A5A61">
        <w:rPr>
          <w:rFonts w:ascii="Times New Roman" w:hAnsi="Times New Roman" w:cs="Times New Roman"/>
          <w:b/>
          <w:sz w:val="28"/>
          <w:szCs w:val="28"/>
        </w:rPr>
        <w:t>1201</w:t>
      </w:r>
      <w:r w:rsidRPr="003933BC">
        <w:rPr>
          <w:rFonts w:ascii="Times New Roman" w:hAnsi="Times New Roman" w:cs="Times New Roman"/>
          <w:sz w:val="28"/>
          <w:szCs w:val="28"/>
        </w:rPr>
        <w:t xml:space="preserve"> проект) по муниципальным образованиям и </w:t>
      </w:r>
      <w:r>
        <w:rPr>
          <w:rFonts w:ascii="Times New Roman" w:hAnsi="Times New Roman" w:cs="Times New Roman"/>
          <w:sz w:val="28"/>
          <w:szCs w:val="28"/>
        </w:rPr>
        <w:t>направлениям развития</w:t>
      </w:r>
      <w:r w:rsidRPr="003933BC">
        <w:rPr>
          <w:rFonts w:ascii="Times New Roman" w:hAnsi="Times New Roman" w:cs="Times New Roman"/>
          <w:sz w:val="28"/>
          <w:szCs w:val="28"/>
        </w:rPr>
        <w:t xml:space="preserve"> приведено в</w:t>
      </w:r>
      <w:r w:rsidRPr="00562045">
        <w:rPr>
          <w:rFonts w:ascii="Times New Roman" w:hAnsi="Times New Roman" w:cs="Times New Roman"/>
          <w:sz w:val="28"/>
          <w:szCs w:val="28"/>
        </w:rPr>
        <w:t xml:space="preserve"> табл. </w:t>
      </w:r>
      <w:r w:rsidR="005B6905">
        <w:rPr>
          <w:rFonts w:ascii="Times New Roman" w:hAnsi="Times New Roman" w:cs="Times New Roman"/>
          <w:sz w:val="28"/>
          <w:szCs w:val="28"/>
        </w:rPr>
        <w:t>5</w:t>
      </w:r>
      <w:r w:rsidRPr="00562045">
        <w:rPr>
          <w:rFonts w:ascii="Times New Roman" w:hAnsi="Times New Roman" w:cs="Times New Roman"/>
          <w:sz w:val="28"/>
          <w:szCs w:val="28"/>
        </w:rPr>
        <w:t>.</w:t>
      </w:r>
      <w:r w:rsidR="0064551A">
        <w:rPr>
          <w:rFonts w:ascii="Times New Roman" w:hAnsi="Times New Roman" w:cs="Times New Roman"/>
          <w:sz w:val="28"/>
          <w:szCs w:val="28"/>
        </w:rPr>
        <w:t>2</w:t>
      </w:r>
      <w:r w:rsidRPr="00562045">
        <w:rPr>
          <w:rFonts w:ascii="Times New Roman" w:hAnsi="Times New Roman" w:cs="Times New Roman"/>
          <w:sz w:val="28"/>
          <w:szCs w:val="28"/>
        </w:rPr>
        <w:t>.</w:t>
      </w:r>
    </w:p>
    <w:p w14:paraId="4BFE9D3B" w14:textId="77777777" w:rsidR="00687513" w:rsidRPr="00562045" w:rsidRDefault="00687513" w:rsidP="00687513">
      <w:pPr>
        <w:spacing w:after="0" w:line="240" w:lineRule="auto"/>
        <w:ind w:firstLine="709"/>
        <w:jc w:val="both"/>
        <w:rPr>
          <w:rFonts w:ascii="Times New Roman" w:hAnsi="Times New Roman" w:cs="Times New Roman"/>
          <w:sz w:val="28"/>
          <w:szCs w:val="28"/>
        </w:rPr>
      </w:pPr>
      <w:r w:rsidRPr="00562045">
        <w:rPr>
          <w:rFonts w:ascii="Times New Roman" w:hAnsi="Times New Roman" w:cs="Times New Roman"/>
          <w:sz w:val="28"/>
          <w:szCs w:val="28"/>
        </w:rPr>
        <w:t xml:space="preserve">Наибольшее количество проектов предусмотрено в г. Чебоксары, </w:t>
      </w:r>
      <w:proofErr w:type="spellStart"/>
      <w:r w:rsidRPr="00562045">
        <w:rPr>
          <w:rFonts w:ascii="Times New Roman" w:hAnsi="Times New Roman" w:cs="Times New Roman"/>
          <w:sz w:val="28"/>
          <w:szCs w:val="28"/>
        </w:rPr>
        <w:t>Батыревском</w:t>
      </w:r>
      <w:proofErr w:type="spellEnd"/>
      <w:r w:rsidRPr="00562045">
        <w:rPr>
          <w:rFonts w:ascii="Times New Roman" w:hAnsi="Times New Roman" w:cs="Times New Roman"/>
          <w:sz w:val="28"/>
          <w:szCs w:val="28"/>
        </w:rPr>
        <w:t>, Козловском и Порецком районах. Из отраслей выделяются дорожное хозяйство, ЖКХ, здравоохранение и образование.</w:t>
      </w:r>
    </w:p>
    <w:p w14:paraId="01E2C897" w14:textId="1D9E1D4B" w:rsidR="00687513" w:rsidRPr="00562045" w:rsidRDefault="00687513" w:rsidP="00687513">
      <w:pPr>
        <w:spacing w:after="0" w:line="240" w:lineRule="auto"/>
        <w:ind w:firstLine="709"/>
        <w:jc w:val="both"/>
        <w:rPr>
          <w:rFonts w:ascii="Times New Roman" w:hAnsi="Times New Roman" w:cs="Times New Roman"/>
          <w:sz w:val="28"/>
          <w:szCs w:val="28"/>
        </w:rPr>
      </w:pPr>
      <w:r w:rsidRPr="00562045">
        <w:rPr>
          <w:rFonts w:ascii="Times New Roman" w:hAnsi="Times New Roman" w:cs="Times New Roman"/>
          <w:sz w:val="28"/>
          <w:szCs w:val="28"/>
        </w:rPr>
        <w:t xml:space="preserve">Распределение </w:t>
      </w:r>
      <w:r w:rsidRPr="00562045">
        <w:rPr>
          <w:rFonts w:ascii="Times New Roman" w:hAnsi="Times New Roman" w:cs="Times New Roman"/>
          <w:b/>
          <w:sz w:val="28"/>
          <w:szCs w:val="28"/>
        </w:rPr>
        <w:t>3</w:t>
      </w:r>
      <w:r>
        <w:rPr>
          <w:rFonts w:ascii="Times New Roman" w:hAnsi="Times New Roman" w:cs="Times New Roman"/>
          <w:b/>
          <w:sz w:val="28"/>
          <w:szCs w:val="28"/>
        </w:rPr>
        <w:t>25</w:t>
      </w:r>
      <w:r w:rsidRPr="00562045">
        <w:rPr>
          <w:rFonts w:ascii="Times New Roman" w:hAnsi="Times New Roman" w:cs="Times New Roman"/>
          <w:sz w:val="28"/>
          <w:szCs w:val="28"/>
        </w:rPr>
        <w:t xml:space="preserve"> инвестиционных проектов по муниципальным образованиям и направлениям развития приведено в табл. </w:t>
      </w:r>
      <w:r w:rsidR="005B6905">
        <w:rPr>
          <w:rFonts w:ascii="Times New Roman" w:hAnsi="Times New Roman" w:cs="Times New Roman"/>
          <w:sz w:val="28"/>
          <w:szCs w:val="28"/>
        </w:rPr>
        <w:t>5</w:t>
      </w:r>
      <w:r w:rsidRPr="00562045">
        <w:rPr>
          <w:rFonts w:ascii="Times New Roman" w:hAnsi="Times New Roman" w:cs="Times New Roman"/>
          <w:sz w:val="28"/>
          <w:szCs w:val="28"/>
        </w:rPr>
        <w:t>.</w:t>
      </w:r>
      <w:r>
        <w:rPr>
          <w:rFonts w:ascii="Times New Roman" w:hAnsi="Times New Roman" w:cs="Times New Roman"/>
          <w:sz w:val="28"/>
          <w:szCs w:val="28"/>
        </w:rPr>
        <w:t>3</w:t>
      </w:r>
      <w:r w:rsidRPr="00562045">
        <w:rPr>
          <w:rFonts w:ascii="Times New Roman" w:hAnsi="Times New Roman" w:cs="Times New Roman"/>
          <w:sz w:val="28"/>
          <w:szCs w:val="28"/>
        </w:rPr>
        <w:t>.</w:t>
      </w:r>
    </w:p>
    <w:p w14:paraId="6E5EA10F" w14:textId="2C40D7A5" w:rsidR="00687513" w:rsidRDefault="00371987" w:rsidP="001E7719">
      <w:pPr>
        <w:spacing w:after="0" w:line="240" w:lineRule="auto"/>
        <w:ind w:firstLine="709"/>
        <w:jc w:val="both"/>
        <w:rPr>
          <w:rFonts w:ascii="Times New Roman" w:hAnsi="Times New Roman" w:cs="Times New Roman"/>
          <w:sz w:val="28"/>
          <w:szCs w:val="28"/>
        </w:rPr>
      </w:pPr>
      <w:r w:rsidRPr="00371987">
        <w:rPr>
          <w:rFonts w:ascii="Times New Roman" w:hAnsi="Times New Roman" w:cs="Times New Roman"/>
          <w:sz w:val="28"/>
          <w:szCs w:val="28"/>
        </w:rPr>
        <w:t>План-график (дорожная карта) реализации Комплексной программы социально-экономического развития Чувашской Республики</w:t>
      </w:r>
      <w:r>
        <w:rPr>
          <w:rFonts w:ascii="Times New Roman" w:hAnsi="Times New Roman" w:cs="Times New Roman"/>
          <w:sz w:val="28"/>
          <w:szCs w:val="28"/>
        </w:rPr>
        <w:t xml:space="preserve"> приводится в </w:t>
      </w:r>
      <w:r w:rsidRPr="00371987">
        <w:rPr>
          <w:rFonts w:ascii="Times New Roman" w:hAnsi="Times New Roman" w:cs="Times New Roman"/>
          <w:b/>
          <w:bCs/>
          <w:sz w:val="28"/>
          <w:szCs w:val="28"/>
        </w:rPr>
        <w:t>Приложении 8</w:t>
      </w:r>
      <w:r>
        <w:rPr>
          <w:rFonts w:ascii="Times New Roman" w:hAnsi="Times New Roman" w:cs="Times New Roman"/>
          <w:sz w:val="28"/>
          <w:szCs w:val="28"/>
        </w:rPr>
        <w:t>.</w:t>
      </w:r>
    </w:p>
    <w:p w14:paraId="4E9DB1B4" w14:textId="77777777" w:rsidR="001E7719" w:rsidRDefault="001E7719" w:rsidP="001E7719">
      <w:pPr>
        <w:spacing w:after="0" w:line="240" w:lineRule="auto"/>
        <w:ind w:firstLine="709"/>
        <w:jc w:val="both"/>
        <w:rPr>
          <w:rFonts w:ascii="Times New Roman" w:hAnsi="Times New Roman" w:cs="Times New Roman"/>
          <w:sz w:val="28"/>
          <w:szCs w:val="28"/>
        </w:rPr>
      </w:pPr>
    </w:p>
    <w:p w14:paraId="53217CF4" w14:textId="5B7FA78C" w:rsidR="00687513" w:rsidRPr="00562045" w:rsidRDefault="00687513" w:rsidP="00687513">
      <w:pPr>
        <w:spacing w:after="0" w:line="240" w:lineRule="auto"/>
        <w:ind w:firstLine="709"/>
        <w:jc w:val="right"/>
        <w:rPr>
          <w:rFonts w:ascii="Times New Roman" w:hAnsi="Times New Roman" w:cs="Times New Roman"/>
          <w:sz w:val="28"/>
          <w:szCs w:val="28"/>
        </w:rPr>
      </w:pPr>
      <w:r w:rsidRPr="00562045">
        <w:rPr>
          <w:rFonts w:ascii="Times New Roman" w:hAnsi="Times New Roman" w:cs="Times New Roman"/>
          <w:sz w:val="28"/>
          <w:szCs w:val="28"/>
        </w:rPr>
        <w:t xml:space="preserve">Таблица </w:t>
      </w:r>
      <w:r w:rsidR="0064551A">
        <w:rPr>
          <w:rFonts w:ascii="Times New Roman" w:hAnsi="Times New Roman" w:cs="Times New Roman"/>
          <w:sz w:val="28"/>
          <w:szCs w:val="28"/>
        </w:rPr>
        <w:t>4</w:t>
      </w:r>
      <w:r w:rsidRPr="00562045">
        <w:rPr>
          <w:rFonts w:ascii="Times New Roman" w:hAnsi="Times New Roman" w:cs="Times New Roman"/>
          <w:sz w:val="28"/>
          <w:szCs w:val="28"/>
        </w:rPr>
        <w:t>.</w:t>
      </w:r>
      <w:r>
        <w:rPr>
          <w:rFonts w:ascii="Times New Roman" w:hAnsi="Times New Roman" w:cs="Times New Roman"/>
          <w:sz w:val="28"/>
          <w:szCs w:val="28"/>
        </w:rPr>
        <w:t>1</w:t>
      </w:r>
      <w:r w:rsidRPr="00562045">
        <w:rPr>
          <w:rFonts w:ascii="Times New Roman" w:hAnsi="Times New Roman" w:cs="Times New Roman"/>
          <w:sz w:val="28"/>
          <w:szCs w:val="28"/>
        </w:rPr>
        <w:t>.</w:t>
      </w:r>
    </w:p>
    <w:p w14:paraId="46C37CC6" w14:textId="77777777" w:rsidR="00687513" w:rsidRPr="00562045" w:rsidRDefault="00687513" w:rsidP="00687513">
      <w:pPr>
        <w:spacing w:after="0" w:line="240" w:lineRule="auto"/>
        <w:jc w:val="center"/>
        <w:rPr>
          <w:rFonts w:ascii="Times New Roman" w:hAnsi="Times New Roman" w:cs="Times New Roman"/>
          <w:sz w:val="28"/>
          <w:szCs w:val="28"/>
        </w:rPr>
      </w:pPr>
      <w:r w:rsidRPr="00562045">
        <w:rPr>
          <w:rFonts w:ascii="Times New Roman" w:hAnsi="Times New Roman" w:cs="Times New Roman"/>
          <w:sz w:val="28"/>
          <w:szCs w:val="28"/>
        </w:rPr>
        <w:t>Структура проблем и инструментов их решения в рамках Комплексной программы социально-экономического развития Чувашской Республики на 2020-2025 годы</w:t>
      </w:r>
    </w:p>
    <w:tbl>
      <w:tblPr>
        <w:tblW w:w="5000" w:type="pct"/>
        <w:jc w:val="center"/>
        <w:tblLook w:val="04A0" w:firstRow="1" w:lastRow="0" w:firstColumn="1" w:lastColumn="0" w:noHBand="0" w:noVBand="1"/>
      </w:tblPr>
      <w:tblGrid>
        <w:gridCol w:w="2957"/>
        <w:gridCol w:w="1788"/>
        <w:gridCol w:w="1788"/>
        <w:gridCol w:w="3038"/>
      </w:tblGrid>
      <w:tr w:rsidR="00687513" w:rsidRPr="00562045" w14:paraId="6F7AED17" w14:textId="77777777" w:rsidTr="00371987">
        <w:trPr>
          <w:trHeight w:val="20"/>
          <w:tblHeader/>
          <w:jc w:val="center"/>
        </w:trPr>
        <w:tc>
          <w:tcPr>
            <w:tcW w:w="1545" w:type="pct"/>
            <w:tcBorders>
              <w:top w:val="single" w:sz="4" w:space="0" w:color="auto"/>
              <w:left w:val="single" w:sz="4" w:space="0" w:color="auto"/>
              <w:bottom w:val="single" w:sz="4" w:space="0" w:color="auto"/>
              <w:right w:val="nil"/>
            </w:tcBorders>
            <w:shd w:val="clear" w:color="auto" w:fill="auto"/>
            <w:vAlign w:val="center"/>
            <w:hideMark/>
          </w:tcPr>
          <w:p w14:paraId="5496937E" w14:textId="77777777" w:rsidR="00687513" w:rsidRPr="00562045" w:rsidRDefault="00687513" w:rsidP="00E90EBC">
            <w:pPr>
              <w:spacing w:after="0" w:line="240" w:lineRule="auto"/>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Сектор экономики / социальной сферы</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A52144" w14:textId="77777777" w:rsidR="00687513" w:rsidRPr="00562045" w:rsidRDefault="00687513" w:rsidP="00E90EBC">
            <w:pPr>
              <w:spacing w:after="0" w:line="240" w:lineRule="auto"/>
              <w:jc w:val="center"/>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Количество выявленных проблем (сдерживающих развитие факторов)</w:t>
            </w:r>
          </w:p>
        </w:tc>
        <w:tc>
          <w:tcPr>
            <w:tcW w:w="934" w:type="pct"/>
            <w:tcBorders>
              <w:top w:val="single" w:sz="4" w:space="0" w:color="auto"/>
              <w:left w:val="nil"/>
              <w:bottom w:val="single" w:sz="4" w:space="0" w:color="auto"/>
              <w:right w:val="single" w:sz="4" w:space="0" w:color="auto"/>
            </w:tcBorders>
            <w:shd w:val="clear" w:color="auto" w:fill="auto"/>
            <w:vAlign w:val="center"/>
            <w:hideMark/>
          </w:tcPr>
          <w:p w14:paraId="6CF9F508" w14:textId="77777777" w:rsidR="00687513" w:rsidRPr="00562045" w:rsidRDefault="00687513" w:rsidP="00E90EBC">
            <w:pPr>
              <w:spacing w:after="0" w:line="240" w:lineRule="auto"/>
              <w:jc w:val="center"/>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Количество проектов</w:t>
            </w:r>
          </w:p>
        </w:tc>
        <w:tc>
          <w:tcPr>
            <w:tcW w:w="1587" w:type="pct"/>
            <w:tcBorders>
              <w:top w:val="single" w:sz="4" w:space="0" w:color="auto"/>
              <w:left w:val="nil"/>
              <w:bottom w:val="single" w:sz="4" w:space="0" w:color="auto"/>
              <w:right w:val="single" w:sz="4" w:space="0" w:color="auto"/>
            </w:tcBorders>
            <w:shd w:val="clear" w:color="auto" w:fill="auto"/>
            <w:vAlign w:val="center"/>
            <w:hideMark/>
          </w:tcPr>
          <w:p w14:paraId="4C3A311C" w14:textId="77777777" w:rsidR="00687513" w:rsidRPr="00562045" w:rsidRDefault="00687513" w:rsidP="00E90EBC">
            <w:pPr>
              <w:spacing w:after="0" w:line="240" w:lineRule="auto"/>
              <w:jc w:val="center"/>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 xml:space="preserve">Запланированный объем финансирования в 2020-2025 </w:t>
            </w:r>
            <w:proofErr w:type="spellStart"/>
            <w:r w:rsidRPr="00562045">
              <w:rPr>
                <w:rFonts w:ascii="Times New Roman" w:eastAsia="Times New Roman" w:hAnsi="Times New Roman" w:cs="Times New Roman"/>
                <w:color w:val="000000"/>
                <w:lang w:eastAsia="ru-RU"/>
              </w:rPr>
              <w:t>гг</w:t>
            </w:r>
            <w:proofErr w:type="spellEnd"/>
            <w:r w:rsidRPr="00562045">
              <w:rPr>
                <w:rFonts w:ascii="Times New Roman" w:eastAsia="Times New Roman" w:hAnsi="Times New Roman" w:cs="Times New Roman"/>
                <w:color w:val="000000"/>
                <w:lang w:eastAsia="ru-RU"/>
              </w:rPr>
              <w:t>, млн. рублей</w:t>
            </w:r>
          </w:p>
        </w:tc>
      </w:tr>
      <w:tr w:rsidR="001E7719" w:rsidRPr="00562045" w14:paraId="5E2B7BEE" w14:textId="77777777" w:rsidTr="00371987">
        <w:trPr>
          <w:trHeight w:val="20"/>
          <w:jc w:val="center"/>
        </w:trPr>
        <w:tc>
          <w:tcPr>
            <w:tcW w:w="1545" w:type="pct"/>
            <w:tcBorders>
              <w:top w:val="nil"/>
              <w:left w:val="single" w:sz="4" w:space="0" w:color="auto"/>
              <w:bottom w:val="nil"/>
              <w:right w:val="nil"/>
            </w:tcBorders>
            <w:shd w:val="clear" w:color="auto" w:fill="auto"/>
            <w:vAlign w:val="center"/>
            <w:hideMark/>
          </w:tcPr>
          <w:p w14:paraId="59E6771A" w14:textId="77777777" w:rsidR="001E7719" w:rsidRPr="00562045" w:rsidRDefault="001E7719" w:rsidP="001E7719">
            <w:pPr>
              <w:spacing w:after="0" w:line="240" w:lineRule="auto"/>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Агропромышленный комплекс</w:t>
            </w:r>
          </w:p>
        </w:tc>
        <w:tc>
          <w:tcPr>
            <w:tcW w:w="934" w:type="pct"/>
            <w:tcBorders>
              <w:top w:val="nil"/>
              <w:left w:val="single" w:sz="4" w:space="0" w:color="auto"/>
              <w:bottom w:val="nil"/>
              <w:right w:val="single" w:sz="4" w:space="0" w:color="auto"/>
            </w:tcBorders>
            <w:shd w:val="clear" w:color="auto" w:fill="auto"/>
            <w:noWrap/>
            <w:vAlign w:val="center"/>
            <w:hideMark/>
          </w:tcPr>
          <w:p w14:paraId="79740213" w14:textId="77777777" w:rsidR="001E7719" w:rsidRPr="00562045" w:rsidRDefault="001E7719" w:rsidP="001E7719">
            <w:pPr>
              <w:spacing w:after="0" w:line="240" w:lineRule="auto"/>
              <w:jc w:val="center"/>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17</w:t>
            </w:r>
          </w:p>
        </w:tc>
        <w:tc>
          <w:tcPr>
            <w:tcW w:w="934" w:type="pct"/>
            <w:tcBorders>
              <w:top w:val="nil"/>
              <w:left w:val="nil"/>
              <w:bottom w:val="nil"/>
              <w:right w:val="single" w:sz="4" w:space="0" w:color="auto"/>
            </w:tcBorders>
            <w:shd w:val="clear" w:color="auto" w:fill="auto"/>
            <w:noWrap/>
            <w:vAlign w:val="center"/>
            <w:hideMark/>
          </w:tcPr>
          <w:p w14:paraId="728086BD" w14:textId="5D5FE4AC" w:rsidR="001E7719" w:rsidRPr="001E7719" w:rsidRDefault="001E7719" w:rsidP="001E7719">
            <w:pPr>
              <w:spacing w:after="0" w:line="240" w:lineRule="auto"/>
              <w:jc w:val="center"/>
              <w:rPr>
                <w:rFonts w:ascii="Times New Roman" w:eastAsia="Times New Roman" w:hAnsi="Times New Roman" w:cs="Times New Roman"/>
                <w:color w:val="000000"/>
                <w:lang w:eastAsia="ru-RU"/>
              </w:rPr>
            </w:pPr>
            <w:r w:rsidRPr="001E7719">
              <w:rPr>
                <w:rFonts w:ascii="Times New Roman" w:hAnsi="Times New Roman" w:cs="Times New Roman"/>
                <w:color w:val="000000"/>
              </w:rPr>
              <w:t>171</w:t>
            </w:r>
          </w:p>
        </w:tc>
        <w:tc>
          <w:tcPr>
            <w:tcW w:w="1587" w:type="pct"/>
            <w:tcBorders>
              <w:top w:val="nil"/>
              <w:left w:val="nil"/>
              <w:bottom w:val="nil"/>
              <w:right w:val="single" w:sz="4" w:space="0" w:color="auto"/>
            </w:tcBorders>
            <w:shd w:val="clear" w:color="auto" w:fill="auto"/>
            <w:noWrap/>
            <w:vAlign w:val="center"/>
            <w:hideMark/>
          </w:tcPr>
          <w:p w14:paraId="47BDF9F8" w14:textId="6ED7FF48" w:rsidR="001E7719" w:rsidRPr="001E7719" w:rsidRDefault="001E7719" w:rsidP="001E7719">
            <w:pPr>
              <w:spacing w:after="0" w:line="240" w:lineRule="auto"/>
              <w:jc w:val="right"/>
              <w:rPr>
                <w:rFonts w:ascii="Times New Roman" w:eastAsia="Times New Roman" w:hAnsi="Times New Roman" w:cs="Times New Roman"/>
                <w:color w:val="000000"/>
                <w:lang w:eastAsia="ru-RU"/>
              </w:rPr>
            </w:pPr>
            <w:r w:rsidRPr="001E7719">
              <w:rPr>
                <w:rFonts w:ascii="Times New Roman" w:hAnsi="Times New Roman" w:cs="Times New Roman"/>
                <w:color w:val="000000"/>
              </w:rPr>
              <w:t xml:space="preserve">                                  21 700,64   </w:t>
            </w:r>
          </w:p>
        </w:tc>
      </w:tr>
      <w:tr w:rsidR="001E7719" w:rsidRPr="00562045" w14:paraId="29D6E287" w14:textId="77777777" w:rsidTr="00371987">
        <w:trPr>
          <w:trHeight w:val="20"/>
          <w:jc w:val="center"/>
        </w:trPr>
        <w:tc>
          <w:tcPr>
            <w:tcW w:w="1545" w:type="pct"/>
            <w:tcBorders>
              <w:top w:val="nil"/>
              <w:left w:val="single" w:sz="4" w:space="0" w:color="auto"/>
              <w:bottom w:val="nil"/>
              <w:right w:val="nil"/>
            </w:tcBorders>
            <w:shd w:val="clear" w:color="auto" w:fill="auto"/>
            <w:vAlign w:val="center"/>
            <w:hideMark/>
          </w:tcPr>
          <w:p w14:paraId="453E3553" w14:textId="77777777" w:rsidR="001E7719" w:rsidRPr="00562045" w:rsidRDefault="001E7719" w:rsidP="001E7719">
            <w:pPr>
              <w:spacing w:after="0" w:line="240" w:lineRule="auto"/>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Обрабатывающая промышленность</w:t>
            </w:r>
          </w:p>
        </w:tc>
        <w:tc>
          <w:tcPr>
            <w:tcW w:w="934" w:type="pct"/>
            <w:tcBorders>
              <w:top w:val="nil"/>
              <w:left w:val="single" w:sz="4" w:space="0" w:color="auto"/>
              <w:bottom w:val="nil"/>
              <w:right w:val="single" w:sz="4" w:space="0" w:color="auto"/>
            </w:tcBorders>
            <w:shd w:val="clear" w:color="auto" w:fill="auto"/>
            <w:noWrap/>
            <w:vAlign w:val="center"/>
            <w:hideMark/>
          </w:tcPr>
          <w:p w14:paraId="7E907F26" w14:textId="77777777" w:rsidR="001E7719" w:rsidRPr="00562045" w:rsidRDefault="001E7719" w:rsidP="001E7719">
            <w:pPr>
              <w:spacing w:after="0" w:line="240" w:lineRule="auto"/>
              <w:jc w:val="center"/>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7</w:t>
            </w:r>
          </w:p>
        </w:tc>
        <w:tc>
          <w:tcPr>
            <w:tcW w:w="934" w:type="pct"/>
            <w:tcBorders>
              <w:top w:val="nil"/>
              <w:left w:val="nil"/>
              <w:bottom w:val="nil"/>
              <w:right w:val="single" w:sz="4" w:space="0" w:color="auto"/>
            </w:tcBorders>
            <w:shd w:val="clear" w:color="auto" w:fill="auto"/>
            <w:noWrap/>
            <w:vAlign w:val="center"/>
            <w:hideMark/>
          </w:tcPr>
          <w:p w14:paraId="086AD862" w14:textId="3A72B5B9" w:rsidR="001E7719" w:rsidRPr="001E7719" w:rsidRDefault="001E7719" w:rsidP="001E7719">
            <w:pPr>
              <w:spacing w:after="0" w:line="240" w:lineRule="auto"/>
              <w:jc w:val="center"/>
              <w:rPr>
                <w:rFonts w:ascii="Times New Roman" w:eastAsia="Times New Roman" w:hAnsi="Times New Roman" w:cs="Times New Roman"/>
                <w:color w:val="000000"/>
                <w:lang w:eastAsia="ru-RU"/>
              </w:rPr>
            </w:pPr>
            <w:r w:rsidRPr="001E7719">
              <w:rPr>
                <w:rFonts w:ascii="Times New Roman" w:hAnsi="Times New Roman" w:cs="Times New Roman"/>
                <w:color w:val="000000"/>
              </w:rPr>
              <w:t>99</w:t>
            </w:r>
          </w:p>
        </w:tc>
        <w:tc>
          <w:tcPr>
            <w:tcW w:w="1587" w:type="pct"/>
            <w:tcBorders>
              <w:top w:val="nil"/>
              <w:left w:val="nil"/>
              <w:bottom w:val="nil"/>
              <w:right w:val="single" w:sz="4" w:space="0" w:color="auto"/>
            </w:tcBorders>
            <w:shd w:val="clear" w:color="auto" w:fill="auto"/>
            <w:noWrap/>
            <w:vAlign w:val="center"/>
            <w:hideMark/>
          </w:tcPr>
          <w:p w14:paraId="05FBD995" w14:textId="1A35C5BA" w:rsidR="001E7719" w:rsidRPr="001E7719" w:rsidRDefault="001E7719" w:rsidP="001E7719">
            <w:pPr>
              <w:spacing w:after="0" w:line="240" w:lineRule="auto"/>
              <w:jc w:val="right"/>
              <w:rPr>
                <w:rFonts w:ascii="Times New Roman" w:eastAsia="Times New Roman" w:hAnsi="Times New Roman" w:cs="Times New Roman"/>
                <w:color w:val="000000"/>
                <w:lang w:eastAsia="ru-RU"/>
              </w:rPr>
            </w:pPr>
            <w:r w:rsidRPr="001E7719">
              <w:rPr>
                <w:rFonts w:ascii="Times New Roman" w:hAnsi="Times New Roman" w:cs="Times New Roman"/>
                <w:color w:val="000000"/>
              </w:rPr>
              <w:t xml:space="preserve">                                  42 314,70   </w:t>
            </w:r>
          </w:p>
        </w:tc>
      </w:tr>
      <w:tr w:rsidR="001E7719" w:rsidRPr="00562045" w14:paraId="073389FC" w14:textId="77777777" w:rsidTr="00371987">
        <w:trPr>
          <w:trHeight w:val="20"/>
          <w:jc w:val="center"/>
        </w:trPr>
        <w:tc>
          <w:tcPr>
            <w:tcW w:w="1545" w:type="pct"/>
            <w:tcBorders>
              <w:top w:val="nil"/>
              <w:left w:val="single" w:sz="4" w:space="0" w:color="auto"/>
              <w:bottom w:val="nil"/>
              <w:right w:val="nil"/>
            </w:tcBorders>
            <w:shd w:val="clear" w:color="auto" w:fill="auto"/>
            <w:vAlign w:val="center"/>
            <w:hideMark/>
          </w:tcPr>
          <w:p w14:paraId="33BD0DC4" w14:textId="77777777" w:rsidR="001E7719" w:rsidRPr="00562045" w:rsidRDefault="001E7719" w:rsidP="001E7719">
            <w:pPr>
              <w:spacing w:after="0" w:line="240" w:lineRule="auto"/>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Энергетика</w:t>
            </w:r>
          </w:p>
        </w:tc>
        <w:tc>
          <w:tcPr>
            <w:tcW w:w="934" w:type="pct"/>
            <w:tcBorders>
              <w:top w:val="nil"/>
              <w:left w:val="single" w:sz="4" w:space="0" w:color="auto"/>
              <w:bottom w:val="nil"/>
              <w:right w:val="single" w:sz="4" w:space="0" w:color="auto"/>
            </w:tcBorders>
            <w:shd w:val="clear" w:color="auto" w:fill="auto"/>
            <w:noWrap/>
            <w:vAlign w:val="center"/>
            <w:hideMark/>
          </w:tcPr>
          <w:p w14:paraId="76C5DEEF" w14:textId="77777777" w:rsidR="001E7719" w:rsidRPr="00562045" w:rsidRDefault="001E7719" w:rsidP="001E7719">
            <w:pPr>
              <w:spacing w:after="0" w:line="240" w:lineRule="auto"/>
              <w:jc w:val="center"/>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2</w:t>
            </w:r>
          </w:p>
        </w:tc>
        <w:tc>
          <w:tcPr>
            <w:tcW w:w="934" w:type="pct"/>
            <w:tcBorders>
              <w:top w:val="nil"/>
              <w:left w:val="nil"/>
              <w:bottom w:val="nil"/>
              <w:right w:val="single" w:sz="4" w:space="0" w:color="auto"/>
            </w:tcBorders>
            <w:shd w:val="clear" w:color="auto" w:fill="auto"/>
            <w:noWrap/>
            <w:vAlign w:val="center"/>
            <w:hideMark/>
          </w:tcPr>
          <w:p w14:paraId="200662A6" w14:textId="43EFC7DF" w:rsidR="001E7719" w:rsidRPr="001E7719" w:rsidRDefault="001E7719" w:rsidP="001E7719">
            <w:pPr>
              <w:spacing w:after="0" w:line="240" w:lineRule="auto"/>
              <w:jc w:val="center"/>
              <w:rPr>
                <w:rFonts w:ascii="Times New Roman" w:eastAsia="Times New Roman" w:hAnsi="Times New Roman" w:cs="Times New Roman"/>
                <w:color w:val="000000"/>
                <w:lang w:eastAsia="ru-RU"/>
              </w:rPr>
            </w:pPr>
            <w:r w:rsidRPr="001E7719">
              <w:rPr>
                <w:rFonts w:ascii="Times New Roman" w:hAnsi="Times New Roman" w:cs="Times New Roman"/>
                <w:color w:val="000000"/>
              </w:rPr>
              <w:t>27</w:t>
            </w:r>
          </w:p>
        </w:tc>
        <w:tc>
          <w:tcPr>
            <w:tcW w:w="1587" w:type="pct"/>
            <w:tcBorders>
              <w:top w:val="nil"/>
              <w:left w:val="nil"/>
              <w:bottom w:val="nil"/>
              <w:right w:val="single" w:sz="4" w:space="0" w:color="auto"/>
            </w:tcBorders>
            <w:shd w:val="clear" w:color="auto" w:fill="auto"/>
            <w:noWrap/>
            <w:vAlign w:val="center"/>
            <w:hideMark/>
          </w:tcPr>
          <w:p w14:paraId="30033C78" w14:textId="2F1471F0" w:rsidR="001E7719" w:rsidRPr="001E7719" w:rsidRDefault="001E7719" w:rsidP="001E7719">
            <w:pPr>
              <w:spacing w:after="0" w:line="240" w:lineRule="auto"/>
              <w:jc w:val="right"/>
              <w:rPr>
                <w:rFonts w:ascii="Times New Roman" w:eastAsia="Times New Roman" w:hAnsi="Times New Roman" w:cs="Times New Roman"/>
                <w:color w:val="000000"/>
                <w:lang w:eastAsia="ru-RU"/>
              </w:rPr>
            </w:pPr>
            <w:r w:rsidRPr="001E7719">
              <w:rPr>
                <w:rFonts w:ascii="Times New Roman" w:hAnsi="Times New Roman" w:cs="Times New Roman"/>
                <w:color w:val="000000"/>
              </w:rPr>
              <w:t xml:space="preserve">                                    2 329,78   </w:t>
            </w:r>
          </w:p>
        </w:tc>
      </w:tr>
      <w:tr w:rsidR="001E7719" w:rsidRPr="00562045" w14:paraId="56201F0D" w14:textId="77777777" w:rsidTr="00371987">
        <w:trPr>
          <w:trHeight w:val="20"/>
          <w:jc w:val="center"/>
        </w:trPr>
        <w:tc>
          <w:tcPr>
            <w:tcW w:w="1545" w:type="pct"/>
            <w:tcBorders>
              <w:top w:val="nil"/>
              <w:left w:val="single" w:sz="4" w:space="0" w:color="auto"/>
              <w:bottom w:val="nil"/>
              <w:right w:val="nil"/>
            </w:tcBorders>
            <w:shd w:val="clear" w:color="auto" w:fill="auto"/>
            <w:vAlign w:val="center"/>
            <w:hideMark/>
          </w:tcPr>
          <w:p w14:paraId="5F413979" w14:textId="77777777" w:rsidR="001E7719" w:rsidRPr="00562045" w:rsidRDefault="001E7719" w:rsidP="001E7719">
            <w:pPr>
              <w:spacing w:after="0" w:line="240" w:lineRule="auto"/>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 xml:space="preserve">Жилищно-коммунальное </w:t>
            </w:r>
            <w:r w:rsidRPr="00562045">
              <w:rPr>
                <w:rFonts w:ascii="Times New Roman" w:eastAsia="Times New Roman" w:hAnsi="Times New Roman" w:cs="Times New Roman"/>
                <w:color w:val="000000"/>
                <w:lang w:eastAsia="ru-RU"/>
              </w:rPr>
              <w:lastRenderedPageBreak/>
              <w:t>хозяйство</w:t>
            </w:r>
          </w:p>
        </w:tc>
        <w:tc>
          <w:tcPr>
            <w:tcW w:w="934" w:type="pct"/>
            <w:tcBorders>
              <w:top w:val="nil"/>
              <w:left w:val="single" w:sz="4" w:space="0" w:color="auto"/>
              <w:bottom w:val="nil"/>
              <w:right w:val="single" w:sz="4" w:space="0" w:color="auto"/>
            </w:tcBorders>
            <w:shd w:val="clear" w:color="auto" w:fill="auto"/>
            <w:noWrap/>
            <w:vAlign w:val="center"/>
            <w:hideMark/>
          </w:tcPr>
          <w:p w14:paraId="6446C83F" w14:textId="77777777" w:rsidR="001E7719" w:rsidRPr="00562045" w:rsidRDefault="001E7719" w:rsidP="001E7719">
            <w:pPr>
              <w:spacing w:after="0" w:line="240" w:lineRule="auto"/>
              <w:jc w:val="center"/>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lastRenderedPageBreak/>
              <w:t>4</w:t>
            </w:r>
          </w:p>
        </w:tc>
        <w:tc>
          <w:tcPr>
            <w:tcW w:w="934" w:type="pct"/>
            <w:tcBorders>
              <w:top w:val="nil"/>
              <w:left w:val="nil"/>
              <w:bottom w:val="nil"/>
              <w:right w:val="single" w:sz="4" w:space="0" w:color="auto"/>
            </w:tcBorders>
            <w:shd w:val="clear" w:color="auto" w:fill="auto"/>
            <w:noWrap/>
            <w:vAlign w:val="center"/>
            <w:hideMark/>
          </w:tcPr>
          <w:p w14:paraId="0A7D0B4E" w14:textId="169A579E" w:rsidR="001E7719" w:rsidRPr="001E7719" w:rsidRDefault="001E7719" w:rsidP="001E7719">
            <w:pPr>
              <w:spacing w:after="0" w:line="240" w:lineRule="auto"/>
              <w:jc w:val="center"/>
              <w:rPr>
                <w:rFonts w:ascii="Times New Roman" w:eastAsia="Times New Roman" w:hAnsi="Times New Roman" w:cs="Times New Roman"/>
                <w:color w:val="000000"/>
                <w:lang w:eastAsia="ru-RU"/>
              </w:rPr>
            </w:pPr>
            <w:r w:rsidRPr="001E7719">
              <w:rPr>
                <w:rFonts w:ascii="Times New Roman" w:hAnsi="Times New Roman" w:cs="Times New Roman"/>
                <w:color w:val="000000"/>
              </w:rPr>
              <w:t>247</w:t>
            </w:r>
          </w:p>
        </w:tc>
        <w:tc>
          <w:tcPr>
            <w:tcW w:w="1587" w:type="pct"/>
            <w:tcBorders>
              <w:top w:val="nil"/>
              <w:left w:val="nil"/>
              <w:bottom w:val="nil"/>
              <w:right w:val="single" w:sz="4" w:space="0" w:color="auto"/>
            </w:tcBorders>
            <w:shd w:val="clear" w:color="auto" w:fill="auto"/>
            <w:noWrap/>
            <w:vAlign w:val="center"/>
            <w:hideMark/>
          </w:tcPr>
          <w:p w14:paraId="7A2770D2" w14:textId="78A40B52" w:rsidR="001E7719" w:rsidRPr="001E7719" w:rsidRDefault="001E7719" w:rsidP="001E7719">
            <w:pPr>
              <w:spacing w:after="0" w:line="240" w:lineRule="auto"/>
              <w:jc w:val="right"/>
              <w:rPr>
                <w:rFonts w:ascii="Times New Roman" w:eastAsia="Times New Roman" w:hAnsi="Times New Roman" w:cs="Times New Roman"/>
                <w:color w:val="000000"/>
                <w:lang w:eastAsia="ru-RU"/>
              </w:rPr>
            </w:pPr>
            <w:r w:rsidRPr="001E7719">
              <w:rPr>
                <w:rFonts w:ascii="Times New Roman" w:hAnsi="Times New Roman" w:cs="Times New Roman"/>
                <w:color w:val="000000"/>
              </w:rPr>
              <w:t xml:space="preserve">                                  41 293,16   </w:t>
            </w:r>
          </w:p>
        </w:tc>
      </w:tr>
      <w:tr w:rsidR="001E7719" w:rsidRPr="00562045" w14:paraId="1ECDE2D0" w14:textId="77777777" w:rsidTr="00371987">
        <w:trPr>
          <w:trHeight w:val="20"/>
          <w:jc w:val="center"/>
        </w:trPr>
        <w:tc>
          <w:tcPr>
            <w:tcW w:w="1545" w:type="pct"/>
            <w:tcBorders>
              <w:top w:val="nil"/>
              <w:left w:val="single" w:sz="4" w:space="0" w:color="auto"/>
              <w:bottom w:val="nil"/>
              <w:right w:val="nil"/>
            </w:tcBorders>
            <w:shd w:val="clear" w:color="auto" w:fill="auto"/>
            <w:vAlign w:val="center"/>
            <w:hideMark/>
          </w:tcPr>
          <w:p w14:paraId="29540BD1" w14:textId="77777777" w:rsidR="001E7719" w:rsidRPr="00562045" w:rsidRDefault="001E7719" w:rsidP="001E7719">
            <w:pPr>
              <w:spacing w:after="0" w:line="240" w:lineRule="auto"/>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lastRenderedPageBreak/>
              <w:t>Экология</w:t>
            </w:r>
          </w:p>
        </w:tc>
        <w:tc>
          <w:tcPr>
            <w:tcW w:w="934" w:type="pct"/>
            <w:tcBorders>
              <w:top w:val="nil"/>
              <w:left w:val="single" w:sz="4" w:space="0" w:color="auto"/>
              <w:bottom w:val="nil"/>
              <w:right w:val="single" w:sz="4" w:space="0" w:color="auto"/>
            </w:tcBorders>
            <w:shd w:val="clear" w:color="auto" w:fill="auto"/>
            <w:noWrap/>
            <w:vAlign w:val="center"/>
            <w:hideMark/>
          </w:tcPr>
          <w:p w14:paraId="18561F74" w14:textId="77777777" w:rsidR="001E7719" w:rsidRPr="00562045" w:rsidRDefault="001E7719" w:rsidP="001E7719">
            <w:pPr>
              <w:spacing w:after="0" w:line="240" w:lineRule="auto"/>
              <w:jc w:val="center"/>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16</w:t>
            </w:r>
          </w:p>
        </w:tc>
        <w:tc>
          <w:tcPr>
            <w:tcW w:w="934" w:type="pct"/>
            <w:tcBorders>
              <w:top w:val="nil"/>
              <w:left w:val="nil"/>
              <w:bottom w:val="nil"/>
              <w:right w:val="single" w:sz="4" w:space="0" w:color="auto"/>
            </w:tcBorders>
            <w:shd w:val="clear" w:color="auto" w:fill="auto"/>
            <w:noWrap/>
            <w:vAlign w:val="center"/>
            <w:hideMark/>
          </w:tcPr>
          <w:p w14:paraId="3B016667" w14:textId="3AB47198" w:rsidR="001E7719" w:rsidRPr="001E7719" w:rsidRDefault="001E7719" w:rsidP="001E7719">
            <w:pPr>
              <w:spacing w:after="0" w:line="240" w:lineRule="auto"/>
              <w:jc w:val="center"/>
              <w:rPr>
                <w:rFonts w:ascii="Times New Roman" w:eastAsia="Times New Roman" w:hAnsi="Times New Roman" w:cs="Times New Roman"/>
                <w:color w:val="000000"/>
                <w:lang w:eastAsia="ru-RU"/>
              </w:rPr>
            </w:pPr>
            <w:r w:rsidRPr="001E7719">
              <w:rPr>
                <w:rFonts w:ascii="Times New Roman" w:hAnsi="Times New Roman" w:cs="Times New Roman"/>
                <w:color w:val="000000"/>
              </w:rPr>
              <w:t>48</w:t>
            </w:r>
          </w:p>
        </w:tc>
        <w:tc>
          <w:tcPr>
            <w:tcW w:w="1587" w:type="pct"/>
            <w:tcBorders>
              <w:top w:val="nil"/>
              <w:left w:val="nil"/>
              <w:bottom w:val="nil"/>
              <w:right w:val="single" w:sz="4" w:space="0" w:color="auto"/>
            </w:tcBorders>
            <w:shd w:val="clear" w:color="auto" w:fill="auto"/>
            <w:noWrap/>
            <w:vAlign w:val="center"/>
            <w:hideMark/>
          </w:tcPr>
          <w:p w14:paraId="3FC25F46" w14:textId="5F3CA467" w:rsidR="001E7719" w:rsidRPr="001E7719" w:rsidRDefault="001E7719" w:rsidP="001E7719">
            <w:pPr>
              <w:spacing w:after="0" w:line="240" w:lineRule="auto"/>
              <w:jc w:val="right"/>
              <w:rPr>
                <w:rFonts w:ascii="Times New Roman" w:eastAsia="Times New Roman" w:hAnsi="Times New Roman" w:cs="Times New Roman"/>
                <w:color w:val="000000"/>
                <w:lang w:eastAsia="ru-RU"/>
              </w:rPr>
            </w:pPr>
            <w:r w:rsidRPr="001E7719">
              <w:rPr>
                <w:rFonts w:ascii="Times New Roman" w:hAnsi="Times New Roman" w:cs="Times New Roman"/>
                <w:color w:val="000000"/>
              </w:rPr>
              <w:t xml:space="preserve">                                  13 668,70   </w:t>
            </w:r>
          </w:p>
        </w:tc>
      </w:tr>
      <w:tr w:rsidR="001E7719" w:rsidRPr="00562045" w14:paraId="2BA97E38" w14:textId="77777777" w:rsidTr="00371987">
        <w:trPr>
          <w:trHeight w:val="20"/>
          <w:jc w:val="center"/>
        </w:trPr>
        <w:tc>
          <w:tcPr>
            <w:tcW w:w="1545" w:type="pct"/>
            <w:tcBorders>
              <w:top w:val="nil"/>
              <w:left w:val="single" w:sz="4" w:space="0" w:color="auto"/>
              <w:bottom w:val="nil"/>
              <w:right w:val="nil"/>
            </w:tcBorders>
            <w:shd w:val="clear" w:color="auto" w:fill="auto"/>
            <w:vAlign w:val="center"/>
            <w:hideMark/>
          </w:tcPr>
          <w:p w14:paraId="5B830BFE" w14:textId="77777777" w:rsidR="001E7719" w:rsidRPr="00562045" w:rsidRDefault="001E7719" w:rsidP="001E7719">
            <w:pPr>
              <w:spacing w:after="0" w:line="240" w:lineRule="auto"/>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Строительство</w:t>
            </w:r>
          </w:p>
        </w:tc>
        <w:tc>
          <w:tcPr>
            <w:tcW w:w="934" w:type="pct"/>
            <w:tcBorders>
              <w:top w:val="nil"/>
              <w:left w:val="single" w:sz="4" w:space="0" w:color="auto"/>
              <w:bottom w:val="nil"/>
              <w:right w:val="single" w:sz="4" w:space="0" w:color="auto"/>
            </w:tcBorders>
            <w:shd w:val="clear" w:color="auto" w:fill="auto"/>
            <w:noWrap/>
            <w:vAlign w:val="center"/>
            <w:hideMark/>
          </w:tcPr>
          <w:p w14:paraId="4D700596" w14:textId="77777777" w:rsidR="001E7719" w:rsidRPr="00562045" w:rsidRDefault="001E7719" w:rsidP="001E7719">
            <w:pPr>
              <w:spacing w:after="0" w:line="240" w:lineRule="auto"/>
              <w:jc w:val="center"/>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7</w:t>
            </w:r>
          </w:p>
        </w:tc>
        <w:tc>
          <w:tcPr>
            <w:tcW w:w="934" w:type="pct"/>
            <w:tcBorders>
              <w:top w:val="nil"/>
              <w:left w:val="nil"/>
              <w:bottom w:val="nil"/>
              <w:right w:val="single" w:sz="4" w:space="0" w:color="auto"/>
            </w:tcBorders>
            <w:shd w:val="clear" w:color="auto" w:fill="auto"/>
            <w:noWrap/>
            <w:vAlign w:val="center"/>
            <w:hideMark/>
          </w:tcPr>
          <w:p w14:paraId="5D931E10" w14:textId="1319EE27" w:rsidR="001E7719" w:rsidRPr="001E7719" w:rsidRDefault="001E7719" w:rsidP="001E7719">
            <w:pPr>
              <w:spacing w:after="0" w:line="240" w:lineRule="auto"/>
              <w:jc w:val="center"/>
              <w:rPr>
                <w:rFonts w:ascii="Times New Roman" w:eastAsia="Times New Roman" w:hAnsi="Times New Roman" w:cs="Times New Roman"/>
                <w:color w:val="000000"/>
                <w:lang w:eastAsia="ru-RU"/>
              </w:rPr>
            </w:pPr>
            <w:r w:rsidRPr="001E7719">
              <w:rPr>
                <w:rFonts w:ascii="Times New Roman" w:hAnsi="Times New Roman" w:cs="Times New Roman"/>
                <w:color w:val="000000"/>
              </w:rPr>
              <w:t>17</w:t>
            </w:r>
          </w:p>
        </w:tc>
        <w:tc>
          <w:tcPr>
            <w:tcW w:w="1587" w:type="pct"/>
            <w:tcBorders>
              <w:top w:val="nil"/>
              <w:left w:val="nil"/>
              <w:bottom w:val="nil"/>
              <w:right w:val="single" w:sz="4" w:space="0" w:color="auto"/>
            </w:tcBorders>
            <w:shd w:val="clear" w:color="auto" w:fill="auto"/>
            <w:noWrap/>
            <w:vAlign w:val="center"/>
            <w:hideMark/>
          </w:tcPr>
          <w:p w14:paraId="6FF52C18" w14:textId="6BA399ED" w:rsidR="001E7719" w:rsidRPr="001E7719" w:rsidRDefault="001E7719" w:rsidP="001E7719">
            <w:pPr>
              <w:spacing w:after="0" w:line="240" w:lineRule="auto"/>
              <w:jc w:val="right"/>
              <w:rPr>
                <w:rFonts w:ascii="Times New Roman" w:eastAsia="Times New Roman" w:hAnsi="Times New Roman" w:cs="Times New Roman"/>
                <w:color w:val="000000"/>
                <w:lang w:eastAsia="ru-RU"/>
              </w:rPr>
            </w:pPr>
            <w:r w:rsidRPr="001E7719">
              <w:rPr>
                <w:rFonts w:ascii="Times New Roman" w:hAnsi="Times New Roman" w:cs="Times New Roman"/>
                <w:color w:val="000000"/>
              </w:rPr>
              <w:t xml:space="preserve">                                  68 554,98   </w:t>
            </w:r>
          </w:p>
        </w:tc>
      </w:tr>
      <w:tr w:rsidR="001E7719" w:rsidRPr="00562045" w14:paraId="4616F2D6" w14:textId="77777777" w:rsidTr="00371987">
        <w:trPr>
          <w:trHeight w:val="20"/>
          <w:jc w:val="center"/>
        </w:trPr>
        <w:tc>
          <w:tcPr>
            <w:tcW w:w="1545" w:type="pct"/>
            <w:tcBorders>
              <w:top w:val="nil"/>
              <w:left w:val="single" w:sz="4" w:space="0" w:color="auto"/>
              <w:bottom w:val="nil"/>
              <w:right w:val="nil"/>
            </w:tcBorders>
            <w:shd w:val="clear" w:color="auto" w:fill="auto"/>
            <w:vAlign w:val="center"/>
            <w:hideMark/>
          </w:tcPr>
          <w:p w14:paraId="205BFA98" w14:textId="77777777" w:rsidR="001E7719" w:rsidRPr="00562045" w:rsidRDefault="001E7719" w:rsidP="001E7719">
            <w:pPr>
              <w:spacing w:after="0" w:line="240" w:lineRule="auto"/>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Потребительский рынок</w:t>
            </w:r>
          </w:p>
        </w:tc>
        <w:tc>
          <w:tcPr>
            <w:tcW w:w="934" w:type="pct"/>
            <w:tcBorders>
              <w:top w:val="nil"/>
              <w:left w:val="single" w:sz="4" w:space="0" w:color="auto"/>
              <w:bottom w:val="nil"/>
              <w:right w:val="single" w:sz="4" w:space="0" w:color="auto"/>
            </w:tcBorders>
            <w:shd w:val="clear" w:color="auto" w:fill="auto"/>
            <w:noWrap/>
            <w:vAlign w:val="center"/>
            <w:hideMark/>
          </w:tcPr>
          <w:p w14:paraId="03A9614E" w14:textId="77777777" w:rsidR="001E7719" w:rsidRPr="00562045" w:rsidRDefault="001E7719" w:rsidP="001E7719">
            <w:pPr>
              <w:spacing w:after="0" w:line="240" w:lineRule="auto"/>
              <w:jc w:val="center"/>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6</w:t>
            </w:r>
          </w:p>
        </w:tc>
        <w:tc>
          <w:tcPr>
            <w:tcW w:w="934" w:type="pct"/>
            <w:tcBorders>
              <w:top w:val="nil"/>
              <w:left w:val="nil"/>
              <w:bottom w:val="nil"/>
              <w:right w:val="single" w:sz="4" w:space="0" w:color="auto"/>
            </w:tcBorders>
            <w:shd w:val="clear" w:color="auto" w:fill="auto"/>
            <w:noWrap/>
            <w:vAlign w:val="center"/>
            <w:hideMark/>
          </w:tcPr>
          <w:p w14:paraId="140696C6" w14:textId="1D2C452C" w:rsidR="001E7719" w:rsidRPr="001E7719" w:rsidRDefault="001E7719" w:rsidP="001E7719">
            <w:pPr>
              <w:spacing w:after="0" w:line="240" w:lineRule="auto"/>
              <w:jc w:val="center"/>
              <w:rPr>
                <w:rFonts w:ascii="Times New Roman" w:eastAsia="Times New Roman" w:hAnsi="Times New Roman" w:cs="Times New Roman"/>
                <w:color w:val="000000"/>
                <w:lang w:eastAsia="ru-RU"/>
              </w:rPr>
            </w:pPr>
            <w:r w:rsidRPr="001E7719">
              <w:rPr>
                <w:rFonts w:ascii="Times New Roman" w:hAnsi="Times New Roman" w:cs="Times New Roman"/>
                <w:color w:val="000000"/>
              </w:rPr>
              <w:t>5</w:t>
            </w:r>
          </w:p>
        </w:tc>
        <w:tc>
          <w:tcPr>
            <w:tcW w:w="1587" w:type="pct"/>
            <w:tcBorders>
              <w:top w:val="nil"/>
              <w:left w:val="nil"/>
              <w:bottom w:val="nil"/>
              <w:right w:val="single" w:sz="4" w:space="0" w:color="auto"/>
            </w:tcBorders>
            <w:shd w:val="clear" w:color="auto" w:fill="auto"/>
            <w:noWrap/>
            <w:vAlign w:val="center"/>
            <w:hideMark/>
          </w:tcPr>
          <w:p w14:paraId="5BD2EE90" w14:textId="64E6B3A2" w:rsidR="001E7719" w:rsidRPr="001E7719" w:rsidRDefault="001E7719" w:rsidP="001E7719">
            <w:pPr>
              <w:spacing w:after="0" w:line="240" w:lineRule="auto"/>
              <w:jc w:val="right"/>
              <w:rPr>
                <w:rFonts w:ascii="Times New Roman" w:eastAsia="Times New Roman" w:hAnsi="Times New Roman" w:cs="Times New Roman"/>
                <w:color w:val="000000"/>
                <w:lang w:eastAsia="ru-RU"/>
              </w:rPr>
            </w:pPr>
            <w:r w:rsidRPr="001E7719">
              <w:rPr>
                <w:rFonts w:ascii="Times New Roman" w:hAnsi="Times New Roman" w:cs="Times New Roman"/>
                <w:color w:val="000000"/>
              </w:rPr>
              <w:t xml:space="preserve">                                    3 535,20   </w:t>
            </w:r>
          </w:p>
        </w:tc>
      </w:tr>
      <w:tr w:rsidR="001E7719" w:rsidRPr="00562045" w14:paraId="662D74A9" w14:textId="77777777" w:rsidTr="00371987">
        <w:trPr>
          <w:trHeight w:val="20"/>
          <w:jc w:val="center"/>
        </w:trPr>
        <w:tc>
          <w:tcPr>
            <w:tcW w:w="1545" w:type="pct"/>
            <w:tcBorders>
              <w:top w:val="nil"/>
              <w:left w:val="single" w:sz="4" w:space="0" w:color="auto"/>
              <w:bottom w:val="nil"/>
              <w:right w:val="nil"/>
            </w:tcBorders>
            <w:shd w:val="clear" w:color="auto" w:fill="auto"/>
            <w:vAlign w:val="center"/>
            <w:hideMark/>
          </w:tcPr>
          <w:p w14:paraId="796EE47D" w14:textId="77777777" w:rsidR="001E7719" w:rsidRPr="00562045" w:rsidRDefault="001E7719" w:rsidP="001E7719">
            <w:pPr>
              <w:spacing w:after="0" w:line="240" w:lineRule="auto"/>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Транспортный комплекс</w:t>
            </w:r>
          </w:p>
        </w:tc>
        <w:tc>
          <w:tcPr>
            <w:tcW w:w="934" w:type="pct"/>
            <w:tcBorders>
              <w:top w:val="nil"/>
              <w:left w:val="single" w:sz="4" w:space="0" w:color="auto"/>
              <w:bottom w:val="nil"/>
              <w:right w:val="single" w:sz="4" w:space="0" w:color="auto"/>
            </w:tcBorders>
            <w:shd w:val="clear" w:color="auto" w:fill="auto"/>
            <w:noWrap/>
            <w:vAlign w:val="center"/>
            <w:hideMark/>
          </w:tcPr>
          <w:p w14:paraId="2E408D11" w14:textId="77777777" w:rsidR="001E7719" w:rsidRPr="00562045" w:rsidRDefault="001E7719" w:rsidP="001E7719">
            <w:pPr>
              <w:spacing w:after="0" w:line="240" w:lineRule="auto"/>
              <w:jc w:val="center"/>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11</w:t>
            </w:r>
          </w:p>
        </w:tc>
        <w:tc>
          <w:tcPr>
            <w:tcW w:w="934" w:type="pct"/>
            <w:tcBorders>
              <w:top w:val="nil"/>
              <w:left w:val="nil"/>
              <w:bottom w:val="nil"/>
              <w:right w:val="single" w:sz="4" w:space="0" w:color="auto"/>
            </w:tcBorders>
            <w:shd w:val="clear" w:color="auto" w:fill="auto"/>
            <w:noWrap/>
            <w:vAlign w:val="center"/>
            <w:hideMark/>
          </w:tcPr>
          <w:p w14:paraId="7D70902D" w14:textId="16D51320" w:rsidR="001E7719" w:rsidRPr="001E7719" w:rsidRDefault="001E7719" w:rsidP="001E7719">
            <w:pPr>
              <w:spacing w:after="0" w:line="240" w:lineRule="auto"/>
              <w:jc w:val="center"/>
              <w:rPr>
                <w:rFonts w:ascii="Times New Roman" w:eastAsia="Times New Roman" w:hAnsi="Times New Roman" w:cs="Times New Roman"/>
                <w:color w:val="000000"/>
                <w:lang w:eastAsia="ru-RU"/>
              </w:rPr>
            </w:pPr>
            <w:r w:rsidRPr="001E7719">
              <w:rPr>
                <w:rFonts w:ascii="Times New Roman" w:hAnsi="Times New Roman" w:cs="Times New Roman"/>
                <w:color w:val="000000"/>
              </w:rPr>
              <w:t>268</w:t>
            </w:r>
          </w:p>
        </w:tc>
        <w:tc>
          <w:tcPr>
            <w:tcW w:w="1587" w:type="pct"/>
            <w:tcBorders>
              <w:top w:val="nil"/>
              <w:left w:val="nil"/>
              <w:bottom w:val="nil"/>
              <w:right w:val="single" w:sz="4" w:space="0" w:color="auto"/>
            </w:tcBorders>
            <w:shd w:val="clear" w:color="auto" w:fill="auto"/>
            <w:noWrap/>
            <w:vAlign w:val="center"/>
            <w:hideMark/>
          </w:tcPr>
          <w:p w14:paraId="625807BB" w14:textId="73FD4094" w:rsidR="001E7719" w:rsidRPr="001E7719" w:rsidRDefault="001E7719" w:rsidP="001E7719">
            <w:pPr>
              <w:spacing w:after="0" w:line="240" w:lineRule="auto"/>
              <w:jc w:val="right"/>
              <w:rPr>
                <w:rFonts w:ascii="Times New Roman" w:eastAsia="Times New Roman" w:hAnsi="Times New Roman" w:cs="Times New Roman"/>
                <w:color w:val="000000"/>
                <w:lang w:eastAsia="ru-RU"/>
              </w:rPr>
            </w:pPr>
            <w:r w:rsidRPr="001E7719">
              <w:rPr>
                <w:rFonts w:ascii="Times New Roman" w:hAnsi="Times New Roman" w:cs="Times New Roman"/>
                <w:color w:val="000000"/>
              </w:rPr>
              <w:t xml:space="preserve">                                  31 409,57   </w:t>
            </w:r>
          </w:p>
        </w:tc>
      </w:tr>
      <w:tr w:rsidR="001E7719" w:rsidRPr="00562045" w14:paraId="6B68FFB8" w14:textId="77777777" w:rsidTr="00371987">
        <w:trPr>
          <w:trHeight w:val="20"/>
          <w:jc w:val="center"/>
        </w:trPr>
        <w:tc>
          <w:tcPr>
            <w:tcW w:w="1545" w:type="pct"/>
            <w:tcBorders>
              <w:top w:val="nil"/>
              <w:left w:val="single" w:sz="4" w:space="0" w:color="auto"/>
              <w:bottom w:val="nil"/>
              <w:right w:val="nil"/>
            </w:tcBorders>
            <w:shd w:val="clear" w:color="auto" w:fill="auto"/>
            <w:vAlign w:val="center"/>
            <w:hideMark/>
          </w:tcPr>
          <w:p w14:paraId="78E16E87" w14:textId="77777777" w:rsidR="001E7719" w:rsidRPr="00562045" w:rsidRDefault="001E7719" w:rsidP="001E7719">
            <w:pPr>
              <w:spacing w:after="0" w:line="240" w:lineRule="auto"/>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Туризм</w:t>
            </w:r>
          </w:p>
        </w:tc>
        <w:tc>
          <w:tcPr>
            <w:tcW w:w="934" w:type="pct"/>
            <w:tcBorders>
              <w:top w:val="nil"/>
              <w:left w:val="single" w:sz="4" w:space="0" w:color="auto"/>
              <w:bottom w:val="nil"/>
              <w:right w:val="single" w:sz="4" w:space="0" w:color="auto"/>
            </w:tcBorders>
            <w:shd w:val="clear" w:color="auto" w:fill="auto"/>
            <w:noWrap/>
            <w:vAlign w:val="center"/>
            <w:hideMark/>
          </w:tcPr>
          <w:p w14:paraId="7B5A29E6" w14:textId="77777777" w:rsidR="001E7719" w:rsidRPr="00562045" w:rsidRDefault="001E7719" w:rsidP="001E7719">
            <w:pPr>
              <w:spacing w:after="0" w:line="240" w:lineRule="auto"/>
              <w:jc w:val="center"/>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6</w:t>
            </w:r>
          </w:p>
        </w:tc>
        <w:tc>
          <w:tcPr>
            <w:tcW w:w="934" w:type="pct"/>
            <w:tcBorders>
              <w:top w:val="nil"/>
              <w:left w:val="nil"/>
              <w:bottom w:val="nil"/>
              <w:right w:val="single" w:sz="4" w:space="0" w:color="auto"/>
            </w:tcBorders>
            <w:shd w:val="clear" w:color="auto" w:fill="auto"/>
            <w:noWrap/>
            <w:vAlign w:val="center"/>
            <w:hideMark/>
          </w:tcPr>
          <w:p w14:paraId="4D065C4F" w14:textId="7A07E194" w:rsidR="001E7719" w:rsidRPr="001E7719" w:rsidRDefault="001E7719" w:rsidP="001E7719">
            <w:pPr>
              <w:spacing w:after="0" w:line="240" w:lineRule="auto"/>
              <w:jc w:val="center"/>
              <w:rPr>
                <w:rFonts w:ascii="Times New Roman" w:eastAsia="Times New Roman" w:hAnsi="Times New Roman" w:cs="Times New Roman"/>
                <w:color w:val="000000"/>
                <w:lang w:eastAsia="ru-RU"/>
              </w:rPr>
            </w:pPr>
            <w:r w:rsidRPr="001E7719">
              <w:rPr>
                <w:rFonts w:ascii="Times New Roman" w:hAnsi="Times New Roman" w:cs="Times New Roman"/>
                <w:color w:val="000000"/>
              </w:rPr>
              <w:t>73</w:t>
            </w:r>
          </w:p>
        </w:tc>
        <w:tc>
          <w:tcPr>
            <w:tcW w:w="1587" w:type="pct"/>
            <w:tcBorders>
              <w:top w:val="nil"/>
              <w:left w:val="nil"/>
              <w:bottom w:val="nil"/>
              <w:right w:val="single" w:sz="4" w:space="0" w:color="auto"/>
            </w:tcBorders>
            <w:shd w:val="clear" w:color="auto" w:fill="auto"/>
            <w:noWrap/>
            <w:vAlign w:val="center"/>
            <w:hideMark/>
          </w:tcPr>
          <w:p w14:paraId="08101101" w14:textId="2D33BD9A" w:rsidR="001E7719" w:rsidRPr="001E7719" w:rsidRDefault="001E7719" w:rsidP="001E7719">
            <w:pPr>
              <w:spacing w:after="0" w:line="240" w:lineRule="auto"/>
              <w:jc w:val="right"/>
              <w:rPr>
                <w:rFonts w:ascii="Times New Roman" w:eastAsia="Times New Roman" w:hAnsi="Times New Roman" w:cs="Times New Roman"/>
                <w:color w:val="000000"/>
                <w:lang w:eastAsia="ru-RU"/>
              </w:rPr>
            </w:pPr>
            <w:r w:rsidRPr="001E7719">
              <w:rPr>
                <w:rFonts w:ascii="Times New Roman" w:hAnsi="Times New Roman" w:cs="Times New Roman"/>
                <w:color w:val="000000"/>
              </w:rPr>
              <w:t xml:space="preserve">                                  10 911,48   </w:t>
            </w:r>
          </w:p>
        </w:tc>
      </w:tr>
      <w:tr w:rsidR="001E7719" w:rsidRPr="00562045" w14:paraId="5118AA36" w14:textId="77777777" w:rsidTr="00371987">
        <w:trPr>
          <w:trHeight w:val="20"/>
          <w:jc w:val="center"/>
        </w:trPr>
        <w:tc>
          <w:tcPr>
            <w:tcW w:w="1545" w:type="pct"/>
            <w:tcBorders>
              <w:top w:val="nil"/>
              <w:left w:val="single" w:sz="4" w:space="0" w:color="auto"/>
              <w:bottom w:val="nil"/>
              <w:right w:val="nil"/>
            </w:tcBorders>
            <w:shd w:val="clear" w:color="auto" w:fill="auto"/>
            <w:vAlign w:val="center"/>
            <w:hideMark/>
          </w:tcPr>
          <w:p w14:paraId="36272410" w14:textId="77777777" w:rsidR="001E7719" w:rsidRPr="00562045" w:rsidRDefault="001E7719" w:rsidP="001E7719">
            <w:pPr>
              <w:spacing w:after="0" w:line="240" w:lineRule="auto"/>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Информация и связь</w:t>
            </w:r>
          </w:p>
        </w:tc>
        <w:tc>
          <w:tcPr>
            <w:tcW w:w="934" w:type="pct"/>
            <w:tcBorders>
              <w:top w:val="nil"/>
              <w:left w:val="single" w:sz="4" w:space="0" w:color="auto"/>
              <w:bottom w:val="nil"/>
              <w:right w:val="single" w:sz="4" w:space="0" w:color="auto"/>
            </w:tcBorders>
            <w:shd w:val="clear" w:color="auto" w:fill="auto"/>
            <w:noWrap/>
            <w:vAlign w:val="center"/>
            <w:hideMark/>
          </w:tcPr>
          <w:p w14:paraId="169F5B26" w14:textId="77777777" w:rsidR="001E7719" w:rsidRPr="00562045" w:rsidRDefault="001E7719" w:rsidP="001E7719">
            <w:pPr>
              <w:spacing w:after="0" w:line="240" w:lineRule="auto"/>
              <w:jc w:val="center"/>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3</w:t>
            </w:r>
          </w:p>
        </w:tc>
        <w:tc>
          <w:tcPr>
            <w:tcW w:w="934" w:type="pct"/>
            <w:tcBorders>
              <w:top w:val="nil"/>
              <w:left w:val="nil"/>
              <w:bottom w:val="nil"/>
              <w:right w:val="single" w:sz="4" w:space="0" w:color="auto"/>
            </w:tcBorders>
            <w:shd w:val="clear" w:color="auto" w:fill="auto"/>
            <w:noWrap/>
            <w:vAlign w:val="center"/>
            <w:hideMark/>
          </w:tcPr>
          <w:p w14:paraId="7A787267" w14:textId="7DA8A48B" w:rsidR="001E7719" w:rsidRPr="001E7719" w:rsidRDefault="001E7719" w:rsidP="001E7719">
            <w:pPr>
              <w:spacing w:after="0" w:line="240" w:lineRule="auto"/>
              <w:jc w:val="center"/>
              <w:rPr>
                <w:rFonts w:ascii="Times New Roman" w:eastAsia="Times New Roman" w:hAnsi="Times New Roman" w:cs="Times New Roman"/>
                <w:color w:val="000000"/>
                <w:lang w:eastAsia="ru-RU"/>
              </w:rPr>
            </w:pPr>
            <w:r w:rsidRPr="001E7719">
              <w:rPr>
                <w:rFonts w:ascii="Times New Roman" w:hAnsi="Times New Roman" w:cs="Times New Roman"/>
                <w:color w:val="000000"/>
              </w:rPr>
              <w:t>1</w:t>
            </w:r>
          </w:p>
        </w:tc>
        <w:tc>
          <w:tcPr>
            <w:tcW w:w="1587" w:type="pct"/>
            <w:tcBorders>
              <w:top w:val="nil"/>
              <w:left w:val="nil"/>
              <w:bottom w:val="nil"/>
              <w:right w:val="single" w:sz="4" w:space="0" w:color="auto"/>
            </w:tcBorders>
            <w:shd w:val="clear" w:color="auto" w:fill="auto"/>
            <w:noWrap/>
            <w:vAlign w:val="center"/>
            <w:hideMark/>
          </w:tcPr>
          <w:p w14:paraId="79C9E30F" w14:textId="03384343" w:rsidR="001E7719" w:rsidRPr="001E7719" w:rsidRDefault="001E7719" w:rsidP="001E7719">
            <w:pPr>
              <w:spacing w:after="0" w:line="240" w:lineRule="auto"/>
              <w:jc w:val="right"/>
              <w:rPr>
                <w:rFonts w:ascii="Times New Roman" w:eastAsia="Times New Roman" w:hAnsi="Times New Roman" w:cs="Times New Roman"/>
                <w:color w:val="000000"/>
                <w:lang w:eastAsia="ru-RU"/>
              </w:rPr>
            </w:pPr>
            <w:r w:rsidRPr="001E7719">
              <w:rPr>
                <w:rFonts w:ascii="Times New Roman" w:hAnsi="Times New Roman" w:cs="Times New Roman"/>
                <w:color w:val="000000"/>
              </w:rPr>
              <w:t xml:space="preserve">                                    3 000,00   </w:t>
            </w:r>
          </w:p>
        </w:tc>
      </w:tr>
      <w:tr w:rsidR="001E7719" w:rsidRPr="00562045" w14:paraId="38332683" w14:textId="77777777" w:rsidTr="00371987">
        <w:trPr>
          <w:trHeight w:val="20"/>
          <w:jc w:val="center"/>
        </w:trPr>
        <w:tc>
          <w:tcPr>
            <w:tcW w:w="1545" w:type="pct"/>
            <w:tcBorders>
              <w:top w:val="nil"/>
              <w:left w:val="single" w:sz="4" w:space="0" w:color="auto"/>
              <w:bottom w:val="nil"/>
              <w:right w:val="nil"/>
            </w:tcBorders>
            <w:shd w:val="clear" w:color="auto" w:fill="auto"/>
            <w:vAlign w:val="center"/>
            <w:hideMark/>
          </w:tcPr>
          <w:p w14:paraId="3A46CBE2" w14:textId="77777777" w:rsidR="001E7719" w:rsidRPr="00562045" w:rsidRDefault="001E7719" w:rsidP="001E7719">
            <w:pPr>
              <w:spacing w:after="0" w:line="240" w:lineRule="auto"/>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Государственные и муниципальные финансы</w:t>
            </w:r>
          </w:p>
        </w:tc>
        <w:tc>
          <w:tcPr>
            <w:tcW w:w="934" w:type="pct"/>
            <w:tcBorders>
              <w:top w:val="nil"/>
              <w:left w:val="single" w:sz="4" w:space="0" w:color="auto"/>
              <w:bottom w:val="nil"/>
              <w:right w:val="single" w:sz="4" w:space="0" w:color="auto"/>
            </w:tcBorders>
            <w:shd w:val="clear" w:color="auto" w:fill="auto"/>
            <w:noWrap/>
            <w:vAlign w:val="center"/>
            <w:hideMark/>
          </w:tcPr>
          <w:p w14:paraId="49087704" w14:textId="77777777" w:rsidR="001E7719" w:rsidRPr="00562045" w:rsidRDefault="001E7719" w:rsidP="001E7719">
            <w:pPr>
              <w:spacing w:after="0" w:line="240" w:lineRule="auto"/>
              <w:jc w:val="center"/>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2</w:t>
            </w:r>
          </w:p>
        </w:tc>
        <w:tc>
          <w:tcPr>
            <w:tcW w:w="934" w:type="pct"/>
            <w:tcBorders>
              <w:top w:val="nil"/>
              <w:left w:val="nil"/>
              <w:bottom w:val="nil"/>
              <w:right w:val="single" w:sz="4" w:space="0" w:color="auto"/>
            </w:tcBorders>
            <w:shd w:val="clear" w:color="auto" w:fill="auto"/>
            <w:noWrap/>
            <w:vAlign w:val="center"/>
            <w:hideMark/>
          </w:tcPr>
          <w:p w14:paraId="64CAAD17" w14:textId="60F7FDE6" w:rsidR="001E7719" w:rsidRPr="001E7719" w:rsidRDefault="001E7719" w:rsidP="001E7719">
            <w:pPr>
              <w:spacing w:after="0" w:line="240" w:lineRule="auto"/>
              <w:jc w:val="center"/>
              <w:rPr>
                <w:rFonts w:ascii="Times New Roman" w:eastAsia="Times New Roman" w:hAnsi="Times New Roman" w:cs="Times New Roman"/>
                <w:color w:val="000000"/>
                <w:lang w:eastAsia="ru-RU"/>
              </w:rPr>
            </w:pPr>
            <w:r w:rsidRPr="001E7719">
              <w:rPr>
                <w:rFonts w:ascii="Times New Roman" w:hAnsi="Times New Roman" w:cs="Times New Roman"/>
                <w:color w:val="000000"/>
              </w:rPr>
              <w:t>-</w:t>
            </w:r>
          </w:p>
        </w:tc>
        <w:tc>
          <w:tcPr>
            <w:tcW w:w="1587" w:type="pct"/>
            <w:tcBorders>
              <w:top w:val="nil"/>
              <w:left w:val="nil"/>
              <w:bottom w:val="nil"/>
              <w:right w:val="single" w:sz="4" w:space="0" w:color="auto"/>
            </w:tcBorders>
            <w:shd w:val="clear" w:color="auto" w:fill="auto"/>
            <w:noWrap/>
            <w:vAlign w:val="center"/>
            <w:hideMark/>
          </w:tcPr>
          <w:p w14:paraId="4E5F46FD" w14:textId="7FDEE32F" w:rsidR="001E7719" w:rsidRPr="001E7719" w:rsidRDefault="001E7719" w:rsidP="001E7719">
            <w:pPr>
              <w:spacing w:after="0" w:line="240" w:lineRule="auto"/>
              <w:jc w:val="right"/>
              <w:rPr>
                <w:rFonts w:ascii="Times New Roman" w:eastAsia="Times New Roman" w:hAnsi="Times New Roman" w:cs="Times New Roman"/>
                <w:color w:val="000000"/>
                <w:lang w:eastAsia="ru-RU"/>
              </w:rPr>
            </w:pPr>
            <w:r w:rsidRPr="001E7719">
              <w:rPr>
                <w:rFonts w:ascii="Times New Roman" w:hAnsi="Times New Roman" w:cs="Times New Roman"/>
                <w:color w:val="000000"/>
              </w:rPr>
              <w:t xml:space="preserve"> - </w:t>
            </w:r>
          </w:p>
        </w:tc>
      </w:tr>
      <w:tr w:rsidR="001E7719" w:rsidRPr="00562045" w14:paraId="21DEE6CA" w14:textId="77777777" w:rsidTr="00371987">
        <w:trPr>
          <w:trHeight w:val="20"/>
          <w:jc w:val="center"/>
        </w:trPr>
        <w:tc>
          <w:tcPr>
            <w:tcW w:w="1545" w:type="pct"/>
            <w:tcBorders>
              <w:top w:val="nil"/>
              <w:left w:val="single" w:sz="4" w:space="0" w:color="auto"/>
              <w:bottom w:val="nil"/>
              <w:right w:val="nil"/>
            </w:tcBorders>
            <w:shd w:val="clear" w:color="auto" w:fill="auto"/>
            <w:vAlign w:val="center"/>
            <w:hideMark/>
          </w:tcPr>
          <w:p w14:paraId="1D5937D3" w14:textId="77777777" w:rsidR="001E7719" w:rsidRPr="00562045" w:rsidRDefault="001E7719" w:rsidP="001E7719">
            <w:pPr>
              <w:spacing w:after="0" w:line="240" w:lineRule="auto"/>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Образование</w:t>
            </w:r>
          </w:p>
        </w:tc>
        <w:tc>
          <w:tcPr>
            <w:tcW w:w="934" w:type="pct"/>
            <w:tcBorders>
              <w:top w:val="nil"/>
              <w:left w:val="single" w:sz="4" w:space="0" w:color="auto"/>
              <w:bottom w:val="nil"/>
              <w:right w:val="single" w:sz="4" w:space="0" w:color="auto"/>
            </w:tcBorders>
            <w:shd w:val="clear" w:color="auto" w:fill="auto"/>
            <w:noWrap/>
            <w:vAlign w:val="center"/>
            <w:hideMark/>
          </w:tcPr>
          <w:p w14:paraId="02BF5107" w14:textId="77777777" w:rsidR="001E7719" w:rsidRPr="00562045" w:rsidRDefault="001E7719" w:rsidP="001E7719">
            <w:pPr>
              <w:spacing w:after="0" w:line="240" w:lineRule="auto"/>
              <w:jc w:val="center"/>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11</w:t>
            </w:r>
          </w:p>
        </w:tc>
        <w:tc>
          <w:tcPr>
            <w:tcW w:w="934" w:type="pct"/>
            <w:tcBorders>
              <w:top w:val="nil"/>
              <w:left w:val="nil"/>
              <w:bottom w:val="nil"/>
              <w:right w:val="single" w:sz="4" w:space="0" w:color="auto"/>
            </w:tcBorders>
            <w:shd w:val="clear" w:color="auto" w:fill="auto"/>
            <w:noWrap/>
            <w:vAlign w:val="center"/>
            <w:hideMark/>
          </w:tcPr>
          <w:p w14:paraId="009435F0" w14:textId="3A457ECD" w:rsidR="001E7719" w:rsidRPr="001E7719" w:rsidRDefault="001E7719" w:rsidP="001E7719">
            <w:pPr>
              <w:spacing w:after="0" w:line="240" w:lineRule="auto"/>
              <w:jc w:val="center"/>
              <w:rPr>
                <w:rFonts w:ascii="Times New Roman" w:eastAsia="Times New Roman" w:hAnsi="Times New Roman" w:cs="Times New Roman"/>
                <w:color w:val="000000"/>
                <w:lang w:eastAsia="ru-RU"/>
              </w:rPr>
            </w:pPr>
            <w:r w:rsidRPr="001E7719">
              <w:rPr>
                <w:rFonts w:ascii="Times New Roman" w:hAnsi="Times New Roman" w:cs="Times New Roman"/>
                <w:color w:val="000000"/>
              </w:rPr>
              <w:t>150</w:t>
            </w:r>
          </w:p>
        </w:tc>
        <w:tc>
          <w:tcPr>
            <w:tcW w:w="1587" w:type="pct"/>
            <w:tcBorders>
              <w:top w:val="nil"/>
              <w:left w:val="nil"/>
              <w:bottom w:val="nil"/>
              <w:right w:val="single" w:sz="4" w:space="0" w:color="auto"/>
            </w:tcBorders>
            <w:shd w:val="clear" w:color="auto" w:fill="auto"/>
            <w:noWrap/>
            <w:vAlign w:val="center"/>
            <w:hideMark/>
          </w:tcPr>
          <w:p w14:paraId="50E5FB1A" w14:textId="014BB0F5" w:rsidR="001E7719" w:rsidRPr="001E7719" w:rsidRDefault="001E7719" w:rsidP="001E7719">
            <w:pPr>
              <w:spacing w:after="0" w:line="240" w:lineRule="auto"/>
              <w:jc w:val="right"/>
              <w:rPr>
                <w:rFonts w:ascii="Times New Roman" w:eastAsia="Times New Roman" w:hAnsi="Times New Roman" w:cs="Times New Roman"/>
                <w:color w:val="000000"/>
                <w:lang w:eastAsia="ru-RU"/>
              </w:rPr>
            </w:pPr>
            <w:r w:rsidRPr="001E7719">
              <w:rPr>
                <w:rFonts w:ascii="Times New Roman" w:hAnsi="Times New Roman" w:cs="Times New Roman"/>
                <w:color w:val="000000"/>
              </w:rPr>
              <w:t xml:space="preserve">                                  18 948,50   </w:t>
            </w:r>
          </w:p>
        </w:tc>
      </w:tr>
      <w:tr w:rsidR="001E7719" w:rsidRPr="00562045" w14:paraId="270F97B5" w14:textId="77777777" w:rsidTr="00371987">
        <w:trPr>
          <w:trHeight w:val="20"/>
          <w:jc w:val="center"/>
        </w:trPr>
        <w:tc>
          <w:tcPr>
            <w:tcW w:w="1545" w:type="pct"/>
            <w:tcBorders>
              <w:top w:val="nil"/>
              <w:left w:val="single" w:sz="4" w:space="0" w:color="auto"/>
              <w:bottom w:val="nil"/>
              <w:right w:val="nil"/>
            </w:tcBorders>
            <w:shd w:val="clear" w:color="auto" w:fill="auto"/>
            <w:vAlign w:val="center"/>
            <w:hideMark/>
          </w:tcPr>
          <w:p w14:paraId="7F488BA7" w14:textId="77777777" w:rsidR="001E7719" w:rsidRPr="00562045" w:rsidRDefault="001E7719" w:rsidP="001E7719">
            <w:pPr>
              <w:spacing w:after="0" w:line="240" w:lineRule="auto"/>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Здравоохранение</w:t>
            </w:r>
          </w:p>
        </w:tc>
        <w:tc>
          <w:tcPr>
            <w:tcW w:w="934" w:type="pct"/>
            <w:tcBorders>
              <w:top w:val="nil"/>
              <w:left w:val="single" w:sz="4" w:space="0" w:color="auto"/>
              <w:bottom w:val="nil"/>
              <w:right w:val="single" w:sz="4" w:space="0" w:color="auto"/>
            </w:tcBorders>
            <w:shd w:val="clear" w:color="auto" w:fill="auto"/>
            <w:noWrap/>
            <w:vAlign w:val="center"/>
            <w:hideMark/>
          </w:tcPr>
          <w:p w14:paraId="1D226F52" w14:textId="77777777" w:rsidR="001E7719" w:rsidRPr="00562045" w:rsidRDefault="001E7719" w:rsidP="001E7719">
            <w:pPr>
              <w:spacing w:after="0" w:line="240" w:lineRule="auto"/>
              <w:jc w:val="center"/>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6</w:t>
            </w:r>
          </w:p>
        </w:tc>
        <w:tc>
          <w:tcPr>
            <w:tcW w:w="934" w:type="pct"/>
            <w:tcBorders>
              <w:top w:val="nil"/>
              <w:left w:val="nil"/>
              <w:bottom w:val="nil"/>
              <w:right w:val="single" w:sz="4" w:space="0" w:color="auto"/>
            </w:tcBorders>
            <w:shd w:val="clear" w:color="auto" w:fill="auto"/>
            <w:noWrap/>
            <w:vAlign w:val="center"/>
            <w:hideMark/>
          </w:tcPr>
          <w:p w14:paraId="4D1554C3" w14:textId="0426B526" w:rsidR="001E7719" w:rsidRPr="001E7719" w:rsidRDefault="001E7719" w:rsidP="001E7719">
            <w:pPr>
              <w:spacing w:after="0" w:line="240" w:lineRule="auto"/>
              <w:jc w:val="center"/>
              <w:rPr>
                <w:rFonts w:ascii="Times New Roman" w:eastAsia="Times New Roman" w:hAnsi="Times New Roman" w:cs="Times New Roman"/>
                <w:color w:val="000000"/>
                <w:lang w:eastAsia="ru-RU"/>
              </w:rPr>
            </w:pPr>
            <w:r w:rsidRPr="001E7719">
              <w:rPr>
                <w:rFonts w:ascii="Times New Roman" w:hAnsi="Times New Roman" w:cs="Times New Roman"/>
                <w:color w:val="000000"/>
              </w:rPr>
              <w:t>143</w:t>
            </w:r>
          </w:p>
        </w:tc>
        <w:tc>
          <w:tcPr>
            <w:tcW w:w="1587" w:type="pct"/>
            <w:tcBorders>
              <w:top w:val="nil"/>
              <w:left w:val="nil"/>
              <w:bottom w:val="nil"/>
              <w:right w:val="single" w:sz="4" w:space="0" w:color="auto"/>
            </w:tcBorders>
            <w:shd w:val="clear" w:color="auto" w:fill="auto"/>
            <w:noWrap/>
            <w:vAlign w:val="center"/>
            <w:hideMark/>
          </w:tcPr>
          <w:p w14:paraId="46618A9E" w14:textId="0DD79DAD" w:rsidR="001E7719" w:rsidRPr="001E7719" w:rsidRDefault="001E7719" w:rsidP="001E7719">
            <w:pPr>
              <w:spacing w:after="0" w:line="240" w:lineRule="auto"/>
              <w:jc w:val="right"/>
              <w:rPr>
                <w:rFonts w:ascii="Times New Roman" w:eastAsia="Times New Roman" w:hAnsi="Times New Roman" w:cs="Times New Roman"/>
                <w:color w:val="000000"/>
                <w:lang w:eastAsia="ru-RU"/>
              </w:rPr>
            </w:pPr>
            <w:r w:rsidRPr="001E7719">
              <w:rPr>
                <w:rFonts w:ascii="Times New Roman" w:hAnsi="Times New Roman" w:cs="Times New Roman"/>
                <w:color w:val="000000"/>
              </w:rPr>
              <w:t xml:space="preserve">                                  10 041,59   </w:t>
            </w:r>
          </w:p>
        </w:tc>
      </w:tr>
      <w:tr w:rsidR="001E7719" w:rsidRPr="00562045" w14:paraId="5E21465E" w14:textId="77777777" w:rsidTr="00371987">
        <w:trPr>
          <w:trHeight w:val="20"/>
          <w:jc w:val="center"/>
        </w:trPr>
        <w:tc>
          <w:tcPr>
            <w:tcW w:w="1545" w:type="pct"/>
            <w:tcBorders>
              <w:top w:val="nil"/>
              <w:left w:val="single" w:sz="4" w:space="0" w:color="auto"/>
              <w:bottom w:val="nil"/>
              <w:right w:val="nil"/>
            </w:tcBorders>
            <w:shd w:val="clear" w:color="auto" w:fill="auto"/>
            <w:vAlign w:val="center"/>
            <w:hideMark/>
          </w:tcPr>
          <w:p w14:paraId="1C3BB919" w14:textId="77777777" w:rsidR="001E7719" w:rsidRPr="00562045" w:rsidRDefault="001E7719" w:rsidP="001E7719">
            <w:pPr>
              <w:spacing w:after="0" w:line="240" w:lineRule="auto"/>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Культура</w:t>
            </w:r>
          </w:p>
        </w:tc>
        <w:tc>
          <w:tcPr>
            <w:tcW w:w="934" w:type="pct"/>
            <w:tcBorders>
              <w:top w:val="nil"/>
              <w:left w:val="single" w:sz="4" w:space="0" w:color="auto"/>
              <w:bottom w:val="nil"/>
              <w:right w:val="single" w:sz="4" w:space="0" w:color="auto"/>
            </w:tcBorders>
            <w:shd w:val="clear" w:color="auto" w:fill="auto"/>
            <w:noWrap/>
            <w:vAlign w:val="center"/>
            <w:hideMark/>
          </w:tcPr>
          <w:p w14:paraId="3A38AC5B" w14:textId="77777777" w:rsidR="001E7719" w:rsidRPr="00562045" w:rsidRDefault="001E7719" w:rsidP="001E7719">
            <w:pPr>
              <w:spacing w:after="0" w:line="240" w:lineRule="auto"/>
              <w:jc w:val="center"/>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4</w:t>
            </w:r>
          </w:p>
        </w:tc>
        <w:tc>
          <w:tcPr>
            <w:tcW w:w="934" w:type="pct"/>
            <w:tcBorders>
              <w:top w:val="nil"/>
              <w:left w:val="nil"/>
              <w:bottom w:val="nil"/>
              <w:right w:val="single" w:sz="4" w:space="0" w:color="auto"/>
            </w:tcBorders>
            <w:shd w:val="clear" w:color="auto" w:fill="auto"/>
            <w:noWrap/>
            <w:vAlign w:val="center"/>
            <w:hideMark/>
          </w:tcPr>
          <w:p w14:paraId="2B38E259" w14:textId="6373AE11" w:rsidR="001E7719" w:rsidRPr="001E7719" w:rsidRDefault="001E7719" w:rsidP="001E7719">
            <w:pPr>
              <w:spacing w:after="0" w:line="240" w:lineRule="auto"/>
              <w:jc w:val="center"/>
              <w:rPr>
                <w:rFonts w:ascii="Times New Roman" w:eastAsia="Times New Roman" w:hAnsi="Times New Roman" w:cs="Times New Roman"/>
                <w:color w:val="000000"/>
                <w:lang w:eastAsia="ru-RU"/>
              </w:rPr>
            </w:pPr>
            <w:r w:rsidRPr="001E7719">
              <w:rPr>
                <w:rFonts w:ascii="Times New Roman" w:hAnsi="Times New Roman" w:cs="Times New Roman"/>
                <w:color w:val="000000"/>
              </w:rPr>
              <w:t>151</w:t>
            </w:r>
          </w:p>
        </w:tc>
        <w:tc>
          <w:tcPr>
            <w:tcW w:w="1587" w:type="pct"/>
            <w:tcBorders>
              <w:top w:val="nil"/>
              <w:left w:val="nil"/>
              <w:bottom w:val="nil"/>
              <w:right w:val="single" w:sz="4" w:space="0" w:color="auto"/>
            </w:tcBorders>
            <w:shd w:val="clear" w:color="auto" w:fill="auto"/>
            <w:noWrap/>
            <w:vAlign w:val="center"/>
            <w:hideMark/>
          </w:tcPr>
          <w:p w14:paraId="40502827" w14:textId="0818D6DF" w:rsidR="001E7719" w:rsidRPr="001E7719" w:rsidRDefault="001E7719" w:rsidP="001E7719">
            <w:pPr>
              <w:spacing w:after="0" w:line="240" w:lineRule="auto"/>
              <w:jc w:val="right"/>
              <w:rPr>
                <w:rFonts w:ascii="Times New Roman" w:eastAsia="Times New Roman" w:hAnsi="Times New Roman" w:cs="Times New Roman"/>
                <w:color w:val="000000"/>
                <w:lang w:eastAsia="ru-RU"/>
              </w:rPr>
            </w:pPr>
            <w:r w:rsidRPr="001E7719">
              <w:rPr>
                <w:rFonts w:ascii="Times New Roman" w:hAnsi="Times New Roman" w:cs="Times New Roman"/>
                <w:color w:val="000000"/>
              </w:rPr>
              <w:t xml:space="preserve">                                    5 730,91   </w:t>
            </w:r>
          </w:p>
        </w:tc>
      </w:tr>
      <w:tr w:rsidR="001E7719" w:rsidRPr="00562045" w14:paraId="01FD406C" w14:textId="77777777" w:rsidTr="00371987">
        <w:trPr>
          <w:trHeight w:val="20"/>
          <w:jc w:val="center"/>
        </w:trPr>
        <w:tc>
          <w:tcPr>
            <w:tcW w:w="1545" w:type="pct"/>
            <w:tcBorders>
              <w:top w:val="nil"/>
              <w:left w:val="single" w:sz="4" w:space="0" w:color="auto"/>
              <w:bottom w:val="nil"/>
              <w:right w:val="nil"/>
            </w:tcBorders>
            <w:shd w:val="clear" w:color="auto" w:fill="auto"/>
            <w:vAlign w:val="center"/>
            <w:hideMark/>
          </w:tcPr>
          <w:p w14:paraId="3D957B0F" w14:textId="77777777" w:rsidR="001E7719" w:rsidRPr="00562045" w:rsidRDefault="001E7719" w:rsidP="001E7719">
            <w:pPr>
              <w:spacing w:after="0" w:line="240" w:lineRule="auto"/>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Физическая культура и спорт</w:t>
            </w:r>
          </w:p>
        </w:tc>
        <w:tc>
          <w:tcPr>
            <w:tcW w:w="934" w:type="pct"/>
            <w:tcBorders>
              <w:top w:val="nil"/>
              <w:left w:val="single" w:sz="4" w:space="0" w:color="auto"/>
              <w:bottom w:val="nil"/>
              <w:right w:val="single" w:sz="4" w:space="0" w:color="auto"/>
            </w:tcBorders>
            <w:shd w:val="clear" w:color="auto" w:fill="auto"/>
            <w:noWrap/>
            <w:vAlign w:val="center"/>
            <w:hideMark/>
          </w:tcPr>
          <w:p w14:paraId="2A9ED268" w14:textId="77777777" w:rsidR="001E7719" w:rsidRPr="00562045" w:rsidRDefault="001E7719" w:rsidP="001E7719">
            <w:pPr>
              <w:spacing w:after="0" w:line="240" w:lineRule="auto"/>
              <w:jc w:val="center"/>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1</w:t>
            </w:r>
          </w:p>
        </w:tc>
        <w:tc>
          <w:tcPr>
            <w:tcW w:w="934" w:type="pct"/>
            <w:tcBorders>
              <w:top w:val="nil"/>
              <w:left w:val="nil"/>
              <w:bottom w:val="nil"/>
              <w:right w:val="single" w:sz="4" w:space="0" w:color="auto"/>
            </w:tcBorders>
            <w:shd w:val="clear" w:color="auto" w:fill="auto"/>
            <w:noWrap/>
            <w:vAlign w:val="center"/>
            <w:hideMark/>
          </w:tcPr>
          <w:p w14:paraId="29FA9F19" w14:textId="2D850816" w:rsidR="001E7719" w:rsidRPr="001E7719" w:rsidRDefault="001E7719" w:rsidP="001E7719">
            <w:pPr>
              <w:spacing w:after="0" w:line="240" w:lineRule="auto"/>
              <w:jc w:val="center"/>
              <w:rPr>
                <w:rFonts w:ascii="Times New Roman" w:eastAsia="Times New Roman" w:hAnsi="Times New Roman" w:cs="Times New Roman"/>
                <w:color w:val="000000"/>
                <w:lang w:eastAsia="ru-RU"/>
              </w:rPr>
            </w:pPr>
            <w:r w:rsidRPr="001E7719">
              <w:rPr>
                <w:rFonts w:ascii="Times New Roman" w:hAnsi="Times New Roman" w:cs="Times New Roman"/>
                <w:color w:val="000000"/>
              </w:rPr>
              <w:t>62</w:t>
            </w:r>
          </w:p>
        </w:tc>
        <w:tc>
          <w:tcPr>
            <w:tcW w:w="1587" w:type="pct"/>
            <w:tcBorders>
              <w:top w:val="nil"/>
              <w:left w:val="nil"/>
              <w:bottom w:val="nil"/>
              <w:right w:val="single" w:sz="4" w:space="0" w:color="auto"/>
            </w:tcBorders>
            <w:shd w:val="clear" w:color="auto" w:fill="auto"/>
            <w:noWrap/>
            <w:vAlign w:val="center"/>
            <w:hideMark/>
          </w:tcPr>
          <w:p w14:paraId="0EB64838" w14:textId="3EB8DA85" w:rsidR="001E7719" w:rsidRPr="001E7719" w:rsidRDefault="001E7719" w:rsidP="001E7719">
            <w:pPr>
              <w:spacing w:after="0" w:line="240" w:lineRule="auto"/>
              <w:jc w:val="right"/>
              <w:rPr>
                <w:rFonts w:ascii="Times New Roman" w:eastAsia="Times New Roman" w:hAnsi="Times New Roman" w:cs="Times New Roman"/>
                <w:color w:val="000000"/>
                <w:lang w:eastAsia="ru-RU"/>
              </w:rPr>
            </w:pPr>
            <w:r w:rsidRPr="001E7719">
              <w:rPr>
                <w:rFonts w:ascii="Times New Roman" w:hAnsi="Times New Roman" w:cs="Times New Roman"/>
                <w:color w:val="000000"/>
              </w:rPr>
              <w:t xml:space="preserve">                                    6 008,19   </w:t>
            </w:r>
          </w:p>
        </w:tc>
      </w:tr>
      <w:tr w:rsidR="001E7719" w:rsidRPr="00562045" w14:paraId="640D561A" w14:textId="77777777" w:rsidTr="00371987">
        <w:trPr>
          <w:trHeight w:val="20"/>
          <w:jc w:val="center"/>
        </w:trPr>
        <w:tc>
          <w:tcPr>
            <w:tcW w:w="1545" w:type="pct"/>
            <w:tcBorders>
              <w:top w:val="nil"/>
              <w:left w:val="single" w:sz="4" w:space="0" w:color="auto"/>
              <w:bottom w:val="single" w:sz="4" w:space="0" w:color="auto"/>
              <w:right w:val="nil"/>
            </w:tcBorders>
            <w:shd w:val="clear" w:color="auto" w:fill="auto"/>
            <w:vAlign w:val="center"/>
            <w:hideMark/>
          </w:tcPr>
          <w:p w14:paraId="6B9D2BED" w14:textId="77777777" w:rsidR="001E7719" w:rsidRPr="00562045" w:rsidRDefault="001E7719" w:rsidP="001E7719">
            <w:pPr>
              <w:spacing w:after="0" w:line="240" w:lineRule="auto"/>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Общесистемные и иные направления</w:t>
            </w:r>
          </w:p>
        </w:tc>
        <w:tc>
          <w:tcPr>
            <w:tcW w:w="934" w:type="pct"/>
            <w:tcBorders>
              <w:top w:val="nil"/>
              <w:left w:val="single" w:sz="4" w:space="0" w:color="auto"/>
              <w:bottom w:val="single" w:sz="4" w:space="0" w:color="auto"/>
              <w:right w:val="single" w:sz="4" w:space="0" w:color="auto"/>
            </w:tcBorders>
            <w:shd w:val="clear" w:color="auto" w:fill="auto"/>
            <w:noWrap/>
            <w:vAlign w:val="center"/>
            <w:hideMark/>
          </w:tcPr>
          <w:p w14:paraId="07AB01E3" w14:textId="77777777" w:rsidR="001E7719" w:rsidRPr="00562045" w:rsidRDefault="001E7719" w:rsidP="001E7719">
            <w:pPr>
              <w:spacing w:after="0" w:line="240" w:lineRule="auto"/>
              <w:jc w:val="center"/>
              <w:rPr>
                <w:rFonts w:ascii="Times New Roman" w:eastAsia="Times New Roman" w:hAnsi="Times New Roman" w:cs="Times New Roman"/>
                <w:color w:val="000000"/>
                <w:lang w:eastAsia="ru-RU"/>
              </w:rPr>
            </w:pPr>
            <w:r w:rsidRPr="00562045">
              <w:rPr>
                <w:rFonts w:ascii="Times New Roman" w:eastAsia="Times New Roman" w:hAnsi="Times New Roman" w:cs="Times New Roman"/>
                <w:color w:val="000000"/>
                <w:lang w:eastAsia="ru-RU"/>
              </w:rPr>
              <w:t>3</w:t>
            </w:r>
          </w:p>
        </w:tc>
        <w:tc>
          <w:tcPr>
            <w:tcW w:w="934" w:type="pct"/>
            <w:tcBorders>
              <w:top w:val="nil"/>
              <w:left w:val="nil"/>
              <w:bottom w:val="single" w:sz="4" w:space="0" w:color="auto"/>
              <w:right w:val="single" w:sz="4" w:space="0" w:color="auto"/>
            </w:tcBorders>
            <w:shd w:val="clear" w:color="auto" w:fill="auto"/>
            <w:noWrap/>
            <w:vAlign w:val="center"/>
            <w:hideMark/>
          </w:tcPr>
          <w:p w14:paraId="46742354" w14:textId="335E8F95" w:rsidR="001E7719" w:rsidRPr="001E7719" w:rsidRDefault="001E7719" w:rsidP="001E7719">
            <w:pPr>
              <w:spacing w:after="0" w:line="240" w:lineRule="auto"/>
              <w:jc w:val="center"/>
              <w:rPr>
                <w:rFonts w:ascii="Times New Roman" w:eastAsia="Times New Roman" w:hAnsi="Times New Roman" w:cs="Times New Roman"/>
                <w:color w:val="000000"/>
                <w:lang w:eastAsia="ru-RU"/>
              </w:rPr>
            </w:pPr>
            <w:r w:rsidRPr="001E7719">
              <w:rPr>
                <w:rFonts w:ascii="Times New Roman" w:hAnsi="Times New Roman" w:cs="Times New Roman"/>
                <w:color w:val="000000"/>
              </w:rPr>
              <w:t>64</w:t>
            </w:r>
          </w:p>
        </w:tc>
        <w:tc>
          <w:tcPr>
            <w:tcW w:w="1587" w:type="pct"/>
            <w:tcBorders>
              <w:top w:val="nil"/>
              <w:left w:val="nil"/>
              <w:bottom w:val="single" w:sz="4" w:space="0" w:color="auto"/>
              <w:right w:val="single" w:sz="4" w:space="0" w:color="auto"/>
            </w:tcBorders>
            <w:shd w:val="clear" w:color="auto" w:fill="auto"/>
            <w:noWrap/>
            <w:vAlign w:val="center"/>
            <w:hideMark/>
          </w:tcPr>
          <w:p w14:paraId="707C1A64" w14:textId="02B57B95" w:rsidR="001E7719" w:rsidRPr="001E7719" w:rsidRDefault="001E7719" w:rsidP="001E7719">
            <w:pPr>
              <w:spacing w:after="0" w:line="240" w:lineRule="auto"/>
              <w:jc w:val="right"/>
              <w:rPr>
                <w:rFonts w:ascii="Times New Roman" w:eastAsia="Times New Roman" w:hAnsi="Times New Roman" w:cs="Times New Roman"/>
                <w:color w:val="000000"/>
                <w:lang w:eastAsia="ru-RU"/>
              </w:rPr>
            </w:pPr>
            <w:r w:rsidRPr="001E7719">
              <w:rPr>
                <w:rFonts w:ascii="Times New Roman" w:hAnsi="Times New Roman" w:cs="Times New Roman"/>
                <w:color w:val="000000"/>
              </w:rPr>
              <w:t xml:space="preserve">                                    5 040,09   </w:t>
            </w:r>
          </w:p>
        </w:tc>
      </w:tr>
      <w:tr w:rsidR="001E7719" w:rsidRPr="00A4476B" w14:paraId="57CED851" w14:textId="77777777" w:rsidTr="00371987">
        <w:trPr>
          <w:trHeight w:val="20"/>
          <w:jc w:val="center"/>
        </w:trPr>
        <w:tc>
          <w:tcPr>
            <w:tcW w:w="1545" w:type="pct"/>
            <w:tcBorders>
              <w:top w:val="nil"/>
              <w:left w:val="single" w:sz="4" w:space="0" w:color="auto"/>
              <w:bottom w:val="single" w:sz="4" w:space="0" w:color="auto"/>
              <w:right w:val="nil"/>
            </w:tcBorders>
            <w:shd w:val="clear" w:color="auto" w:fill="auto"/>
            <w:noWrap/>
            <w:vAlign w:val="center"/>
            <w:hideMark/>
          </w:tcPr>
          <w:p w14:paraId="6EAD1350" w14:textId="77777777" w:rsidR="001E7719" w:rsidRPr="00A4476B" w:rsidRDefault="001E7719" w:rsidP="001E7719">
            <w:pPr>
              <w:spacing w:after="0" w:line="240" w:lineRule="auto"/>
              <w:rPr>
                <w:rFonts w:ascii="Times New Roman" w:eastAsia="Times New Roman" w:hAnsi="Times New Roman" w:cs="Times New Roman"/>
                <w:b/>
                <w:bCs/>
                <w:color w:val="000000"/>
                <w:lang w:eastAsia="ru-RU"/>
              </w:rPr>
            </w:pPr>
            <w:r w:rsidRPr="00A4476B">
              <w:rPr>
                <w:rFonts w:ascii="Times New Roman" w:eastAsia="Times New Roman" w:hAnsi="Times New Roman" w:cs="Times New Roman"/>
                <w:b/>
                <w:bCs/>
                <w:color w:val="000000"/>
                <w:lang w:eastAsia="ru-RU"/>
              </w:rPr>
              <w:t>ИТОГО</w:t>
            </w:r>
          </w:p>
        </w:tc>
        <w:tc>
          <w:tcPr>
            <w:tcW w:w="934" w:type="pct"/>
            <w:tcBorders>
              <w:top w:val="nil"/>
              <w:left w:val="single" w:sz="4" w:space="0" w:color="auto"/>
              <w:bottom w:val="single" w:sz="4" w:space="0" w:color="auto"/>
              <w:right w:val="single" w:sz="4" w:space="0" w:color="auto"/>
            </w:tcBorders>
            <w:shd w:val="clear" w:color="auto" w:fill="auto"/>
            <w:noWrap/>
            <w:vAlign w:val="center"/>
            <w:hideMark/>
          </w:tcPr>
          <w:p w14:paraId="00CAC52C" w14:textId="77777777" w:rsidR="001E7719" w:rsidRPr="00A4476B" w:rsidRDefault="001E7719" w:rsidP="001E7719">
            <w:pPr>
              <w:spacing w:after="0" w:line="240" w:lineRule="auto"/>
              <w:jc w:val="center"/>
              <w:rPr>
                <w:rFonts w:ascii="Times New Roman" w:eastAsia="Times New Roman" w:hAnsi="Times New Roman" w:cs="Times New Roman"/>
                <w:b/>
                <w:bCs/>
                <w:color w:val="000000"/>
                <w:lang w:eastAsia="ru-RU"/>
              </w:rPr>
            </w:pPr>
            <w:r w:rsidRPr="00A4476B">
              <w:rPr>
                <w:rFonts w:ascii="Times New Roman" w:eastAsia="Times New Roman" w:hAnsi="Times New Roman" w:cs="Times New Roman"/>
                <w:b/>
                <w:bCs/>
                <w:color w:val="000000"/>
                <w:lang w:eastAsia="ru-RU"/>
              </w:rPr>
              <w:t>106</w:t>
            </w:r>
          </w:p>
        </w:tc>
        <w:tc>
          <w:tcPr>
            <w:tcW w:w="934" w:type="pct"/>
            <w:tcBorders>
              <w:top w:val="nil"/>
              <w:left w:val="nil"/>
              <w:bottom w:val="single" w:sz="4" w:space="0" w:color="auto"/>
              <w:right w:val="single" w:sz="4" w:space="0" w:color="auto"/>
            </w:tcBorders>
            <w:shd w:val="clear" w:color="auto" w:fill="auto"/>
            <w:noWrap/>
            <w:vAlign w:val="center"/>
            <w:hideMark/>
          </w:tcPr>
          <w:p w14:paraId="7DFAEC0B" w14:textId="0D958E92" w:rsidR="001E7719" w:rsidRPr="001E7719" w:rsidRDefault="001E7719" w:rsidP="001E7719">
            <w:pPr>
              <w:spacing w:after="0" w:line="240" w:lineRule="auto"/>
              <w:jc w:val="center"/>
              <w:rPr>
                <w:rFonts w:ascii="Times New Roman" w:eastAsia="Times New Roman" w:hAnsi="Times New Roman" w:cs="Times New Roman"/>
                <w:b/>
                <w:bCs/>
                <w:color w:val="000000"/>
                <w:lang w:eastAsia="ru-RU"/>
              </w:rPr>
            </w:pPr>
            <w:r w:rsidRPr="001E7719">
              <w:rPr>
                <w:rFonts w:ascii="Times New Roman" w:hAnsi="Times New Roman" w:cs="Times New Roman"/>
                <w:b/>
                <w:bCs/>
                <w:color w:val="000000"/>
              </w:rPr>
              <w:t>1526</w:t>
            </w:r>
          </w:p>
        </w:tc>
        <w:tc>
          <w:tcPr>
            <w:tcW w:w="1587" w:type="pct"/>
            <w:tcBorders>
              <w:top w:val="nil"/>
              <w:left w:val="nil"/>
              <w:bottom w:val="single" w:sz="4" w:space="0" w:color="auto"/>
              <w:right w:val="single" w:sz="4" w:space="0" w:color="auto"/>
            </w:tcBorders>
            <w:shd w:val="clear" w:color="auto" w:fill="auto"/>
            <w:noWrap/>
            <w:vAlign w:val="center"/>
            <w:hideMark/>
          </w:tcPr>
          <w:p w14:paraId="1E3E51A5" w14:textId="1DD96BF0" w:rsidR="001E7719" w:rsidRPr="001E7719" w:rsidRDefault="001E7719" w:rsidP="001E7719">
            <w:pPr>
              <w:spacing w:after="0" w:line="240" w:lineRule="auto"/>
              <w:jc w:val="right"/>
              <w:rPr>
                <w:rFonts w:ascii="Times New Roman" w:eastAsia="Times New Roman" w:hAnsi="Times New Roman" w:cs="Times New Roman"/>
                <w:b/>
                <w:bCs/>
                <w:color w:val="000000"/>
                <w:lang w:eastAsia="ru-RU"/>
              </w:rPr>
            </w:pPr>
            <w:r w:rsidRPr="001E7719">
              <w:rPr>
                <w:rFonts w:ascii="Times New Roman" w:hAnsi="Times New Roman" w:cs="Times New Roman"/>
                <w:b/>
                <w:bCs/>
                <w:color w:val="000000"/>
              </w:rPr>
              <w:t xml:space="preserve">                               284 487,47   </w:t>
            </w:r>
          </w:p>
        </w:tc>
      </w:tr>
    </w:tbl>
    <w:p w14:paraId="5D8E476C" w14:textId="77777777" w:rsidR="00371987" w:rsidRDefault="00371987" w:rsidP="00687513">
      <w:pPr>
        <w:spacing w:after="0" w:line="240" w:lineRule="auto"/>
        <w:ind w:firstLine="709"/>
        <w:jc w:val="both"/>
        <w:rPr>
          <w:rFonts w:ascii="Times New Roman" w:hAnsi="Times New Roman" w:cs="Times New Roman"/>
          <w:sz w:val="28"/>
          <w:szCs w:val="28"/>
        </w:rPr>
      </w:pPr>
    </w:p>
    <w:p w14:paraId="7BA074F2" w14:textId="77777777" w:rsidR="00687513" w:rsidRPr="00687513" w:rsidRDefault="00687513" w:rsidP="0046261D">
      <w:pPr>
        <w:pStyle w:val="a3"/>
        <w:numPr>
          <w:ilvl w:val="0"/>
          <w:numId w:val="1"/>
        </w:numPr>
        <w:shd w:val="clear" w:color="auto" w:fill="FFFFFF"/>
        <w:spacing w:before="0" w:beforeAutospacing="0" w:after="0" w:afterAutospacing="0"/>
        <w:ind w:left="0" w:firstLine="0"/>
        <w:jc w:val="center"/>
        <w:outlineLvl w:val="0"/>
        <w:rPr>
          <w:b/>
          <w:bCs/>
          <w:color w:val="222222"/>
          <w:sz w:val="28"/>
          <w:szCs w:val="28"/>
        </w:rPr>
      </w:pPr>
      <w:bookmarkStart w:id="85" w:name="_Toc38481121"/>
      <w:bookmarkStart w:id="86" w:name="_Toc45889395"/>
      <w:bookmarkStart w:id="87" w:name="_Toc45889744"/>
      <w:r w:rsidRPr="00687513">
        <w:rPr>
          <w:b/>
          <w:bCs/>
          <w:color w:val="222222"/>
          <w:sz w:val="28"/>
          <w:szCs w:val="28"/>
        </w:rPr>
        <w:t>РЕСУРСНОЕ ОБЕСПЕЧЕНИЕ ПРОГРАММЫ</w:t>
      </w:r>
      <w:bookmarkEnd w:id="85"/>
      <w:bookmarkEnd w:id="86"/>
      <w:bookmarkEnd w:id="87"/>
    </w:p>
    <w:p w14:paraId="55B35203" w14:textId="0A2440C1" w:rsidR="00687513" w:rsidRPr="00780A8C" w:rsidRDefault="00687513" w:rsidP="00687513">
      <w:pPr>
        <w:spacing w:after="0" w:line="240" w:lineRule="auto"/>
        <w:ind w:firstLine="709"/>
        <w:jc w:val="both"/>
        <w:rPr>
          <w:rFonts w:ascii="Times New Roman" w:hAnsi="Times New Roman" w:cs="Times New Roman"/>
          <w:sz w:val="28"/>
          <w:szCs w:val="28"/>
        </w:rPr>
      </w:pPr>
      <w:r w:rsidRPr="00780A8C">
        <w:rPr>
          <w:rFonts w:ascii="Times New Roman" w:hAnsi="Times New Roman" w:cs="Times New Roman"/>
          <w:sz w:val="28"/>
          <w:szCs w:val="28"/>
        </w:rPr>
        <w:t xml:space="preserve">Объемы и источники финансирования Программы приведены в табл. </w:t>
      </w:r>
      <w:r w:rsidR="005B6905">
        <w:rPr>
          <w:rFonts w:ascii="Times New Roman" w:hAnsi="Times New Roman" w:cs="Times New Roman"/>
          <w:sz w:val="28"/>
          <w:szCs w:val="28"/>
        </w:rPr>
        <w:t>5</w:t>
      </w:r>
      <w:r w:rsidRPr="00780A8C">
        <w:rPr>
          <w:rFonts w:ascii="Times New Roman" w:hAnsi="Times New Roman" w:cs="Times New Roman"/>
          <w:sz w:val="28"/>
          <w:szCs w:val="28"/>
        </w:rPr>
        <w:t>.1.</w:t>
      </w:r>
    </w:p>
    <w:p w14:paraId="5B5E1EB8" w14:textId="04B8CFBC" w:rsidR="00687513" w:rsidRPr="00780A8C" w:rsidRDefault="00687513" w:rsidP="00687513">
      <w:pPr>
        <w:spacing w:after="0" w:line="240" w:lineRule="auto"/>
        <w:ind w:firstLine="709"/>
        <w:jc w:val="both"/>
        <w:rPr>
          <w:rFonts w:ascii="Times New Roman" w:hAnsi="Times New Roman" w:cs="Times New Roman"/>
          <w:sz w:val="28"/>
          <w:szCs w:val="28"/>
        </w:rPr>
      </w:pPr>
      <w:r w:rsidRPr="00780A8C">
        <w:rPr>
          <w:rFonts w:ascii="Times New Roman" w:hAnsi="Times New Roman" w:cs="Times New Roman"/>
          <w:sz w:val="28"/>
          <w:szCs w:val="28"/>
        </w:rPr>
        <w:t xml:space="preserve">Общий объем финансирования Программы в 2020-2025 годах составляет </w:t>
      </w:r>
      <w:r w:rsidR="00FA6575" w:rsidRPr="00FA6575">
        <w:rPr>
          <w:rFonts w:ascii="Times New Roman" w:hAnsi="Times New Roman" w:cs="Times New Roman"/>
          <w:b/>
          <w:sz w:val="28"/>
          <w:szCs w:val="28"/>
        </w:rPr>
        <w:t>284 487,47</w:t>
      </w:r>
      <w:r w:rsidRPr="00780A8C">
        <w:rPr>
          <w:rFonts w:ascii="Times New Roman" w:hAnsi="Times New Roman" w:cs="Times New Roman"/>
          <w:sz w:val="28"/>
          <w:szCs w:val="28"/>
        </w:rPr>
        <w:t xml:space="preserve"> млн. рублей, в т.ч. федеральный бюджет – </w:t>
      </w:r>
      <w:r w:rsidR="00FA6575" w:rsidRPr="00FA6575">
        <w:rPr>
          <w:rFonts w:ascii="Times New Roman" w:hAnsi="Times New Roman" w:cs="Times New Roman"/>
          <w:b/>
          <w:sz w:val="28"/>
          <w:szCs w:val="28"/>
        </w:rPr>
        <w:t>81 482,73</w:t>
      </w:r>
      <w:r w:rsidR="00FA6575">
        <w:rPr>
          <w:rFonts w:ascii="Times New Roman" w:hAnsi="Times New Roman" w:cs="Times New Roman"/>
          <w:b/>
          <w:sz w:val="28"/>
          <w:szCs w:val="28"/>
        </w:rPr>
        <w:t xml:space="preserve"> </w:t>
      </w:r>
      <w:r w:rsidRPr="00780A8C">
        <w:rPr>
          <w:rFonts w:ascii="Times New Roman" w:hAnsi="Times New Roman" w:cs="Times New Roman"/>
          <w:sz w:val="28"/>
          <w:szCs w:val="28"/>
        </w:rPr>
        <w:t>млн. рублей (</w:t>
      </w:r>
      <w:r>
        <w:rPr>
          <w:rFonts w:ascii="Times New Roman" w:hAnsi="Times New Roman" w:cs="Times New Roman"/>
          <w:sz w:val="28"/>
          <w:szCs w:val="28"/>
        </w:rPr>
        <w:t>2</w:t>
      </w:r>
      <w:r w:rsidR="00FA6575">
        <w:rPr>
          <w:rFonts w:ascii="Times New Roman" w:hAnsi="Times New Roman" w:cs="Times New Roman"/>
          <w:sz w:val="28"/>
          <w:szCs w:val="28"/>
        </w:rPr>
        <w:t>8</w:t>
      </w:r>
      <w:r>
        <w:rPr>
          <w:rFonts w:ascii="Times New Roman" w:hAnsi="Times New Roman" w:cs="Times New Roman"/>
          <w:sz w:val="28"/>
          <w:szCs w:val="28"/>
        </w:rPr>
        <w:t>,</w:t>
      </w:r>
      <w:r w:rsidR="00FA6575">
        <w:rPr>
          <w:rFonts w:ascii="Times New Roman" w:hAnsi="Times New Roman" w:cs="Times New Roman"/>
          <w:sz w:val="28"/>
          <w:szCs w:val="28"/>
        </w:rPr>
        <w:t>6</w:t>
      </w:r>
      <w:r w:rsidRPr="00780A8C">
        <w:rPr>
          <w:rFonts w:ascii="Times New Roman" w:hAnsi="Times New Roman" w:cs="Times New Roman"/>
          <w:sz w:val="28"/>
          <w:szCs w:val="28"/>
        </w:rPr>
        <w:t xml:space="preserve">%), консолидированный бюджет Чувашской Республики – </w:t>
      </w:r>
      <w:r w:rsidR="00FA6575" w:rsidRPr="00FA6575">
        <w:rPr>
          <w:rFonts w:ascii="Times New Roman" w:hAnsi="Times New Roman" w:cs="Times New Roman"/>
          <w:b/>
          <w:sz w:val="28"/>
          <w:szCs w:val="28"/>
        </w:rPr>
        <w:t>43 910,89</w:t>
      </w:r>
      <w:r w:rsidRPr="00780A8C">
        <w:rPr>
          <w:rFonts w:ascii="Times New Roman" w:hAnsi="Times New Roman" w:cs="Times New Roman"/>
          <w:sz w:val="28"/>
          <w:szCs w:val="28"/>
        </w:rPr>
        <w:t xml:space="preserve"> млн. рублей (1</w:t>
      </w:r>
      <w:r>
        <w:rPr>
          <w:rFonts w:ascii="Times New Roman" w:hAnsi="Times New Roman" w:cs="Times New Roman"/>
          <w:sz w:val="28"/>
          <w:szCs w:val="28"/>
        </w:rPr>
        <w:t>5,4</w:t>
      </w:r>
      <w:r w:rsidRPr="00780A8C">
        <w:rPr>
          <w:rFonts w:ascii="Times New Roman" w:hAnsi="Times New Roman" w:cs="Times New Roman"/>
          <w:sz w:val="28"/>
          <w:szCs w:val="28"/>
        </w:rPr>
        <w:t xml:space="preserve">%), внебюджетные источники – </w:t>
      </w:r>
      <w:r w:rsidR="00FA6575" w:rsidRPr="00FA6575">
        <w:rPr>
          <w:rFonts w:ascii="Times New Roman" w:hAnsi="Times New Roman" w:cs="Times New Roman"/>
          <w:b/>
          <w:sz w:val="28"/>
          <w:szCs w:val="28"/>
        </w:rPr>
        <w:t>159 093,84</w:t>
      </w:r>
      <w:r w:rsidR="00FA6575">
        <w:rPr>
          <w:rFonts w:ascii="Times New Roman" w:hAnsi="Times New Roman" w:cs="Times New Roman"/>
          <w:b/>
          <w:sz w:val="28"/>
          <w:szCs w:val="28"/>
        </w:rPr>
        <w:t xml:space="preserve"> </w:t>
      </w:r>
      <w:r w:rsidRPr="00780A8C">
        <w:rPr>
          <w:rFonts w:ascii="Times New Roman" w:hAnsi="Times New Roman" w:cs="Times New Roman"/>
          <w:sz w:val="28"/>
          <w:szCs w:val="28"/>
        </w:rPr>
        <w:t>млн. рублей (</w:t>
      </w:r>
      <w:r>
        <w:rPr>
          <w:rFonts w:ascii="Times New Roman" w:hAnsi="Times New Roman" w:cs="Times New Roman"/>
          <w:sz w:val="28"/>
          <w:szCs w:val="28"/>
        </w:rPr>
        <w:t>5</w:t>
      </w:r>
      <w:r w:rsidR="006B005C">
        <w:rPr>
          <w:rFonts w:ascii="Times New Roman" w:hAnsi="Times New Roman" w:cs="Times New Roman"/>
          <w:sz w:val="28"/>
          <w:szCs w:val="28"/>
        </w:rPr>
        <w:t>5</w:t>
      </w:r>
      <w:r>
        <w:rPr>
          <w:rFonts w:ascii="Times New Roman" w:hAnsi="Times New Roman" w:cs="Times New Roman"/>
          <w:sz w:val="28"/>
          <w:szCs w:val="28"/>
        </w:rPr>
        <w:t>,</w:t>
      </w:r>
      <w:r w:rsidR="006B005C">
        <w:rPr>
          <w:rFonts w:ascii="Times New Roman" w:hAnsi="Times New Roman" w:cs="Times New Roman"/>
          <w:sz w:val="28"/>
          <w:szCs w:val="28"/>
        </w:rPr>
        <w:t>9</w:t>
      </w:r>
      <w:r w:rsidRPr="00780A8C">
        <w:rPr>
          <w:rFonts w:ascii="Times New Roman" w:hAnsi="Times New Roman" w:cs="Times New Roman"/>
          <w:sz w:val="28"/>
          <w:szCs w:val="28"/>
        </w:rPr>
        <w:t xml:space="preserve">%). </w:t>
      </w:r>
    </w:p>
    <w:p w14:paraId="44CD6CAF" w14:textId="126BAC92" w:rsidR="00687513" w:rsidRPr="00780A8C" w:rsidRDefault="00687513" w:rsidP="00687513">
      <w:pPr>
        <w:spacing w:after="0" w:line="240" w:lineRule="auto"/>
        <w:ind w:firstLine="709"/>
        <w:jc w:val="both"/>
        <w:rPr>
          <w:rFonts w:ascii="Times New Roman" w:hAnsi="Times New Roman" w:cs="Times New Roman"/>
          <w:sz w:val="28"/>
          <w:szCs w:val="28"/>
        </w:rPr>
      </w:pPr>
      <w:r w:rsidRPr="00780A8C">
        <w:rPr>
          <w:rFonts w:ascii="Times New Roman" w:hAnsi="Times New Roman" w:cs="Times New Roman"/>
          <w:sz w:val="28"/>
          <w:szCs w:val="28"/>
        </w:rPr>
        <w:t xml:space="preserve">Объем финансирования некоммерческих проектов Программы составляет </w:t>
      </w:r>
      <w:r w:rsidR="006B005C" w:rsidRPr="006B005C">
        <w:rPr>
          <w:rFonts w:ascii="Times New Roman" w:hAnsi="Times New Roman" w:cs="Times New Roman"/>
          <w:b/>
          <w:sz w:val="28"/>
          <w:szCs w:val="28"/>
        </w:rPr>
        <w:t>126 608,75</w:t>
      </w:r>
      <w:r w:rsidRPr="00780A8C">
        <w:rPr>
          <w:rFonts w:ascii="Times New Roman" w:hAnsi="Times New Roman" w:cs="Times New Roman"/>
          <w:sz w:val="28"/>
          <w:szCs w:val="28"/>
        </w:rPr>
        <w:t xml:space="preserve"> млн рублей, в т.</w:t>
      </w:r>
      <w:r>
        <w:rPr>
          <w:rFonts w:ascii="Times New Roman" w:hAnsi="Times New Roman" w:cs="Times New Roman"/>
          <w:sz w:val="28"/>
          <w:szCs w:val="28"/>
        </w:rPr>
        <w:t xml:space="preserve"> </w:t>
      </w:r>
      <w:r w:rsidRPr="00780A8C">
        <w:rPr>
          <w:rFonts w:ascii="Times New Roman" w:hAnsi="Times New Roman" w:cs="Times New Roman"/>
          <w:sz w:val="28"/>
          <w:szCs w:val="28"/>
        </w:rPr>
        <w:t>ч</w:t>
      </w:r>
      <w:r>
        <w:rPr>
          <w:rFonts w:ascii="Times New Roman" w:hAnsi="Times New Roman" w:cs="Times New Roman"/>
          <w:sz w:val="28"/>
          <w:szCs w:val="28"/>
        </w:rPr>
        <w:t xml:space="preserve">. </w:t>
      </w:r>
      <w:r w:rsidRPr="00780A8C">
        <w:rPr>
          <w:rFonts w:ascii="Times New Roman" w:hAnsi="Times New Roman" w:cs="Times New Roman"/>
          <w:sz w:val="28"/>
          <w:szCs w:val="28"/>
        </w:rPr>
        <w:t xml:space="preserve">за счет средств федерального бюджета – </w:t>
      </w:r>
      <w:r w:rsidR="006B005C" w:rsidRPr="006B005C">
        <w:rPr>
          <w:rFonts w:ascii="Times New Roman" w:hAnsi="Times New Roman" w:cs="Times New Roman"/>
          <w:b/>
          <w:sz w:val="28"/>
          <w:szCs w:val="28"/>
        </w:rPr>
        <w:t>79 614,73</w:t>
      </w:r>
      <w:r w:rsidRPr="00780A8C">
        <w:rPr>
          <w:rFonts w:ascii="Times New Roman" w:hAnsi="Times New Roman" w:cs="Times New Roman"/>
          <w:sz w:val="28"/>
          <w:szCs w:val="28"/>
        </w:rPr>
        <w:t xml:space="preserve"> млн рублей, консолидированный бюджет Чувашской Республики – </w:t>
      </w:r>
      <w:r w:rsidR="006B005C" w:rsidRPr="006B005C">
        <w:rPr>
          <w:rFonts w:ascii="Times New Roman" w:hAnsi="Times New Roman" w:cs="Times New Roman"/>
          <w:b/>
          <w:sz w:val="28"/>
          <w:szCs w:val="28"/>
        </w:rPr>
        <w:t>43 574,59</w:t>
      </w:r>
      <w:r w:rsidRPr="00780A8C">
        <w:rPr>
          <w:rFonts w:ascii="Times New Roman" w:hAnsi="Times New Roman" w:cs="Times New Roman"/>
          <w:sz w:val="28"/>
          <w:szCs w:val="28"/>
        </w:rPr>
        <w:t xml:space="preserve"> млн рублей, внебюджетные источники – </w:t>
      </w:r>
      <w:r w:rsidR="006B005C" w:rsidRPr="006B005C">
        <w:rPr>
          <w:rFonts w:ascii="Times New Roman" w:hAnsi="Times New Roman" w:cs="Times New Roman"/>
          <w:b/>
          <w:sz w:val="28"/>
          <w:szCs w:val="28"/>
        </w:rPr>
        <w:t>3 419,43</w:t>
      </w:r>
      <w:r w:rsidRPr="00780A8C">
        <w:rPr>
          <w:rFonts w:ascii="Times New Roman" w:hAnsi="Times New Roman" w:cs="Times New Roman"/>
          <w:sz w:val="28"/>
          <w:szCs w:val="28"/>
        </w:rPr>
        <w:t xml:space="preserve"> млн. рублей.</w:t>
      </w:r>
    </w:p>
    <w:p w14:paraId="17CF485F" w14:textId="7CD35626" w:rsidR="00687513" w:rsidRDefault="00687513" w:rsidP="00687513">
      <w:pPr>
        <w:spacing w:after="0" w:line="240" w:lineRule="auto"/>
        <w:ind w:firstLine="709"/>
        <w:jc w:val="both"/>
      </w:pPr>
      <w:r w:rsidRPr="00780A8C">
        <w:rPr>
          <w:rFonts w:ascii="Times New Roman" w:hAnsi="Times New Roman" w:cs="Times New Roman"/>
          <w:sz w:val="28"/>
          <w:szCs w:val="28"/>
        </w:rPr>
        <w:t xml:space="preserve">В табл. </w:t>
      </w:r>
      <w:r w:rsidR="005B6905">
        <w:rPr>
          <w:rFonts w:ascii="Times New Roman" w:hAnsi="Times New Roman" w:cs="Times New Roman"/>
          <w:sz w:val="28"/>
          <w:szCs w:val="28"/>
        </w:rPr>
        <w:t>5</w:t>
      </w:r>
      <w:r>
        <w:rPr>
          <w:rFonts w:ascii="Times New Roman" w:hAnsi="Times New Roman" w:cs="Times New Roman"/>
          <w:sz w:val="28"/>
          <w:szCs w:val="28"/>
        </w:rPr>
        <w:t>.2</w:t>
      </w:r>
      <w:r w:rsidRPr="00780A8C">
        <w:rPr>
          <w:rFonts w:ascii="Times New Roman" w:hAnsi="Times New Roman" w:cs="Times New Roman"/>
          <w:sz w:val="28"/>
          <w:szCs w:val="28"/>
        </w:rPr>
        <w:t xml:space="preserve"> приводятся объемы финансирования социальных и инфраструктурных проектов по </w:t>
      </w:r>
      <w:r w:rsidR="0064551A">
        <w:rPr>
          <w:rFonts w:ascii="Times New Roman" w:hAnsi="Times New Roman" w:cs="Times New Roman"/>
          <w:sz w:val="28"/>
          <w:szCs w:val="28"/>
        </w:rPr>
        <w:t>направлениям и муниципальным образованиям</w:t>
      </w:r>
      <w:r w:rsidRPr="00780A8C">
        <w:rPr>
          <w:rFonts w:ascii="Times New Roman" w:hAnsi="Times New Roman" w:cs="Times New Roman"/>
          <w:sz w:val="28"/>
          <w:szCs w:val="28"/>
        </w:rPr>
        <w:t>.</w:t>
      </w:r>
    </w:p>
    <w:p w14:paraId="06183357" w14:textId="77777777" w:rsidR="00687513" w:rsidRDefault="00687513" w:rsidP="00687513">
      <w:pPr>
        <w:ind w:firstLine="709"/>
        <w:jc w:val="both"/>
        <w:sectPr w:rsidR="00687513" w:rsidSect="00687513">
          <w:footerReference w:type="default" r:id="rId13"/>
          <w:footerReference w:type="first" r:id="rId14"/>
          <w:pgSz w:w="11906" w:h="16838"/>
          <w:pgMar w:top="1134" w:right="850" w:bottom="1134" w:left="1701" w:header="708" w:footer="708" w:gutter="0"/>
          <w:pgNumType w:start="1"/>
          <w:cols w:space="708"/>
          <w:titlePg/>
          <w:docGrid w:linePitch="360"/>
        </w:sectPr>
      </w:pPr>
    </w:p>
    <w:p w14:paraId="69764760" w14:textId="46E615AE" w:rsidR="00687513" w:rsidRPr="00656262" w:rsidRDefault="00687513" w:rsidP="00687513">
      <w:pPr>
        <w:ind w:firstLine="709"/>
        <w:jc w:val="right"/>
        <w:rPr>
          <w:rFonts w:ascii="Times New Roman" w:hAnsi="Times New Roman" w:cs="Times New Roman"/>
          <w:sz w:val="28"/>
        </w:rPr>
      </w:pPr>
      <w:r w:rsidRPr="00656262">
        <w:rPr>
          <w:rFonts w:ascii="Times New Roman" w:hAnsi="Times New Roman" w:cs="Times New Roman"/>
          <w:sz w:val="28"/>
        </w:rPr>
        <w:lastRenderedPageBreak/>
        <w:t xml:space="preserve">Таблиц </w:t>
      </w:r>
      <w:r w:rsidR="005B6905">
        <w:rPr>
          <w:rFonts w:ascii="Times New Roman" w:hAnsi="Times New Roman" w:cs="Times New Roman"/>
          <w:sz w:val="28"/>
        </w:rPr>
        <w:t>5</w:t>
      </w:r>
      <w:r>
        <w:rPr>
          <w:rFonts w:ascii="Times New Roman" w:hAnsi="Times New Roman" w:cs="Times New Roman"/>
          <w:sz w:val="28"/>
        </w:rPr>
        <w:t>.1.</w:t>
      </w:r>
    </w:p>
    <w:p w14:paraId="799D259B" w14:textId="57F34B85" w:rsidR="00687513" w:rsidRPr="00656262" w:rsidRDefault="00687513" w:rsidP="00687513">
      <w:pPr>
        <w:ind w:firstLine="709"/>
        <w:jc w:val="center"/>
        <w:rPr>
          <w:rFonts w:ascii="Times New Roman" w:hAnsi="Times New Roman" w:cs="Times New Roman"/>
          <w:sz w:val="28"/>
        </w:rPr>
      </w:pPr>
      <w:r w:rsidRPr="00656262">
        <w:rPr>
          <w:rFonts w:ascii="Times New Roman" w:hAnsi="Times New Roman" w:cs="Times New Roman"/>
          <w:sz w:val="28"/>
        </w:rPr>
        <w:t>Объемы и источники финансирования Программы, млн рублей</w:t>
      </w:r>
    </w:p>
    <w:tbl>
      <w:tblPr>
        <w:tblW w:w="0" w:type="auto"/>
        <w:tblLook w:val="04A0" w:firstRow="1" w:lastRow="0" w:firstColumn="1" w:lastColumn="0" w:noHBand="0" w:noVBand="1"/>
      </w:tblPr>
      <w:tblGrid>
        <w:gridCol w:w="7832"/>
        <w:gridCol w:w="1096"/>
        <w:gridCol w:w="1096"/>
        <w:gridCol w:w="1096"/>
        <w:gridCol w:w="1096"/>
        <w:gridCol w:w="1096"/>
        <w:gridCol w:w="1096"/>
        <w:gridCol w:w="1206"/>
      </w:tblGrid>
      <w:tr w:rsidR="00687513" w:rsidRPr="00656262" w14:paraId="5EC0F703" w14:textId="77777777" w:rsidTr="00E90E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8B58E" w14:textId="77777777" w:rsidR="00687513" w:rsidRPr="00656262" w:rsidRDefault="00687513" w:rsidP="00E90EBC">
            <w:pPr>
              <w:spacing w:after="0" w:line="240" w:lineRule="auto"/>
              <w:jc w:val="center"/>
              <w:rPr>
                <w:rFonts w:ascii="Times New Roman" w:eastAsia="Times New Roman" w:hAnsi="Times New Roman" w:cs="Times New Roman"/>
                <w:b/>
                <w:bCs/>
                <w:color w:val="000000"/>
                <w:lang w:eastAsia="ru-RU"/>
              </w:rPr>
            </w:pPr>
            <w:r w:rsidRPr="00656262">
              <w:rPr>
                <w:rFonts w:ascii="Times New Roman" w:eastAsia="Times New Roman" w:hAnsi="Times New Roman" w:cs="Times New Roman"/>
                <w:b/>
                <w:bCs/>
                <w:color w:val="000000"/>
                <w:lang w:eastAsia="ru-RU"/>
              </w:rPr>
              <w:t>Источники/годы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19C101" w14:textId="77777777" w:rsidR="00687513" w:rsidRPr="00656262" w:rsidRDefault="00687513" w:rsidP="00E90EBC">
            <w:pPr>
              <w:spacing w:after="0" w:line="240" w:lineRule="auto"/>
              <w:jc w:val="center"/>
              <w:rPr>
                <w:rFonts w:ascii="Times New Roman" w:eastAsia="Times New Roman" w:hAnsi="Times New Roman" w:cs="Times New Roman"/>
                <w:b/>
                <w:bCs/>
                <w:color w:val="000000"/>
                <w:szCs w:val="20"/>
                <w:lang w:eastAsia="ru-RU"/>
              </w:rPr>
            </w:pPr>
            <w:r w:rsidRPr="00656262">
              <w:rPr>
                <w:rFonts w:ascii="Times New Roman" w:eastAsia="Times New Roman" w:hAnsi="Times New Roman" w:cs="Times New Roman"/>
                <w:b/>
                <w:bCs/>
                <w:color w:val="000000"/>
                <w:szCs w:val="20"/>
                <w:lang w:eastAsia="ru-RU"/>
              </w:rPr>
              <w:t>2020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0E3AF2" w14:textId="77777777" w:rsidR="00687513" w:rsidRPr="00656262" w:rsidRDefault="00687513" w:rsidP="00E90EBC">
            <w:pPr>
              <w:spacing w:after="0" w:line="240" w:lineRule="auto"/>
              <w:jc w:val="center"/>
              <w:rPr>
                <w:rFonts w:ascii="Times New Roman" w:eastAsia="Times New Roman" w:hAnsi="Times New Roman" w:cs="Times New Roman"/>
                <w:b/>
                <w:bCs/>
                <w:color w:val="000000"/>
                <w:szCs w:val="20"/>
                <w:lang w:eastAsia="ru-RU"/>
              </w:rPr>
            </w:pPr>
            <w:r w:rsidRPr="00656262">
              <w:rPr>
                <w:rFonts w:ascii="Times New Roman" w:eastAsia="Times New Roman" w:hAnsi="Times New Roman" w:cs="Times New Roman"/>
                <w:b/>
                <w:bCs/>
                <w:color w:val="000000"/>
                <w:szCs w:val="20"/>
                <w:lang w:eastAsia="ru-RU"/>
              </w:rPr>
              <w:t>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F85238" w14:textId="77777777" w:rsidR="00687513" w:rsidRPr="00656262" w:rsidRDefault="00687513" w:rsidP="00E90EBC">
            <w:pPr>
              <w:spacing w:after="0" w:line="240" w:lineRule="auto"/>
              <w:jc w:val="center"/>
              <w:rPr>
                <w:rFonts w:ascii="Times New Roman" w:eastAsia="Times New Roman" w:hAnsi="Times New Roman" w:cs="Times New Roman"/>
                <w:b/>
                <w:bCs/>
                <w:color w:val="000000"/>
                <w:szCs w:val="20"/>
                <w:lang w:eastAsia="ru-RU"/>
              </w:rPr>
            </w:pPr>
            <w:r w:rsidRPr="00656262">
              <w:rPr>
                <w:rFonts w:ascii="Times New Roman" w:eastAsia="Times New Roman" w:hAnsi="Times New Roman" w:cs="Times New Roman"/>
                <w:b/>
                <w:bCs/>
                <w:color w:val="000000"/>
                <w:szCs w:val="20"/>
                <w:lang w:eastAsia="ru-RU"/>
              </w:rPr>
              <w:t>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77155F" w14:textId="77777777" w:rsidR="00687513" w:rsidRPr="00656262" w:rsidRDefault="00687513" w:rsidP="00E90EBC">
            <w:pPr>
              <w:spacing w:after="0" w:line="240" w:lineRule="auto"/>
              <w:jc w:val="center"/>
              <w:rPr>
                <w:rFonts w:ascii="Times New Roman" w:eastAsia="Times New Roman" w:hAnsi="Times New Roman" w:cs="Times New Roman"/>
                <w:b/>
                <w:bCs/>
                <w:color w:val="000000"/>
                <w:szCs w:val="20"/>
                <w:lang w:eastAsia="ru-RU"/>
              </w:rPr>
            </w:pPr>
            <w:r w:rsidRPr="00656262">
              <w:rPr>
                <w:rFonts w:ascii="Times New Roman" w:eastAsia="Times New Roman" w:hAnsi="Times New Roman" w:cs="Times New Roman"/>
                <w:b/>
                <w:bCs/>
                <w:color w:val="000000"/>
                <w:szCs w:val="20"/>
                <w:lang w:eastAsia="ru-RU"/>
              </w:rPr>
              <w:t>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7BADFC" w14:textId="77777777" w:rsidR="00687513" w:rsidRPr="00656262" w:rsidRDefault="00687513" w:rsidP="00E90EBC">
            <w:pPr>
              <w:spacing w:after="0" w:line="240" w:lineRule="auto"/>
              <w:jc w:val="center"/>
              <w:rPr>
                <w:rFonts w:ascii="Times New Roman" w:eastAsia="Times New Roman" w:hAnsi="Times New Roman" w:cs="Times New Roman"/>
                <w:b/>
                <w:bCs/>
                <w:color w:val="000000"/>
                <w:szCs w:val="20"/>
                <w:lang w:eastAsia="ru-RU"/>
              </w:rPr>
            </w:pPr>
            <w:r w:rsidRPr="00656262">
              <w:rPr>
                <w:rFonts w:ascii="Times New Roman" w:eastAsia="Times New Roman" w:hAnsi="Times New Roman" w:cs="Times New Roman"/>
                <w:b/>
                <w:bCs/>
                <w:color w:val="000000"/>
                <w:szCs w:val="20"/>
                <w:lang w:eastAsia="ru-RU"/>
              </w:rPr>
              <w:t>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CE7989" w14:textId="77777777" w:rsidR="00687513" w:rsidRPr="00656262" w:rsidRDefault="00687513" w:rsidP="00E90EBC">
            <w:pPr>
              <w:spacing w:after="0" w:line="240" w:lineRule="auto"/>
              <w:jc w:val="center"/>
              <w:rPr>
                <w:rFonts w:ascii="Times New Roman" w:eastAsia="Times New Roman" w:hAnsi="Times New Roman" w:cs="Times New Roman"/>
                <w:b/>
                <w:bCs/>
                <w:color w:val="000000"/>
                <w:szCs w:val="20"/>
                <w:lang w:eastAsia="ru-RU"/>
              </w:rPr>
            </w:pPr>
            <w:r w:rsidRPr="00656262">
              <w:rPr>
                <w:rFonts w:ascii="Times New Roman" w:eastAsia="Times New Roman" w:hAnsi="Times New Roman" w:cs="Times New Roman"/>
                <w:b/>
                <w:bCs/>
                <w:color w:val="000000"/>
                <w:szCs w:val="20"/>
                <w:lang w:eastAsia="ru-RU"/>
              </w:rPr>
              <w:t>2025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194035" w14:textId="77777777" w:rsidR="00687513" w:rsidRPr="00656262" w:rsidRDefault="00687513" w:rsidP="00E90EBC">
            <w:pPr>
              <w:spacing w:after="0" w:line="240" w:lineRule="auto"/>
              <w:jc w:val="center"/>
              <w:rPr>
                <w:rFonts w:ascii="Times New Roman" w:eastAsia="Times New Roman" w:hAnsi="Times New Roman" w:cs="Times New Roman"/>
                <w:b/>
                <w:color w:val="000000"/>
                <w:lang w:eastAsia="ru-RU"/>
              </w:rPr>
            </w:pPr>
            <w:r w:rsidRPr="00656262">
              <w:rPr>
                <w:rFonts w:ascii="Times New Roman" w:eastAsia="Times New Roman" w:hAnsi="Times New Roman" w:cs="Times New Roman"/>
                <w:b/>
                <w:color w:val="000000"/>
                <w:lang w:eastAsia="ru-RU"/>
              </w:rPr>
              <w:t>ВСЕГО</w:t>
            </w:r>
          </w:p>
        </w:tc>
      </w:tr>
      <w:tr w:rsidR="006B005C" w:rsidRPr="00A4476B" w14:paraId="2AE4EFFD"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D10C0D" w14:textId="77777777" w:rsidR="006B005C" w:rsidRPr="00A4476B" w:rsidRDefault="006B005C" w:rsidP="006B005C">
            <w:pPr>
              <w:spacing w:after="0" w:line="240" w:lineRule="auto"/>
              <w:rPr>
                <w:rFonts w:ascii="Times New Roman" w:eastAsia="Times New Roman" w:hAnsi="Times New Roman" w:cs="Times New Roman"/>
                <w:b/>
                <w:bCs/>
                <w:lang w:eastAsia="ru-RU"/>
              </w:rPr>
            </w:pPr>
            <w:r w:rsidRPr="00A4476B">
              <w:rPr>
                <w:rFonts w:ascii="Times New Roman" w:eastAsia="Times New Roman" w:hAnsi="Times New Roman" w:cs="Times New Roman"/>
                <w:b/>
                <w:bCs/>
                <w:lang w:eastAsia="ru-RU"/>
              </w:rPr>
              <w:t>Объем финансирования Программы в целом, 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0DC82006" w14:textId="2DACA902" w:rsidR="006B005C" w:rsidRPr="006B005C" w:rsidRDefault="006B005C" w:rsidP="006B005C">
            <w:pPr>
              <w:spacing w:after="0" w:line="240" w:lineRule="auto"/>
              <w:jc w:val="right"/>
              <w:rPr>
                <w:rFonts w:ascii="Times New Roman" w:eastAsia="Times New Roman" w:hAnsi="Times New Roman" w:cs="Times New Roman"/>
                <w:b/>
                <w:bCs/>
                <w:color w:val="000000"/>
                <w:lang w:eastAsia="ru-RU"/>
              </w:rPr>
            </w:pPr>
            <w:r w:rsidRPr="006B005C">
              <w:rPr>
                <w:rFonts w:ascii="Times New Roman" w:hAnsi="Times New Roman" w:cs="Times New Roman"/>
                <w:b/>
                <w:bCs/>
                <w:color w:val="000000"/>
              </w:rPr>
              <w:t>38 014,71</w:t>
            </w:r>
          </w:p>
        </w:tc>
        <w:tc>
          <w:tcPr>
            <w:tcW w:w="0" w:type="auto"/>
            <w:tcBorders>
              <w:top w:val="nil"/>
              <w:left w:val="nil"/>
              <w:bottom w:val="single" w:sz="4" w:space="0" w:color="auto"/>
              <w:right w:val="single" w:sz="4" w:space="0" w:color="auto"/>
            </w:tcBorders>
            <w:shd w:val="clear" w:color="auto" w:fill="auto"/>
            <w:noWrap/>
            <w:vAlign w:val="center"/>
            <w:hideMark/>
          </w:tcPr>
          <w:p w14:paraId="51813CBA" w14:textId="4E30D35E" w:rsidR="006B005C" w:rsidRPr="006B005C" w:rsidRDefault="006B005C" w:rsidP="006B005C">
            <w:pPr>
              <w:spacing w:after="0" w:line="240" w:lineRule="auto"/>
              <w:jc w:val="right"/>
              <w:rPr>
                <w:rFonts w:ascii="Times New Roman" w:eastAsia="Times New Roman" w:hAnsi="Times New Roman" w:cs="Times New Roman"/>
                <w:b/>
                <w:bCs/>
                <w:color w:val="000000"/>
                <w:lang w:eastAsia="ru-RU"/>
              </w:rPr>
            </w:pPr>
            <w:r w:rsidRPr="006B005C">
              <w:rPr>
                <w:rFonts w:ascii="Times New Roman" w:hAnsi="Times New Roman" w:cs="Times New Roman"/>
                <w:b/>
                <w:bCs/>
                <w:color w:val="000000"/>
              </w:rPr>
              <w:t>51 377,29</w:t>
            </w:r>
          </w:p>
        </w:tc>
        <w:tc>
          <w:tcPr>
            <w:tcW w:w="0" w:type="auto"/>
            <w:tcBorders>
              <w:top w:val="nil"/>
              <w:left w:val="nil"/>
              <w:bottom w:val="single" w:sz="4" w:space="0" w:color="auto"/>
              <w:right w:val="single" w:sz="4" w:space="0" w:color="auto"/>
            </w:tcBorders>
            <w:shd w:val="clear" w:color="auto" w:fill="auto"/>
            <w:noWrap/>
            <w:vAlign w:val="center"/>
            <w:hideMark/>
          </w:tcPr>
          <w:p w14:paraId="66038E66" w14:textId="4E8CD0DC" w:rsidR="006B005C" w:rsidRPr="006B005C" w:rsidRDefault="006B005C" w:rsidP="006B005C">
            <w:pPr>
              <w:spacing w:after="0" w:line="240" w:lineRule="auto"/>
              <w:jc w:val="right"/>
              <w:rPr>
                <w:rFonts w:ascii="Times New Roman" w:eastAsia="Times New Roman" w:hAnsi="Times New Roman" w:cs="Times New Roman"/>
                <w:b/>
                <w:bCs/>
                <w:color w:val="000000"/>
                <w:lang w:eastAsia="ru-RU"/>
              </w:rPr>
            </w:pPr>
            <w:r w:rsidRPr="006B005C">
              <w:rPr>
                <w:rFonts w:ascii="Times New Roman" w:hAnsi="Times New Roman" w:cs="Times New Roman"/>
                <w:b/>
                <w:bCs/>
                <w:color w:val="000000"/>
              </w:rPr>
              <w:t>54 567,05</w:t>
            </w:r>
          </w:p>
        </w:tc>
        <w:tc>
          <w:tcPr>
            <w:tcW w:w="0" w:type="auto"/>
            <w:tcBorders>
              <w:top w:val="nil"/>
              <w:left w:val="nil"/>
              <w:bottom w:val="single" w:sz="4" w:space="0" w:color="auto"/>
              <w:right w:val="single" w:sz="4" w:space="0" w:color="auto"/>
            </w:tcBorders>
            <w:shd w:val="clear" w:color="auto" w:fill="auto"/>
            <w:noWrap/>
            <w:vAlign w:val="center"/>
            <w:hideMark/>
          </w:tcPr>
          <w:p w14:paraId="317ACF4C" w14:textId="1BD1720C" w:rsidR="006B005C" w:rsidRPr="006B005C" w:rsidRDefault="006B005C" w:rsidP="006B005C">
            <w:pPr>
              <w:spacing w:after="0" w:line="240" w:lineRule="auto"/>
              <w:jc w:val="right"/>
              <w:rPr>
                <w:rFonts w:ascii="Times New Roman" w:eastAsia="Times New Roman" w:hAnsi="Times New Roman" w:cs="Times New Roman"/>
                <w:b/>
                <w:bCs/>
                <w:color w:val="000000"/>
                <w:lang w:eastAsia="ru-RU"/>
              </w:rPr>
            </w:pPr>
            <w:r w:rsidRPr="006B005C">
              <w:rPr>
                <w:rFonts w:ascii="Times New Roman" w:hAnsi="Times New Roman" w:cs="Times New Roman"/>
                <w:b/>
                <w:bCs/>
                <w:color w:val="000000"/>
              </w:rPr>
              <w:t>52 116,16</w:t>
            </w:r>
          </w:p>
        </w:tc>
        <w:tc>
          <w:tcPr>
            <w:tcW w:w="0" w:type="auto"/>
            <w:tcBorders>
              <w:top w:val="nil"/>
              <w:left w:val="nil"/>
              <w:bottom w:val="single" w:sz="4" w:space="0" w:color="auto"/>
              <w:right w:val="single" w:sz="4" w:space="0" w:color="auto"/>
            </w:tcBorders>
            <w:shd w:val="clear" w:color="auto" w:fill="auto"/>
            <w:noWrap/>
            <w:vAlign w:val="center"/>
            <w:hideMark/>
          </w:tcPr>
          <w:p w14:paraId="4F6F7432" w14:textId="1DCD7E12" w:rsidR="006B005C" w:rsidRPr="006B005C" w:rsidRDefault="006B005C" w:rsidP="006B005C">
            <w:pPr>
              <w:spacing w:after="0" w:line="240" w:lineRule="auto"/>
              <w:jc w:val="right"/>
              <w:rPr>
                <w:rFonts w:ascii="Times New Roman" w:eastAsia="Times New Roman" w:hAnsi="Times New Roman" w:cs="Times New Roman"/>
                <w:b/>
                <w:bCs/>
                <w:color w:val="000000"/>
                <w:lang w:eastAsia="ru-RU"/>
              </w:rPr>
            </w:pPr>
            <w:r w:rsidRPr="006B005C">
              <w:rPr>
                <w:rFonts w:ascii="Times New Roman" w:hAnsi="Times New Roman" w:cs="Times New Roman"/>
                <w:b/>
                <w:bCs/>
                <w:color w:val="000000"/>
              </w:rPr>
              <w:t>49 782,67</w:t>
            </w:r>
          </w:p>
        </w:tc>
        <w:tc>
          <w:tcPr>
            <w:tcW w:w="0" w:type="auto"/>
            <w:tcBorders>
              <w:top w:val="nil"/>
              <w:left w:val="nil"/>
              <w:bottom w:val="single" w:sz="4" w:space="0" w:color="auto"/>
              <w:right w:val="single" w:sz="4" w:space="0" w:color="auto"/>
            </w:tcBorders>
            <w:shd w:val="clear" w:color="auto" w:fill="auto"/>
            <w:noWrap/>
            <w:vAlign w:val="center"/>
            <w:hideMark/>
          </w:tcPr>
          <w:p w14:paraId="01C976FD" w14:textId="596C0D00" w:rsidR="006B005C" w:rsidRPr="006B005C" w:rsidRDefault="006B005C" w:rsidP="006B005C">
            <w:pPr>
              <w:spacing w:after="0" w:line="240" w:lineRule="auto"/>
              <w:jc w:val="right"/>
              <w:rPr>
                <w:rFonts w:ascii="Times New Roman" w:eastAsia="Times New Roman" w:hAnsi="Times New Roman" w:cs="Times New Roman"/>
                <w:b/>
                <w:bCs/>
                <w:color w:val="000000"/>
                <w:lang w:eastAsia="ru-RU"/>
              </w:rPr>
            </w:pPr>
            <w:r w:rsidRPr="006B005C">
              <w:rPr>
                <w:rFonts w:ascii="Times New Roman" w:hAnsi="Times New Roman" w:cs="Times New Roman"/>
                <w:b/>
                <w:bCs/>
                <w:color w:val="000000"/>
              </w:rPr>
              <w:t>38 629,59</w:t>
            </w:r>
          </w:p>
        </w:tc>
        <w:tc>
          <w:tcPr>
            <w:tcW w:w="0" w:type="auto"/>
            <w:tcBorders>
              <w:top w:val="nil"/>
              <w:left w:val="nil"/>
              <w:bottom w:val="single" w:sz="4" w:space="0" w:color="auto"/>
              <w:right w:val="single" w:sz="4" w:space="0" w:color="auto"/>
            </w:tcBorders>
            <w:shd w:val="clear" w:color="auto" w:fill="auto"/>
            <w:noWrap/>
            <w:vAlign w:val="center"/>
            <w:hideMark/>
          </w:tcPr>
          <w:p w14:paraId="28E66CB4" w14:textId="072680A4" w:rsidR="006B005C" w:rsidRPr="006B005C" w:rsidRDefault="006B005C" w:rsidP="006B005C">
            <w:pPr>
              <w:spacing w:after="0" w:line="240" w:lineRule="auto"/>
              <w:jc w:val="right"/>
              <w:rPr>
                <w:rFonts w:ascii="Times New Roman" w:eastAsia="Times New Roman" w:hAnsi="Times New Roman" w:cs="Times New Roman"/>
                <w:b/>
                <w:bCs/>
                <w:color w:val="000000"/>
                <w:lang w:eastAsia="ru-RU"/>
              </w:rPr>
            </w:pPr>
            <w:r w:rsidRPr="006B005C">
              <w:rPr>
                <w:rFonts w:ascii="Times New Roman" w:hAnsi="Times New Roman" w:cs="Times New Roman"/>
                <w:b/>
                <w:bCs/>
                <w:color w:val="000000"/>
              </w:rPr>
              <w:t>284 487,47</w:t>
            </w:r>
          </w:p>
        </w:tc>
      </w:tr>
      <w:tr w:rsidR="006B005C" w:rsidRPr="00656262" w14:paraId="262A4E40"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D7890A" w14:textId="77777777" w:rsidR="006B005C" w:rsidRPr="00656262" w:rsidRDefault="006B005C" w:rsidP="006B005C">
            <w:pPr>
              <w:spacing w:after="0" w:line="240" w:lineRule="auto"/>
              <w:jc w:val="right"/>
              <w:rPr>
                <w:rFonts w:ascii="Times New Roman" w:eastAsia="Times New Roman" w:hAnsi="Times New Roman" w:cs="Times New Roman"/>
                <w:i/>
                <w:iCs/>
                <w:lang w:eastAsia="ru-RU"/>
              </w:rPr>
            </w:pPr>
            <w:r w:rsidRPr="00656262">
              <w:rPr>
                <w:rFonts w:ascii="Times New Roman" w:eastAsia="Times New Roman" w:hAnsi="Times New Roman" w:cs="Times New Roman"/>
                <w:i/>
                <w:iCs/>
                <w:lang w:eastAsia="ru-RU"/>
              </w:rPr>
              <w:t xml:space="preserve"> % к итогу</w:t>
            </w:r>
          </w:p>
        </w:tc>
        <w:tc>
          <w:tcPr>
            <w:tcW w:w="0" w:type="auto"/>
            <w:tcBorders>
              <w:top w:val="nil"/>
              <w:left w:val="nil"/>
              <w:bottom w:val="single" w:sz="4" w:space="0" w:color="auto"/>
              <w:right w:val="single" w:sz="4" w:space="0" w:color="auto"/>
            </w:tcBorders>
            <w:shd w:val="clear" w:color="auto" w:fill="auto"/>
            <w:vAlign w:val="center"/>
            <w:hideMark/>
          </w:tcPr>
          <w:p w14:paraId="06B10D18" w14:textId="0A626FD0"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13,4%</w:t>
            </w:r>
          </w:p>
        </w:tc>
        <w:tc>
          <w:tcPr>
            <w:tcW w:w="0" w:type="auto"/>
            <w:tcBorders>
              <w:top w:val="nil"/>
              <w:left w:val="nil"/>
              <w:bottom w:val="single" w:sz="4" w:space="0" w:color="auto"/>
              <w:right w:val="single" w:sz="4" w:space="0" w:color="auto"/>
            </w:tcBorders>
            <w:shd w:val="clear" w:color="auto" w:fill="auto"/>
            <w:vAlign w:val="center"/>
            <w:hideMark/>
          </w:tcPr>
          <w:p w14:paraId="514FF7A2" w14:textId="21997834"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18,1%</w:t>
            </w:r>
          </w:p>
        </w:tc>
        <w:tc>
          <w:tcPr>
            <w:tcW w:w="0" w:type="auto"/>
            <w:tcBorders>
              <w:top w:val="nil"/>
              <w:left w:val="nil"/>
              <w:bottom w:val="single" w:sz="4" w:space="0" w:color="auto"/>
              <w:right w:val="single" w:sz="4" w:space="0" w:color="auto"/>
            </w:tcBorders>
            <w:shd w:val="clear" w:color="auto" w:fill="auto"/>
            <w:vAlign w:val="center"/>
            <w:hideMark/>
          </w:tcPr>
          <w:p w14:paraId="03DBD83F" w14:textId="35B94A67"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19,2%</w:t>
            </w:r>
          </w:p>
        </w:tc>
        <w:tc>
          <w:tcPr>
            <w:tcW w:w="0" w:type="auto"/>
            <w:tcBorders>
              <w:top w:val="nil"/>
              <w:left w:val="nil"/>
              <w:bottom w:val="single" w:sz="4" w:space="0" w:color="auto"/>
              <w:right w:val="single" w:sz="4" w:space="0" w:color="auto"/>
            </w:tcBorders>
            <w:shd w:val="clear" w:color="auto" w:fill="auto"/>
            <w:vAlign w:val="center"/>
            <w:hideMark/>
          </w:tcPr>
          <w:p w14:paraId="2403ACEC" w14:textId="588C866C"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18,3%</w:t>
            </w:r>
          </w:p>
        </w:tc>
        <w:tc>
          <w:tcPr>
            <w:tcW w:w="0" w:type="auto"/>
            <w:tcBorders>
              <w:top w:val="nil"/>
              <w:left w:val="nil"/>
              <w:bottom w:val="single" w:sz="4" w:space="0" w:color="auto"/>
              <w:right w:val="single" w:sz="4" w:space="0" w:color="auto"/>
            </w:tcBorders>
            <w:shd w:val="clear" w:color="auto" w:fill="auto"/>
            <w:vAlign w:val="center"/>
            <w:hideMark/>
          </w:tcPr>
          <w:p w14:paraId="3C0DB0E0" w14:textId="04321A33"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17,5%</w:t>
            </w:r>
          </w:p>
        </w:tc>
        <w:tc>
          <w:tcPr>
            <w:tcW w:w="0" w:type="auto"/>
            <w:tcBorders>
              <w:top w:val="nil"/>
              <w:left w:val="nil"/>
              <w:bottom w:val="single" w:sz="4" w:space="0" w:color="auto"/>
              <w:right w:val="single" w:sz="4" w:space="0" w:color="auto"/>
            </w:tcBorders>
            <w:shd w:val="clear" w:color="auto" w:fill="auto"/>
            <w:vAlign w:val="center"/>
            <w:hideMark/>
          </w:tcPr>
          <w:p w14:paraId="744764BA" w14:textId="225D38D1"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13,6%</w:t>
            </w:r>
          </w:p>
        </w:tc>
        <w:tc>
          <w:tcPr>
            <w:tcW w:w="0" w:type="auto"/>
            <w:tcBorders>
              <w:top w:val="nil"/>
              <w:left w:val="nil"/>
              <w:bottom w:val="single" w:sz="4" w:space="0" w:color="auto"/>
              <w:right w:val="single" w:sz="4" w:space="0" w:color="auto"/>
            </w:tcBorders>
            <w:shd w:val="clear" w:color="auto" w:fill="auto"/>
            <w:vAlign w:val="center"/>
            <w:hideMark/>
          </w:tcPr>
          <w:p w14:paraId="71F02E3A" w14:textId="1B91655D" w:rsidR="006B005C" w:rsidRPr="006B005C" w:rsidRDefault="006B005C" w:rsidP="006B005C">
            <w:pPr>
              <w:spacing w:after="0" w:line="240" w:lineRule="auto"/>
              <w:jc w:val="right"/>
              <w:rPr>
                <w:rFonts w:ascii="Times New Roman" w:eastAsia="Times New Roman" w:hAnsi="Times New Roman" w:cs="Times New Roman"/>
                <w:b/>
                <w:bCs/>
                <w:i/>
                <w:iCs/>
                <w:color w:val="000000"/>
                <w:lang w:eastAsia="ru-RU"/>
              </w:rPr>
            </w:pPr>
            <w:r w:rsidRPr="006B005C">
              <w:rPr>
                <w:rFonts w:ascii="Times New Roman" w:hAnsi="Times New Roman" w:cs="Times New Roman"/>
                <w:b/>
                <w:bCs/>
                <w:i/>
                <w:iCs/>
                <w:color w:val="000000"/>
              </w:rPr>
              <w:t>100,0%</w:t>
            </w:r>
          </w:p>
        </w:tc>
      </w:tr>
      <w:tr w:rsidR="006B005C" w:rsidRPr="00656262" w14:paraId="484150D0"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08A55F" w14:textId="77777777" w:rsidR="006B005C" w:rsidRPr="00656262" w:rsidRDefault="006B005C" w:rsidP="006B005C">
            <w:pPr>
              <w:spacing w:after="0" w:line="240" w:lineRule="auto"/>
              <w:rPr>
                <w:rFonts w:ascii="Times New Roman" w:eastAsia="Times New Roman" w:hAnsi="Times New Roman" w:cs="Times New Roman"/>
                <w:lang w:eastAsia="ru-RU"/>
              </w:rPr>
            </w:pPr>
            <w:r w:rsidRPr="00656262">
              <w:rPr>
                <w:rFonts w:ascii="Times New Roman" w:eastAsia="Times New Roman" w:hAnsi="Times New Roman" w:cs="Times New Roman"/>
                <w:lang w:eastAsia="ru-RU"/>
              </w:rPr>
              <w:t xml:space="preserve"> - федеральный бюджет</w:t>
            </w:r>
          </w:p>
        </w:tc>
        <w:tc>
          <w:tcPr>
            <w:tcW w:w="0" w:type="auto"/>
            <w:tcBorders>
              <w:top w:val="nil"/>
              <w:left w:val="nil"/>
              <w:bottom w:val="single" w:sz="4" w:space="0" w:color="auto"/>
              <w:right w:val="single" w:sz="4" w:space="0" w:color="auto"/>
            </w:tcBorders>
            <w:shd w:val="clear" w:color="auto" w:fill="auto"/>
            <w:noWrap/>
            <w:vAlign w:val="center"/>
            <w:hideMark/>
          </w:tcPr>
          <w:p w14:paraId="26BD093A" w14:textId="42783FF0" w:rsidR="006B005C" w:rsidRPr="006B005C" w:rsidRDefault="006B005C" w:rsidP="006B005C">
            <w:pPr>
              <w:spacing w:after="0" w:line="240" w:lineRule="auto"/>
              <w:jc w:val="right"/>
              <w:rPr>
                <w:rFonts w:ascii="Times New Roman" w:eastAsia="Times New Roman" w:hAnsi="Times New Roman" w:cs="Times New Roman"/>
                <w:color w:val="000000"/>
                <w:lang w:eastAsia="ru-RU"/>
              </w:rPr>
            </w:pPr>
            <w:r w:rsidRPr="006B005C">
              <w:rPr>
                <w:rFonts w:ascii="Times New Roman" w:hAnsi="Times New Roman" w:cs="Times New Roman"/>
                <w:color w:val="000000"/>
              </w:rPr>
              <w:t>3 224,40</w:t>
            </w:r>
          </w:p>
        </w:tc>
        <w:tc>
          <w:tcPr>
            <w:tcW w:w="0" w:type="auto"/>
            <w:tcBorders>
              <w:top w:val="nil"/>
              <w:left w:val="nil"/>
              <w:bottom w:val="single" w:sz="4" w:space="0" w:color="auto"/>
              <w:right w:val="single" w:sz="4" w:space="0" w:color="auto"/>
            </w:tcBorders>
            <w:shd w:val="clear" w:color="auto" w:fill="auto"/>
            <w:noWrap/>
            <w:vAlign w:val="center"/>
            <w:hideMark/>
          </w:tcPr>
          <w:p w14:paraId="3D17B622" w14:textId="34BBEB32" w:rsidR="006B005C" w:rsidRPr="006B005C" w:rsidRDefault="006B005C" w:rsidP="006B005C">
            <w:pPr>
              <w:spacing w:after="0" w:line="240" w:lineRule="auto"/>
              <w:jc w:val="right"/>
              <w:rPr>
                <w:rFonts w:ascii="Times New Roman" w:eastAsia="Times New Roman" w:hAnsi="Times New Roman" w:cs="Times New Roman"/>
                <w:color w:val="000000"/>
                <w:lang w:eastAsia="ru-RU"/>
              </w:rPr>
            </w:pPr>
            <w:r w:rsidRPr="006B005C">
              <w:rPr>
                <w:rFonts w:ascii="Times New Roman" w:hAnsi="Times New Roman" w:cs="Times New Roman"/>
                <w:color w:val="000000"/>
              </w:rPr>
              <w:t>9 192,32</w:t>
            </w:r>
          </w:p>
        </w:tc>
        <w:tc>
          <w:tcPr>
            <w:tcW w:w="0" w:type="auto"/>
            <w:tcBorders>
              <w:top w:val="nil"/>
              <w:left w:val="nil"/>
              <w:bottom w:val="single" w:sz="4" w:space="0" w:color="auto"/>
              <w:right w:val="single" w:sz="4" w:space="0" w:color="auto"/>
            </w:tcBorders>
            <w:shd w:val="clear" w:color="auto" w:fill="auto"/>
            <w:noWrap/>
            <w:vAlign w:val="center"/>
            <w:hideMark/>
          </w:tcPr>
          <w:p w14:paraId="51B31BCE" w14:textId="6EC7FBD4" w:rsidR="006B005C" w:rsidRPr="006B005C" w:rsidRDefault="006B005C" w:rsidP="006B005C">
            <w:pPr>
              <w:spacing w:after="0" w:line="240" w:lineRule="auto"/>
              <w:jc w:val="right"/>
              <w:rPr>
                <w:rFonts w:ascii="Times New Roman" w:eastAsia="Times New Roman" w:hAnsi="Times New Roman" w:cs="Times New Roman"/>
                <w:color w:val="000000"/>
                <w:lang w:eastAsia="ru-RU"/>
              </w:rPr>
            </w:pPr>
            <w:r w:rsidRPr="006B005C">
              <w:rPr>
                <w:rFonts w:ascii="Times New Roman" w:hAnsi="Times New Roman" w:cs="Times New Roman"/>
                <w:color w:val="000000"/>
              </w:rPr>
              <w:t>16 916,00</w:t>
            </w:r>
          </w:p>
        </w:tc>
        <w:tc>
          <w:tcPr>
            <w:tcW w:w="0" w:type="auto"/>
            <w:tcBorders>
              <w:top w:val="nil"/>
              <w:left w:val="nil"/>
              <w:bottom w:val="single" w:sz="4" w:space="0" w:color="auto"/>
              <w:right w:val="single" w:sz="4" w:space="0" w:color="auto"/>
            </w:tcBorders>
            <w:shd w:val="clear" w:color="auto" w:fill="auto"/>
            <w:noWrap/>
            <w:vAlign w:val="center"/>
            <w:hideMark/>
          </w:tcPr>
          <w:p w14:paraId="5F3E856D" w14:textId="7FD948E7" w:rsidR="006B005C" w:rsidRPr="006B005C" w:rsidRDefault="006B005C" w:rsidP="006B005C">
            <w:pPr>
              <w:spacing w:after="0" w:line="240" w:lineRule="auto"/>
              <w:jc w:val="right"/>
              <w:rPr>
                <w:rFonts w:ascii="Times New Roman" w:eastAsia="Times New Roman" w:hAnsi="Times New Roman" w:cs="Times New Roman"/>
                <w:color w:val="000000"/>
                <w:lang w:eastAsia="ru-RU"/>
              </w:rPr>
            </w:pPr>
            <w:r w:rsidRPr="006B005C">
              <w:rPr>
                <w:rFonts w:ascii="Times New Roman" w:hAnsi="Times New Roman" w:cs="Times New Roman"/>
                <w:color w:val="000000"/>
              </w:rPr>
              <w:t>18 623,79</w:t>
            </w:r>
          </w:p>
        </w:tc>
        <w:tc>
          <w:tcPr>
            <w:tcW w:w="0" w:type="auto"/>
            <w:tcBorders>
              <w:top w:val="nil"/>
              <w:left w:val="nil"/>
              <w:bottom w:val="single" w:sz="4" w:space="0" w:color="auto"/>
              <w:right w:val="single" w:sz="4" w:space="0" w:color="auto"/>
            </w:tcBorders>
            <w:shd w:val="clear" w:color="auto" w:fill="auto"/>
            <w:noWrap/>
            <w:vAlign w:val="center"/>
            <w:hideMark/>
          </w:tcPr>
          <w:p w14:paraId="7C918D65" w14:textId="10E6C130" w:rsidR="006B005C" w:rsidRPr="006B005C" w:rsidRDefault="006B005C" w:rsidP="006B005C">
            <w:pPr>
              <w:spacing w:after="0" w:line="240" w:lineRule="auto"/>
              <w:jc w:val="right"/>
              <w:rPr>
                <w:rFonts w:ascii="Times New Roman" w:eastAsia="Times New Roman" w:hAnsi="Times New Roman" w:cs="Times New Roman"/>
                <w:color w:val="000000"/>
                <w:lang w:eastAsia="ru-RU"/>
              </w:rPr>
            </w:pPr>
            <w:r w:rsidRPr="006B005C">
              <w:rPr>
                <w:rFonts w:ascii="Times New Roman" w:hAnsi="Times New Roman" w:cs="Times New Roman"/>
                <w:color w:val="000000"/>
              </w:rPr>
              <w:t>20 086,14</w:t>
            </w:r>
          </w:p>
        </w:tc>
        <w:tc>
          <w:tcPr>
            <w:tcW w:w="0" w:type="auto"/>
            <w:tcBorders>
              <w:top w:val="nil"/>
              <w:left w:val="nil"/>
              <w:bottom w:val="single" w:sz="4" w:space="0" w:color="auto"/>
              <w:right w:val="single" w:sz="4" w:space="0" w:color="auto"/>
            </w:tcBorders>
            <w:shd w:val="clear" w:color="auto" w:fill="auto"/>
            <w:noWrap/>
            <w:vAlign w:val="center"/>
            <w:hideMark/>
          </w:tcPr>
          <w:p w14:paraId="76EA63FC" w14:textId="05316817" w:rsidR="006B005C" w:rsidRPr="006B005C" w:rsidRDefault="006B005C" w:rsidP="006B005C">
            <w:pPr>
              <w:spacing w:after="0" w:line="240" w:lineRule="auto"/>
              <w:jc w:val="right"/>
              <w:rPr>
                <w:rFonts w:ascii="Times New Roman" w:eastAsia="Times New Roman" w:hAnsi="Times New Roman" w:cs="Times New Roman"/>
                <w:color w:val="000000"/>
                <w:lang w:eastAsia="ru-RU"/>
              </w:rPr>
            </w:pPr>
            <w:r w:rsidRPr="006B005C">
              <w:rPr>
                <w:rFonts w:ascii="Times New Roman" w:hAnsi="Times New Roman" w:cs="Times New Roman"/>
                <w:color w:val="000000"/>
              </w:rPr>
              <w:t>13 440,08</w:t>
            </w:r>
          </w:p>
        </w:tc>
        <w:tc>
          <w:tcPr>
            <w:tcW w:w="0" w:type="auto"/>
            <w:tcBorders>
              <w:top w:val="nil"/>
              <w:left w:val="nil"/>
              <w:bottom w:val="single" w:sz="4" w:space="0" w:color="auto"/>
              <w:right w:val="single" w:sz="4" w:space="0" w:color="auto"/>
            </w:tcBorders>
            <w:shd w:val="clear" w:color="auto" w:fill="auto"/>
            <w:noWrap/>
            <w:vAlign w:val="center"/>
            <w:hideMark/>
          </w:tcPr>
          <w:p w14:paraId="190AA3F9" w14:textId="7AF297DC" w:rsidR="006B005C" w:rsidRPr="006B005C" w:rsidRDefault="006B005C" w:rsidP="006B005C">
            <w:pPr>
              <w:spacing w:after="0" w:line="240" w:lineRule="auto"/>
              <w:jc w:val="right"/>
              <w:rPr>
                <w:rFonts w:ascii="Times New Roman" w:eastAsia="Times New Roman" w:hAnsi="Times New Roman" w:cs="Times New Roman"/>
                <w:b/>
                <w:bCs/>
                <w:color w:val="000000"/>
                <w:lang w:eastAsia="ru-RU"/>
              </w:rPr>
            </w:pPr>
            <w:r w:rsidRPr="006B005C">
              <w:rPr>
                <w:rFonts w:ascii="Times New Roman" w:hAnsi="Times New Roman" w:cs="Times New Roman"/>
                <w:b/>
                <w:bCs/>
                <w:color w:val="000000"/>
              </w:rPr>
              <w:t>81 482,73</w:t>
            </w:r>
          </w:p>
        </w:tc>
      </w:tr>
      <w:tr w:rsidR="006B005C" w:rsidRPr="00656262" w14:paraId="7876A815"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C60EBD" w14:textId="77777777" w:rsidR="006B005C" w:rsidRPr="00656262" w:rsidRDefault="006B005C" w:rsidP="006B005C">
            <w:pPr>
              <w:spacing w:after="0" w:line="240" w:lineRule="auto"/>
              <w:jc w:val="right"/>
              <w:rPr>
                <w:rFonts w:ascii="Times New Roman" w:eastAsia="Times New Roman" w:hAnsi="Times New Roman" w:cs="Times New Roman"/>
                <w:i/>
                <w:iCs/>
                <w:lang w:eastAsia="ru-RU"/>
              </w:rPr>
            </w:pPr>
            <w:r w:rsidRPr="00656262">
              <w:rPr>
                <w:rFonts w:ascii="Times New Roman" w:eastAsia="Times New Roman" w:hAnsi="Times New Roman" w:cs="Times New Roman"/>
                <w:i/>
                <w:iCs/>
                <w:lang w:eastAsia="ru-RU"/>
              </w:rPr>
              <w:t xml:space="preserve">  % к итогу</w:t>
            </w:r>
          </w:p>
        </w:tc>
        <w:tc>
          <w:tcPr>
            <w:tcW w:w="0" w:type="auto"/>
            <w:tcBorders>
              <w:top w:val="nil"/>
              <w:left w:val="nil"/>
              <w:bottom w:val="single" w:sz="4" w:space="0" w:color="auto"/>
              <w:right w:val="single" w:sz="4" w:space="0" w:color="auto"/>
            </w:tcBorders>
            <w:shd w:val="clear" w:color="auto" w:fill="auto"/>
            <w:noWrap/>
            <w:vAlign w:val="center"/>
            <w:hideMark/>
          </w:tcPr>
          <w:p w14:paraId="25300D9A" w14:textId="159CE600"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1,1%</w:t>
            </w:r>
          </w:p>
        </w:tc>
        <w:tc>
          <w:tcPr>
            <w:tcW w:w="0" w:type="auto"/>
            <w:tcBorders>
              <w:top w:val="nil"/>
              <w:left w:val="nil"/>
              <w:bottom w:val="single" w:sz="4" w:space="0" w:color="auto"/>
              <w:right w:val="single" w:sz="4" w:space="0" w:color="auto"/>
            </w:tcBorders>
            <w:shd w:val="clear" w:color="auto" w:fill="auto"/>
            <w:noWrap/>
            <w:vAlign w:val="center"/>
            <w:hideMark/>
          </w:tcPr>
          <w:p w14:paraId="3F86957A" w14:textId="39DF5066"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3,2%</w:t>
            </w:r>
          </w:p>
        </w:tc>
        <w:tc>
          <w:tcPr>
            <w:tcW w:w="0" w:type="auto"/>
            <w:tcBorders>
              <w:top w:val="nil"/>
              <w:left w:val="nil"/>
              <w:bottom w:val="single" w:sz="4" w:space="0" w:color="auto"/>
              <w:right w:val="single" w:sz="4" w:space="0" w:color="auto"/>
            </w:tcBorders>
            <w:shd w:val="clear" w:color="auto" w:fill="auto"/>
            <w:noWrap/>
            <w:vAlign w:val="center"/>
            <w:hideMark/>
          </w:tcPr>
          <w:p w14:paraId="29213C91" w14:textId="1D07CD54"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5,9%</w:t>
            </w:r>
          </w:p>
        </w:tc>
        <w:tc>
          <w:tcPr>
            <w:tcW w:w="0" w:type="auto"/>
            <w:tcBorders>
              <w:top w:val="nil"/>
              <w:left w:val="nil"/>
              <w:bottom w:val="single" w:sz="4" w:space="0" w:color="auto"/>
              <w:right w:val="single" w:sz="4" w:space="0" w:color="auto"/>
            </w:tcBorders>
            <w:shd w:val="clear" w:color="auto" w:fill="auto"/>
            <w:noWrap/>
            <w:vAlign w:val="center"/>
            <w:hideMark/>
          </w:tcPr>
          <w:p w14:paraId="7B1D58F2" w14:textId="34697F2E"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6,5%</w:t>
            </w:r>
          </w:p>
        </w:tc>
        <w:tc>
          <w:tcPr>
            <w:tcW w:w="0" w:type="auto"/>
            <w:tcBorders>
              <w:top w:val="nil"/>
              <w:left w:val="nil"/>
              <w:bottom w:val="single" w:sz="4" w:space="0" w:color="auto"/>
              <w:right w:val="single" w:sz="4" w:space="0" w:color="auto"/>
            </w:tcBorders>
            <w:shd w:val="clear" w:color="auto" w:fill="auto"/>
            <w:noWrap/>
            <w:vAlign w:val="center"/>
            <w:hideMark/>
          </w:tcPr>
          <w:p w14:paraId="2FEA26B0" w14:textId="2839A57E"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7,1%</w:t>
            </w:r>
          </w:p>
        </w:tc>
        <w:tc>
          <w:tcPr>
            <w:tcW w:w="0" w:type="auto"/>
            <w:tcBorders>
              <w:top w:val="nil"/>
              <w:left w:val="nil"/>
              <w:bottom w:val="single" w:sz="4" w:space="0" w:color="auto"/>
              <w:right w:val="single" w:sz="4" w:space="0" w:color="auto"/>
            </w:tcBorders>
            <w:shd w:val="clear" w:color="auto" w:fill="auto"/>
            <w:noWrap/>
            <w:vAlign w:val="center"/>
            <w:hideMark/>
          </w:tcPr>
          <w:p w14:paraId="44DB01A2" w14:textId="6A16797D"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4,7%</w:t>
            </w:r>
          </w:p>
        </w:tc>
        <w:tc>
          <w:tcPr>
            <w:tcW w:w="0" w:type="auto"/>
            <w:tcBorders>
              <w:top w:val="nil"/>
              <w:left w:val="nil"/>
              <w:bottom w:val="single" w:sz="4" w:space="0" w:color="auto"/>
              <w:right w:val="single" w:sz="4" w:space="0" w:color="auto"/>
            </w:tcBorders>
            <w:shd w:val="clear" w:color="auto" w:fill="auto"/>
            <w:noWrap/>
            <w:vAlign w:val="center"/>
            <w:hideMark/>
          </w:tcPr>
          <w:p w14:paraId="20DA7992" w14:textId="5530AB2A" w:rsidR="006B005C" w:rsidRPr="006B005C" w:rsidRDefault="006B005C" w:rsidP="006B005C">
            <w:pPr>
              <w:spacing w:after="0" w:line="240" w:lineRule="auto"/>
              <w:jc w:val="right"/>
              <w:rPr>
                <w:rFonts w:ascii="Times New Roman" w:eastAsia="Times New Roman" w:hAnsi="Times New Roman" w:cs="Times New Roman"/>
                <w:b/>
                <w:bCs/>
                <w:i/>
                <w:iCs/>
                <w:color w:val="000000"/>
                <w:lang w:eastAsia="ru-RU"/>
              </w:rPr>
            </w:pPr>
            <w:r w:rsidRPr="006B005C">
              <w:rPr>
                <w:rFonts w:ascii="Times New Roman" w:hAnsi="Times New Roman" w:cs="Times New Roman"/>
                <w:b/>
                <w:bCs/>
                <w:i/>
                <w:iCs/>
                <w:color w:val="000000"/>
              </w:rPr>
              <w:t>28,6%</w:t>
            </w:r>
          </w:p>
        </w:tc>
      </w:tr>
      <w:tr w:rsidR="006B005C" w:rsidRPr="00656262" w14:paraId="08D3D640"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1B29DB" w14:textId="77777777" w:rsidR="006B005C" w:rsidRPr="00656262" w:rsidRDefault="006B005C" w:rsidP="006B005C">
            <w:pPr>
              <w:spacing w:after="0" w:line="240" w:lineRule="auto"/>
              <w:rPr>
                <w:rFonts w:ascii="Times New Roman" w:eastAsia="Times New Roman" w:hAnsi="Times New Roman" w:cs="Times New Roman"/>
                <w:lang w:eastAsia="ru-RU"/>
              </w:rPr>
            </w:pPr>
            <w:r w:rsidRPr="00656262">
              <w:rPr>
                <w:rFonts w:ascii="Times New Roman" w:eastAsia="Times New Roman" w:hAnsi="Times New Roman" w:cs="Times New Roman"/>
                <w:lang w:eastAsia="ru-RU"/>
              </w:rPr>
              <w:t xml:space="preserve"> - консолидированный бюджет Чувашской Республики</w:t>
            </w:r>
          </w:p>
        </w:tc>
        <w:tc>
          <w:tcPr>
            <w:tcW w:w="0" w:type="auto"/>
            <w:tcBorders>
              <w:top w:val="nil"/>
              <w:left w:val="nil"/>
              <w:bottom w:val="single" w:sz="4" w:space="0" w:color="auto"/>
              <w:right w:val="single" w:sz="4" w:space="0" w:color="auto"/>
            </w:tcBorders>
            <w:shd w:val="clear" w:color="auto" w:fill="auto"/>
            <w:noWrap/>
            <w:vAlign w:val="center"/>
            <w:hideMark/>
          </w:tcPr>
          <w:p w14:paraId="5C21BD0E" w14:textId="2F2642B0" w:rsidR="006B005C" w:rsidRPr="006B005C" w:rsidRDefault="006B005C" w:rsidP="006B005C">
            <w:pPr>
              <w:spacing w:after="0" w:line="240" w:lineRule="auto"/>
              <w:jc w:val="right"/>
              <w:rPr>
                <w:rFonts w:ascii="Times New Roman" w:eastAsia="Times New Roman" w:hAnsi="Times New Roman" w:cs="Times New Roman"/>
                <w:color w:val="000000"/>
                <w:lang w:eastAsia="ru-RU"/>
              </w:rPr>
            </w:pPr>
            <w:r w:rsidRPr="006B005C">
              <w:rPr>
                <w:rFonts w:ascii="Times New Roman" w:hAnsi="Times New Roman" w:cs="Times New Roman"/>
                <w:color w:val="000000"/>
              </w:rPr>
              <w:t>4 010,94</w:t>
            </w:r>
          </w:p>
        </w:tc>
        <w:tc>
          <w:tcPr>
            <w:tcW w:w="0" w:type="auto"/>
            <w:tcBorders>
              <w:top w:val="nil"/>
              <w:left w:val="nil"/>
              <w:bottom w:val="single" w:sz="4" w:space="0" w:color="auto"/>
              <w:right w:val="single" w:sz="4" w:space="0" w:color="auto"/>
            </w:tcBorders>
            <w:shd w:val="clear" w:color="auto" w:fill="auto"/>
            <w:noWrap/>
            <w:vAlign w:val="center"/>
            <w:hideMark/>
          </w:tcPr>
          <w:p w14:paraId="155E9DBA" w14:textId="48711B55" w:rsidR="006B005C" w:rsidRPr="006B005C" w:rsidRDefault="006B005C" w:rsidP="006B005C">
            <w:pPr>
              <w:spacing w:after="0" w:line="240" w:lineRule="auto"/>
              <w:jc w:val="right"/>
              <w:rPr>
                <w:rFonts w:ascii="Times New Roman" w:eastAsia="Times New Roman" w:hAnsi="Times New Roman" w:cs="Times New Roman"/>
                <w:color w:val="000000"/>
                <w:lang w:eastAsia="ru-RU"/>
              </w:rPr>
            </w:pPr>
            <w:r w:rsidRPr="006B005C">
              <w:rPr>
                <w:rFonts w:ascii="Times New Roman" w:hAnsi="Times New Roman" w:cs="Times New Roman"/>
                <w:color w:val="000000"/>
              </w:rPr>
              <w:t>10 298,77</w:t>
            </w:r>
          </w:p>
        </w:tc>
        <w:tc>
          <w:tcPr>
            <w:tcW w:w="0" w:type="auto"/>
            <w:tcBorders>
              <w:top w:val="nil"/>
              <w:left w:val="nil"/>
              <w:bottom w:val="single" w:sz="4" w:space="0" w:color="auto"/>
              <w:right w:val="single" w:sz="4" w:space="0" w:color="auto"/>
            </w:tcBorders>
            <w:shd w:val="clear" w:color="auto" w:fill="auto"/>
            <w:noWrap/>
            <w:vAlign w:val="center"/>
            <w:hideMark/>
          </w:tcPr>
          <w:p w14:paraId="69D5A1AA" w14:textId="47668AA7" w:rsidR="006B005C" w:rsidRPr="006B005C" w:rsidRDefault="006B005C" w:rsidP="006B005C">
            <w:pPr>
              <w:spacing w:after="0" w:line="240" w:lineRule="auto"/>
              <w:jc w:val="right"/>
              <w:rPr>
                <w:rFonts w:ascii="Times New Roman" w:eastAsia="Times New Roman" w:hAnsi="Times New Roman" w:cs="Times New Roman"/>
                <w:color w:val="000000"/>
                <w:lang w:eastAsia="ru-RU"/>
              </w:rPr>
            </w:pPr>
            <w:r w:rsidRPr="006B005C">
              <w:rPr>
                <w:rFonts w:ascii="Times New Roman" w:hAnsi="Times New Roman" w:cs="Times New Roman"/>
                <w:color w:val="000000"/>
              </w:rPr>
              <w:t>10 186,43</w:t>
            </w:r>
          </w:p>
        </w:tc>
        <w:tc>
          <w:tcPr>
            <w:tcW w:w="0" w:type="auto"/>
            <w:tcBorders>
              <w:top w:val="nil"/>
              <w:left w:val="nil"/>
              <w:bottom w:val="single" w:sz="4" w:space="0" w:color="auto"/>
              <w:right w:val="single" w:sz="4" w:space="0" w:color="auto"/>
            </w:tcBorders>
            <w:shd w:val="clear" w:color="auto" w:fill="auto"/>
            <w:noWrap/>
            <w:vAlign w:val="center"/>
            <w:hideMark/>
          </w:tcPr>
          <w:p w14:paraId="43A7E055" w14:textId="5053493A" w:rsidR="006B005C" w:rsidRPr="006B005C" w:rsidRDefault="006B005C" w:rsidP="006B005C">
            <w:pPr>
              <w:spacing w:after="0" w:line="240" w:lineRule="auto"/>
              <w:jc w:val="right"/>
              <w:rPr>
                <w:rFonts w:ascii="Times New Roman" w:eastAsia="Times New Roman" w:hAnsi="Times New Roman" w:cs="Times New Roman"/>
                <w:color w:val="000000"/>
                <w:lang w:eastAsia="ru-RU"/>
              </w:rPr>
            </w:pPr>
            <w:r w:rsidRPr="006B005C">
              <w:rPr>
                <w:rFonts w:ascii="Times New Roman" w:hAnsi="Times New Roman" w:cs="Times New Roman"/>
                <w:color w:val="000000"/>
              </w:rPr>
              <w:t>8 182,03</w:t>
            </w:r>
          </w:p>
        </w:tc>
        <w:tc>
          <w:tcPr>
            <w:tcW w:w="0" w:type="auto"/>
            <w:tcBorders>
              <w:top w:val="nil"/>
              <w:left w:val="nil"/>
              <w:bottom w:val="single" w:sz="4" w:space="0" w:color="auto"/>
              <w:right w:val="single" w:sz="4" w:space="0" w:color="auto"/>
            </w:tcBorders>
            <w:shd w:val="clear" w:color="auto" w:fill="auto"/>
            <w:noWrap/>
            <w:vAlign w:val="center"/>
            <w:hideMark/>
          </w:tcPr>
          <w:p w14:paraId="1A55F419" w14:textId="2955347E" w:rsidR="006B005C" w:rsidRPr="006B005C" w:rsidRDefault="006B005C" w:rsidP="006B005C">
            <w:pPr>
              <w:spacing w:after="0" w:line="240" w:lineRule="auto"/>
              <w:jc w:val="right"/>
              <w:rPr>
                <w:rFonts w:ascii="Times New Roman" w:eastAsia="Times New Roman" w:hAnsi="Times New Roman" w:cs="Times New Roman"/>
                <w:color w:val="000000"/>
                <w:lang w:eastAsia="ru-RU"/>
              </w:rPr>
            </w:pPr>
            <w:r w:rsidRPr="006B005C">
              <w:rPr>
                <w:rFonts w:ascii="Times New Roman" w:hAnsi="Times New Roman" w:cs="Times New Roman"/>
                <w:color w:val="000000"/>
              </w:rPr>
              <w:t>6 119,60</w:t>
            </w:r>
          </w:p>
        </w:tc>
        <w:tc>
          <w:tcPr>
            <w:tcW w:w="0" w:type="auto"/>
            <w:tcBorders>
              <w:top w:val="nil"/>
              <w:left w:val="nil"/>
              <w:bottom w:val="single" w:sz="4" w:space="0" w:color="auto"/>
              <w:right w:val="single" w:sz="4" w:space="0" w:color="auto"/>
            </w:tcBorders>
            <w:shd w:val="clear" w:color="auto" w:fill="auto"/>
            <w:noWrap/>
            <w:vAlign w:val="center"/>
            <w:hideMark/>
          </w:tcPr>
          <w:p w14:paraId="6E82270A" w14:textId="4E9B0B0A" w:rsidR="006B005C" w:rsidRPr="006B005C" w:rsidRDefault="006B005C" w:rsidP="006B005C">
            <w:pPr>
              <w:spacing w:after="0" w:line="240" w:lineRule="auto"/>
              <w:jc w:val="right"/>
              <w:rPr>
                <w:rFonts w:ascii="Times New Roman" w:eastAsia="Times New Roman" w:hAnsi="Times New Roman" w:cs="Times New Roman"/>
                <w:color w:val="000000"/>
                <w:lang w:eastAsia="ru-RU"/>
              </w:rPr>
            </w:pPr>
            <w:r w:rsidRPr="006B005C">
              <w:rPr>
                <w:rFonts w:ascii="Times New Roman" w:hAnsi="Times New Roman" w:cs="Times New Roman"/>
                <w:color w:val="000000"/>
              </w:rPr>
              <w:t>5 113,13</w:t>
            </w:r>
          </w:p>
        </w:tc>
        <w:tc>
          <w:tcPr>
            <w:tcW w:w="0" w:type="auto"/>
            <w:tcBorders>
              <w:top w:val="nil"/>
              <w:left w:val="nil"/>
              <w:bottom w:val="single" w:sz="4" w:space="0" w:color="auto"/>
              <w:right w:val="single" w:sz="4" w:space="0" w:color="auto"/>
            </w:tcBorders>
            <w:shd w:val="clear" w:color="auto" w:fill="auto"/>
            <w:noWrap/>
            <w:vAlign w:val="center"/>
            <w:hideMark/>
          </w:tcPr>
          <w:p w14:paraId="1220A12C" w14:textId="76265773" w:rsidR="006B005C" w:rsidRPr="006B005C" w:rsidRDefault="006B005C" w:rsidP="006B005C">
            <w:pPr>
              <w:spacing w:after="0" w:line="240" w:lineRule="auto"/>
              <w:jc w:val="right"/>
              <w:rPr>
                <w:rFonts w:ascii="Times New Roman" w:eastAsia="Times New Roman" w:hAnsi="Times New Roman" w:cs="Times New Roman"/>
                <w:b/>
                <w:bCs/>
                <w:color w:val="000000"/>
                <w:lang w:eastAsia="ru-RU"/>
              </w:rPr>
            </w:pPr>
            <w:r w:rsidRPr="006B005C">
              <w:rPr>
                <w:rFonts w:ascii="Times New Roman" w:hAnsi="Times New Roman" w:cs="Times New Roman"/>
                <w:b/>
                <w:bCs/>
                <w:color w:val="000000"/>
              </w:rPr>
              <w:t>43 910,89</w:t>
            </w:r>
          </w:p>
        </w:tc>
      </w:tr>
      <w:tr w:rsidR="006B005C" w:rsidRPr="00656262" w14:paraId="3E1A3DC5"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CF10BE" w14:textId="77777777" w:rsidR="006B005C" w:rsidRPr="00656262" w:rsidRDefault="006B005C" w:rsidP="006B005C">
            <w:pPr>
              <w:spacing w:after="0" w:line="240" w:lineRule="auto"/>
              <w:jc w:val="right"/>
              <w:rPr>
                <w:rFonts w:ascii="Times New Roman" w:eastAsia="Times New Roman" w:hAnsi="Times New Roman" w:cs="Times New Roman"/>
                <w:i/>
                <w:iCs/>
                <w:lang w:eastAsia="ru-RU"/>
              </w:rPr>
            </w:pPr>
            <w:r w:rsidRPr="00656262">
              <w:rPr>
                <w:rFonts w:ascii="Times New Roman" w:eastAsia="Times New Roman" w:hAnsi="Times New Roman" w:cs="Times New Roman"/>
                <w:i/>
                <w:iCs/>
                <w:lang w:eastAsia="ru-RU"/>
              </w:rPr>
              <w:t xml:space="preserve">  % к итогу</w:t>
            </w:r>
          </w:p>
        </w:tc>
        <w:tc>
          <w:tcPr>
            <w:tcW w:w="0" w:type="auto"/>
            <w:tcBorders>
              <w:top w:val="nil"/>
              <w:left w:val="nil"/>
              <w:bottom w:val="single" w:sz="4" w:space="0" w:color="auto"/>
              <w:right w:val="single" w:sz="4" w:space="0" w:color="auto"/>
            </w:tcBorders>
            <w:shd w:val="clear" w:color="auto" w:fill="auto"/>
            <w:noWrap/>
            <w:vAlign w:val="center"/>
            <w:hideMark/>
          </w:tcPr>
          <w:p w14:paraId="3FC22B68" w14:textId="6E985DAB"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1,4%</w:t>
            </w:r>
          </w:p>
        </w:tc>
        <w:tc>
          <w:tcPr>
            <w:tcW w:w="0" w:type="auto"/>
            <w:tcBorders>
              <w:top w:val="nil"/>
              <w:left w:val="nil"/>
              <w:bottom w:val="single" w:sz="4" w:space="0" w:color="auto"/>
              <w:right w:val="single" w:sz="4" w:space="0" w:color="auto"/>
            </w:tcBorders>
            <w:shd w:val="clear" w:color="auto" w:fill="auto"/>
            <w:noWrap/>
            <w:vAlign w:val="center"/>
            <w:hideMark/>
          </w:tcPr>
          <w:p w14:paraId="1707FB37" w14:textId="6642E851"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3,6%</w:t>
            </w:r>
          </w:p>
        </w:tc>
        <w:tc>
          <w:tcPr>
            <w:tcW w:w="0" w:type="auto"/>
            <w:tcBorders>
              <w:top w:val="nil"/>
              <w:left w:val="nil"/>
              <w:bottom w:val="single" w:sz="4" w:space="0" w:color="auto"/>
              <w:right w:val="single" w:sz="4" w:space="0" w:color="auto"/>
            </w:tcBorders>
            <w:shd w:val="clear" w:color="auto" w:fill="auto"/>
            <w:noWrap/>
            <w:vAlign w:val="center"/>
            <w:hideMark/>
          </w:tcPr>
          <w:p w14:paraId="283D3CEE" w14:textId="7531FDB4"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3,6%</w:t>
            </w:r>
          </w:p>
        </w:tc>
        <w:tc>
          <w:tcPr>
            <w:tcW w:w="0" w:type="auto"/>
            <w:tcBorders>
              <w:top w:val="nil"/>
              <w:left w:val="nil"/>
              <w:bottom w:val="single" w:sz="4" w:space="0" w:color="auto"/>
              <w:right w:val="single" w:sz="4" w:space="0" w:color="auto"/>
            </w:tcBorders>
            <w:shd w:val="clear" w:color="auto" w:fill="auto"/>
            <w:noWrap/>
            <w:vAlign w:val="center"/>
            <w:hideMark/>
          </w:tcPr>
          <w:p w14:paraId="50574908" w14:textId="1340BA14"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2,9%</w:t>
            </w:r>
          </w:p>
        </w:tc>
        <w:tc>
          <w:tcPr>
            <w:tcW w:w="0" w:type="auto"/>
            <w:tcBorders>
              <w:top w:val="nil"/>
              <w:left w:val="nil"/>
              <w:bottom w:val="single" w:sz="4" w:space="0" w:color="auto"/>
              <w:right w:val="single" w:sz="4" w:space="0" w:color="auto"/>
            </w:tcBorders>
            <w:shd w:val="clear" w:color="auto" w:fill="auto"/>
            <w:noWrap/>
            <w:vAlign w:val="center"/>
            <w:hideMark/>
          </w:tcPr>
          <w:p w14:paraId="3F999831" w14:textId="74837B21"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2,2%</w:t>
            </w:r>
          </w:p>
        </w:tc>
        <w:tc>
          <w:tcPr>
            <w:tcW w:w="0" w:type="auto"/>
            <w:tcBorders>
              <w:top w:val="nil"/>
              <w:left w:val="nil"/>
              <w:bottom w:val="single" w:sz="4" w:space="0" w:color="auto"/>
              <w:right w:val="single" w:sz="4" w:space="0" w:color="auto"/>
            </w:tcBorders>
            <w:shd w:val="clear" w:color="auto" w:fill="auto"/>
            <w:noWrap/>
            <w:vAlign w:val="center"/>
            <w:hideMark/>
          </w:tcPr>
          <w:p w14:paraId="027052F1" w14:textId="69622B12"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1,8%</w:t>
            </w:r>
          </w:p>
        </w:tc>
        <w:tc>
          <w:tcPr>
            <w:tcW w:w="0" w:type="auto"/>
            <w:tcBorders>
              <w:top w:val="nil"/>
              <w:left w:val="nil"/>
              <w:bottom w:val="single" w:sz="4" w:space="0" w:color="auto"/>
              <w:right w:val="single" w:sz="4" w:space="0" w:color="auto"/>
            </w:tcBorders>
            <w:shd w:val="clear" w:color="auto" w:fill="auto"/>
            <w:noWrap/>
            <w:vAlign w:val="center"/>
            <w:hideMark/>
          </w:tcPr>
          <w:p w14:paraId="2A2A9170" w14:textId="0D9AE00C" w:rsidR="006B005C" w:rsidRPr="006B005C" w:rsidRDefault="006B005C" w:rsidP="006B005C">
            <w:pPr>
              <w:spacing w:after="0" w:line="240" w:lineRule="auto"/>
              <w:jc w:val="right"/>
              <w:rPr>
                <w:rFonts w:ascii="Times New Roman" w:eastAsia="Times New Roman" w:hAnsi="Times New Roman" w:cs="Times New Roman"/>
                <w:b/>
                <w:bCs/>
                <w:i/>
                <w:iCs/>
                <w:color w:val="000000"/>
                <w:lang w:eastAsia="ru-RU"/>
              </w:rPr>
            </w:pPr>
            <w:r w:rsidRPr="006B005C">
              <w:rPr>
                <w:rFonts w:ascii="Times New Roman" w:hAnsi="Times New Roman" w:cs="Times New Roman"/>
                <w:b/>
                <w:bCs/>
                <w:i/>
                <w:iCs/>
                <w:color w:val="000000"/>
              </w:rPr>
              <w:t>15,4%</w:t>
            </w:r>
          </w:p>
        </w:tc>
      </w:tr>
      <w:tr w:rsidR="006B005C" w:rsidRPr="00656262" w14:paraId="326E02BF"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C0955F" w14:textId="77777777" w:rsidR="006B005C" w:rsidRPr="00656262" w:rsidRDefault="006B005C" w:rsidP="006B005C">
            <w:pPr>
              <w:spacing w:after="0" w:line="240" w:lineRule="auto"/>
              <w:rPr>
                <w:rFonts w:ascii="Times New Roman" w:eastAsia="Times New Roman" w:hAnsi="Times New Roman" w:cs="Times New Roman"/>
                <w:lang w:eastAsia="ru-RU"/>
              </w:rPr>
            </w:pPr>
            <w:r w:rsidRPr="00656262">
              <w:rPr>
                <w:rFonts w:ascii="Times New Roman" w:eastAsia="Times New Roman" w:hAnsi="Times New Roman" w:cs="Times New Roman"/>
                <w:lang w:eastAsia="ru-RU"/>
              </w:rPr>
              <w:t xml:space="preserve"> - внебюджетные источники</w:t>
            </w:r>
          </w:p>
        </w:tc>
        <w:tc>
          <w:tcPr>
            <w:tcW w:w="0" w:type="auto"/>
            <w:tcBorders>
              <w:top w:val="nil"/>
              <w:left w:val="nil"/>
              <w:bottom w:val="single" w:sz="4" w:space="0" w:color="auto"/>
              <w:right w:val="single" w:sz="4" w:space="0" w:color="auto"/>
            </w:tcBorders>
            <w:shd w:val="clear" w:color="auto" w:fill="auto"/>
            <w:noWrap/>
            <w:vAlign w:val="center"/>
            <w:hideMark/>
          </w:tcPr>
          <w:p w14:paraId="6A2F1914" w14:textId="3F3044CA" w:rsidR="006B005C" w:rsidRPr="006B005C" w:rsidRDefault="006B005C" w:rsidP="006B005C">
            <w:pPr>
              <w:spacing w:after="0" w:line="240" w:lineRule="auto"/>
              <w:jc w:val="right"/>
              <w:rPr>
                <w:rFonts w:ascii="Times New Roman" w:eastAsia="Times New Roman" w:hAnsi="Times New Roman" w:cs="Times New Roman"/>
                <w:color w:val="000000"/>
                <w:lang w:eastAsia="ru-RU"/>
              </w:rPr>
            </w:pPr>
            <w:r w:rsidRPr="006B005C">
              <w:rPr>
                <w:rFonts w:ascii="Times New Roman" w:hAnsi="Times New Roman" w:cs="Times New Roman"/>
                <w:color w:val="000000"/>
              </w:rPr>
              <w:t>30 779,37</w:t>
            </w:r>
          </w:p>
        </w:tc>
        <w:tc>
          <w:tcPr>
            <w:tcW w:w="0" w:type="auto"/>
            <w:tcBorders>
              <w:top w:val="nil"/>
              <w:left w:val="nil"/>
              <w:bottom w:val="single" w:sz="4" w:space="0" w:color="auto"/>
              <w:right w:val="single" w:sz="4" w:space="0" w:color="auto"/>
            </w:tcBorders>
            <w:shd w:val="clear" w:color="auto" w:fill="auto"/>
            <w:noWrap/>
            <w:vAlign w:val="center"/>
            <w:hideMark/>
          </w:tcPr>
          <w:p w14:paraId="2BE1FD9E" w14:textId="5BC93F7F" w:rsidR="006B005C" w:rsidRPr="006B005C" w:rsidRDefault="006B005C" w:rsidP="006B005C">
            <w:pPr>
              <w:spacing w:after="0" w:line="240" w:lineRule="auto"/>
              <w:jc w:val="right"/>
              <w:rPr>
                <w:rFonts w:ascii="Times New Roman" w:eastAsia="Times New Roman" w:hAnsi="Times New Roman" w:cs="Times New Roman"/>
                <w:color w:val="000000"/>
                <w:lang w:eastAsia="ru-RU"/>
              </w:rPr>
            </w:pPr>
            <w:r w:rsidRPr="006B005C">
              <w:rPr>
                <w:rFonts w:ascii="Times New Roman" w:hAnsi="Times New Roman" w:cs="Times New Roman"/>
                <w:color w:val="000000"/>
              </w:rPr>
              <w:t>31 886,20</w:t>
            </w:r>
          </w:p>
        </w:tc>
        <w:tc>
          <w:tcPr>
            <w:tcW w:w="0" w:type="auto"/>
            <w:tcBorders>
              <w:top w:val="nil"/>
              <w:left w:val="nil"/>
              <w:bottom w:val="single" w:sz="4" w:space="0" w:color="auto"/>
              <w:right w:val="single" w:sz="4" w:space="0" w:color="auto"/>
            </w:tcBorders>
            <w:shd w:val="clear" w:color="auto" w:fill="auto"/>
            <w:noWrap/>
            <w:vAlign w:val="center"/>
            <w:hideMark/>
          </w:tcPr>
          <w:p w14:paraId="17CB58B6" w14:textId="5B1949CC" w:rsidR="006B005C" w:rsidRPr="006B005C" w:rsidRDefault="006B005C" w:rsidP="006B005C">
            <w:pPr>
              <w:spacing w:after="0" w:line="240" w:lineRule="auto"/>
              <w:jc w:val="right"/>
              <w:rPr>
                <w:rFonts w:ascii="Times New Roman" w:eastAsia="Times New Roman" w:hAnsi="Times New Roman" w:cs="Times New Roman"/>
                <w:color w:val="000000"/>
                <w:lang w:eastAsia="ru-RU"/>
              </w:rPr>
            </w:pPr>
            <w:r w:rsidRPr="006B005C">
              <w:rPr>
                <w:rFonts w:ascii="Times New Roman" w:hAnsi="Times New Roman" w:cs="Times New Roman"/>
                <w:color w:val="000000"/>
              </w:rPr>
              <w:t>27 464,63</w:t>
            </w:r>
          </w:p>
        </w:tc>
        <w:tc>
          <w:tcPr>
            <w:tcW w:w="0" w:type="auto"/>
            <w:tcBorders>
              <w:top w:val="nil"/>
              <w:left w:val="nil"/>
              <w:bottom w:val="single" w:sz="4" w:space="0" w:color="auto"/>
              <w:right w:val="single" w:sz="4" w:space="0" w:color="auto"/>
            </w:tcBorders>
            <w:shd w:val="clear" w:color="auto" w:fill="auto"/>
            <w:noWrap/>
            <w:vAlign w:val="center"/>
            <w:hideMark/>
          </w:tcPr>
          <w:p w14:paraId="6F170E70" w14:textId="13E633F8" w:rsidR="006B005C" w:rsidRPr="006B005C" w:rsidRDefault="006B005C" w:rsidP="006B005C">
            <w:pPr>
              <w:spacing w:after="0" w:line="240" w:lineRule="auto"/>
              <w:jc w:val="right"/>
              <w:rPr>
                <w:rFonts w:ascii="Times New Roman" w:eastAsia="Times New Roman" w:hAnsi="Times New Roman" w:cs="Times New Roman"/>
                <w:color w:val="000000"/>
                <w:lang w:eastAsia="ru-RU"/>
              </w:rPr>
            </w:pPr>
            <w:r w:rsidRPr="006B005C">
              <w:rPr>
                <w:rFonts w:ascii="Times New Roman" w:hAnsi="Times New Roman" w:cs="Times New Roman"/>
                <w:color w:val="000000"/>
              </w:rPr>
              <w:t>25 310,33</w:t>
            </w:r>
          </w:p>
        </w:tc>
        <w:tc>
          <w:tcPr>
            <w:tcW w:w="0" w:type="auto"/>
            <w:tcBorders>
              <w:top w:val="nil"/>
              <w:left w:val="nil"/>
              <w:bottom w:val="single" w:sz="4" w:space="0" w:color="auto"/>
              <w:right w:val="single" w:sz="4" w:space="0" w:color="auto"/>
            </w:tcBorders>
            <w:shd w:val="clear" w:color="auto" w:fill="auto"/>
            <w:noWrap/>
            <w:vAlign w:val="center"/>
            <w:hideMark/>
          </w:tcPr>
          <w:p w14:paraId="6291D419" w14:textId="072D5BC7" w:rsidR="006B005C" w:rsidRPr="006B005C" w:rsidRDefault="006B005C" w:rsidP="006B005C">
            <w:pPr>
              <w:spacing w:after="0" w:line="240" w:lineRule="auto"/>
              <w:jc w:val="right"/>
              <w:rPr>
                <w:rFonts w:ascii="Times New Roman" w:eastAsia="Times New Roman" w:hAnsi="Times New Roman" w:cs="Times New Roman"/>
                <w:color w:val="000000"/>
                <w:lang w:eastAsia="ru-RU"/>
              </w:rPr>
            </w:pPr>
            <w:r w:rsidRPr="006B005C">
              <w:rPr>
                <w:rFonts w:ascii="Times New Roman" w:hAnsi="Times New Roman" w:cs="Times New Roman"/>
                <w:color w:val="000000"/>
              </w:rPr>
              <w:t>23 576,93</w:t>
            </w:r>
          </w:p>
        </w:tc>
        <w:tc>
          <w:tcPr>
            <w:tcW w:w="0" w:type="auto"/>
            <w:tcBorders>
              <w:top w:val="nil"/>
              <w:left w:val="nil"/>
              <w:bottom w:val="single" w:sz="4" w:space="0" w:color="auto"/>
              <w:right w:val="single" w:sz="4" w:space="0" w:color="auto"/>
            </w:tcBorders>
            <w:shd w:val="clear" w:color="auto" w:fill="auto"/>
            <w:noWrap/>
            <w:vAlign w:val="center"/>
            <w:hideMark/>
          </w:tcPr>
          <w:p w14:paraId="0F82B533" w14:textId="4F035145" w:rsidR="006B005C" w:rsidRPr="006B005C" w:rsidRDefault="006B005C" w:rsidP="006B005C">
            <w:pPr>
              <w:spacing w:after="0" w:line="240" w:lineRule="auto"/>
              <w:jc w:val="right"/>
              <w:rPr>
                <w:rFonts w:ascii="Times New Roman" w:eastAsia="Times New Roman" w:hAnsi="Times New Roman" w:cs="Times New Roman"/>
                <w:color w:val="000000"/>
                <w:lang w:eastAsia="ru-RU"/>
              </w:rPr>
            </w:pPr>
            <w:r w:rsidRPr="006B005C">
              <w:rPr>
                <w:rFonts w:ascii="Times New Roman" w:hAnsi="Times New Roman" w:cs="Times New Roman"/>
                <w:color w:val="000000"/>
              </w:rPr>
              <w:t>20 076,39</w:t>
            </w:r>
          </w:p>
        </w:tc>
        <w:tc>
          <w:tcPr>
            <w:tcW w:w="0" w:type="auto"/>
            <w:tcBorders>
              <w:top w:val="nil"/>
              <w:left w:val="nil"/>
              <w:bottom w:val="single" w:sz="4" w:space="0" w:color="auto"/>
              <w:right w:val="single" w:sz="4" w:space="0" w:color="auto"/>
            </w:tcBorders>
            <w:shd w:val="clear" w:color="auto" w:fill="auto"/>
            <w:noWrap/>
            <w:vAlign w:val="center"/>
            <w:hideMark/>
          </w:tcPr>
          <w:p w14:paraId="246E3182" w14:textId="523CFB42" w:rsidR="006B005C" w:rsidRPr="006B005C" w:rsidRDefault="006B005C" w:rsidP="006B005C">
            <w:pPr>
              <w:spacing w:after="0" w:line="240" w:lineRule="auto"/>
              <w:jc w:val="right"/>
              <w:rPr>
                <w:rFonts w:ascii="Times New Roman" w:eastAsia="Times New Roman" w:hAnsi="Times New Roman" w:cs="Times New Roman"/>
                <w:b/>
                <w:bCs/>
                <w:color w:val="000000"/>
                <w:lang w:eastAsia="ru-RU"/>
              </w:rPr>
            </w:pPr>
            <w:r w:rsidRPr="006B005C">
              <w:rPr>
                <w:rFonts w:ascii="Times New Roman" w:hAnsi="Times New Roman" w:cs="Times New Roman"/>
                <w:b/>
                <w:bCs/>
                <w:color w:val="000000"/>
              </w:rPr>
              <w:t>159 093,84</w:t>
            </w:r>
          </w:p>
        </w:tc>
      </w:tr>
      <w:tr w:rsidR="006B005C" w:rsidRPr="00656262" w14:paraId="0282B612"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6C2DE8" w14:textId="77777777" w:rsidR="006B005C" w:rsidRPr="00656262" w:rsidRDefault="006B005C" w:rsidP="006B005C">
            <w:pPr>
              <w:spacing w:after="0" w:line="240" w:lineRule="auto"/>
              <w:jc w:val="right"/>
              <w:rPr>
                <w:rFonts w:ascii="Times New Roman" w:eastAsia="Times New Roman" w:hAnsi="Times New Roman" w:cs="Times New Roman"/>
                <w:i/>
                <w:iCs/>
                <w:lang w:eastAsia="ru-RU"/>
              </w:rPr>
            </w:pPr>
            <w:r w:rsidRPr="00656262">
              <w:rPr>
                <w:rFonts w:ascii="Times New Roman" w:eastAsia="Times New Roman" w:hAnsi="Times New Roman" w:cs="Times New Roman"/>
                <w:i/>
                <w:iCs/>
                <w:lang w:eastAsia="ru-RU"/>
              </w:rPr>
              <w:t xml:space="preserve">  % к итогу</w:t>
            </w:r>
          </w:p>
        </w:tc>
        <w:tc>
          <w:tcPr>
            <w:tcW w:w="0" w:type="auto"/>
            <w:tcBorders>
              <w:top w:val="nil"/>
              <w:left w:val="nil"/>
              <w:bottom w:val="single" w:sz="4" w:space="0" w:color="auto"/>
              <w:right w:val="single" w:sz="4" w:space="0" w:color="auto"/>
            </w:tcBorders>
            <w:shd w:val="clear" w:color="auto" w:fill="auto"/>
            <w:noWrap/>
            <w:vAlign w:val="center"/>
            <w:hideMark/>
          </w:tcPr>
          <w:p w14:paraId="6E29F2EC" w14:textId="30A10919"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10,8%</w:t>
            </w:r>
          </w:p>
        </w:tc>
        <w:tc>
          <w:tcPr>
            <w:tcW w:w="0" w:type="auto"/>
            <w:tcBorders>
              <w:top w:val="nil"/>
              <w:left w:val="nil"/>
              <w:bottom w:val="single" w:sz="4" w:space="0" w:color="auto"/>
              <w:right w:val="single" w:sz="4" w:space="0" w:color="auto"/>
            </w:tcBorders>
            <w:shd w:val="clear" w:color="auto" w:fill="auto"/>
            <w:noWrap/>
            <w:vAlign w:val="center"/>
            <w:hideMark/>
          </w:tcPr>
          <w:p w14:paraId="5A59392D" w14:textId="2BD1A6F7"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11,2%</w:t>
            </w:r>
          </w:p>
        </w:tc>
        <w:tc>
          <w:tcPr>
            <w:tcW w:w="0" w:type="auto"/>
            <w:tcBorders>
              <w:top w:val="nil"/>
              <w:left w:val="nil"/>
              <w:bottom w:val="single" w:sz="4" w:space="0" w:color="auto"/>
              <w:right w:val="single" w:sz="4" w:space="0" w:color="auto"/>
            </w:tcBorders>
            <w:shd w:val="clear" w:color="auto" w:fill="auto"/>
            <w:noWrap/>
            <w:vAlign w:val="center"/>
            <w:hideMark/>
          </w:tcPr>
          <w:p w14:paraId="2BF34D7D" w14:textId="6A432836"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9,7%</w:t>
            </w:r>
          </w:p>
        </w:tc>
        <w:tc>
          <w:tcPr>
            <w:tcW w:w="0" w:type="auto"/>
            <w:tcBorders>
              <w:top w:val="nil"/>
              <w:left w:val="nil"/>
              <w:bottom w:val="single" w:sz="4" w:space="0" w:color="auto"/>
              <w:right w:val="single" w:sz="4" w:space="0" w:color="auto"/>
            </w:tcBorders>
            <w:shd w:val="clear" w:color="auto" w:fill="auto"/>
            <w:noWrap/>
            <w:vAlign w:val="center"/>
            <w:hideMark/>
          </w:tcPr>
          <w:p w14:paraId="2FF07B98" w14:textId="6CAAA22B"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8,9%</w:t>
            </w:r>
          </w:p>
        </w:tc>
        <w:tc>
          <w:tcPr>
            <w:tcW w:w="0" w:type="auto"/>
            <w:tcBorders>
              <w:top w:val="nil"/>
              <w:left w:val="nil"/>
              <w:bottom w:val="single" w:sz="4" w:space="0" w:color="auto"/>
              <w:right w:val="single" w:sz="4" w:space="0" w:color="auto"/>
            </w:tcBorders>
            <w:shd w:val="clear" w:color="auto" w:fill="auto"/>
            <w:noWrap/>
            <w:vAlign w:val="center"/>
            <w:hideMark/>
          </w:tcPr>
          <w:p w14:paraId="37C23F20" w14:textId="7B510985"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8,3%</w:t>
            </w:r>
          </w:p>
        </w:tc>
        <w:tc>
          <w:tcPr>
            <w:tcW w:w="0" w:type="auto"/>
            <w:tcBorders>
              <w:top w:val="nil"/>
              <w:left w:val="nil"/>
              <w:bottom w:val="single" w:sz="4" w:space="0" w:color="auto"/>
              <w:right w:val="single" w:sz="4" w:space="0" w:color="auto"/>
            </w:tcBorders>
            <w:shd w:val="clear" w:color="auto" w:fill="auto"/>
            <w:noWrap/>
            <w:vAlign w:val="center"/>
            <w:hideMark/>
          </w:tcPr>
          <w:p w14:paraId="31FC7E5A" w14:textId="35EFAFA7" w:rsidR="006B005C" w:rsidRPr="006B005C" w:rsidRDefault="006B005C" w:rsidP="006B005C">
            <w:pPr>
              <w:spacing w:after="0" w:line="240" w:lineRule="auto"/>
              <w:jc w:val="right"/>
              <w:rPr>
                <w:rFonts w:ascii="Times New Roman" w:eastAsia="Times New Roman" w:hAnsi="Times New Roman" w:cs="Times New Roman"/>
                <w:i/>
                <w:iCs/>
                <w:color w:val="000000"/>
                <w:lang w:eastAsia="ru-RU"/>
              </w:rPr>
            </w:pPr>
            <w:r w:rsidRPr="006B005C">
              <w:rPr>
                <w:rFonts w:ascii="Times New Roman" w:hAnsi="Times New Roman" w:cs="Times New Roman"/>
                <w:i/>
                <w:iCs/>
                <w:color w:val="000000"/>
              </w:rPr>
              <w:t>7,1%</w:t>
            </w:r>
          </w:p>
        </w:tc>
        <w:tc>
          <w:tcPr>
            <w:tcW w:w="0" w:type="auto"/>
            <w:tcBorders>
              <w:top w:val="nil"/>
              <w:left w:val="nil"/>
              <w:bottom w:val="single" w:sz="4" w:space="0" w:color="auto"/>
              <w:right w:val="single" w:sz="4" w:space="0" w:color="auto"/>
            </w:tcBorders>
            <w:shd w:val="clear" w:color="auto" w:fill="auto"/>
            <w:noWrap/>
            <w:vAlign w:val="center"/>
            <w:hideMark/>
          </w:tcPr>
          <w:p w14:paraId="3E88005D" w14:textId="769A077B" w:rsidR="006B005C" w:rsidRPr="006B005C" w:rsidRDefault="006B005C" w:rsidP="006B005C">
            <w:pPr>
              <w:spacing w:after="0" w:line="240" w:lineRule="auto"/>
              <w:jc w:val="right"/>
              <w:rPr>
                <w:rFonts w:ascii="Times New Roman" w:eastAsia="Times New Roman" w:hAnsi="Times New Roman" w:cs="Times New Roman"/>
                <w:b/>
                <w:bCs/>
                <w:i/>
                <w:iCs/>
                <w:color w:val="000000"/>
                <w:lang w:eastAsia="ru-RU"/>
              </w:rPr>
            </w:pPr>
            <w:r w:rsidRPr="006B005C">
              <w:rPr>
                <w:rFonts w:ascii="Times New Roman" w:hAnsi="Times New Roman" w:cs="Times New Roman"/>
                <w:b/>
                <w:bCs/>
                <w:i/>
                <w:iCs/>
                <w:color w:val="000000"/>
              </w:rPr>
              <w:t>55,9%</w:t>
            </w:r>
          </w:p>
        </w:tc>
      </w:tr>
      <w:tr w:rsidR="006B005C" w:rsidRPr="00A4476B" w14:paraId="5FD7C232"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8F928C" w14:textId="77777777" w:rsidR="006B005C" w:rsidRPr="00A4476B" w:rsidRDefault="006B005C" w:rsidP="006B005C">
            <w:pPr>
              <w:spacing w:after="0" w:line="240" w:lineRule="auto"/>
              <w:jc w:val="center"/>
              <w:rPr>
                <w:rFonts w:ascii="Times New Roman" w:eastAsia="Times New Roman" w:hAnsi="Times New Roman" w:cs="Times New Roman"/>
                <w:b/>
                <w:bCs/>
                <w:lang w:eastAsia="ru-RU"/>
              </w:rPr>
            </w:pPr>
            <w:r w:rsidRPr="00A4476B">
              <w:rPr>
                <w:rFonts w:ascii="Times New Roman" w:eastAsia="Times New Roman" w:hAnsi="Times New Roman" w:cs="Times New Roman"/>
                <w:b/>
                <w:bCs/>
                <w:lang w:eastAsia="ru-RU"/>
              </w:rPr>
              <w:t>Объемы и источники финансирования инфраструктурных и социальных проектов Программы, млн. руб.</w:t>
            </w:r>
          </w:p>
        </w:tc>
        <w:tc>
          <w:tcPr>
            <w:tcW w:w="0" w:type="auto"/>
            <w:tcBorders>
              <w:top w:val="nil"/>
              <w:left w:val="nil"/>
              <w:bottom w:val="single" w:sz="4" w:space="0" w:color="auto"/>
              <w:right w:val="single" w:sz="4" w:space="0" w:color="auto"/>
            </w:tcBorders>
            <w:shd w:val="clear" w:color="auto" w:fill="auto"/>
            <w:vAlign w:val="center"/>
            <w:hideMark/>
          </w:tcPr>
          <w:p w14:paraId="7DF60609" w14:textId="2D2B20AE" w:rsidR="006B005C" w:rsidRPr="006B005C" w:rsidRDefault="006B005C" w:rsidP="006B005C">
            <w:pPr>
              <w:spacing w:after="0" w:line="240" w:lineRule="auto"/>
              <w:jc w:val="right"/>
              <w:rPr>
                <w:rFonts w:ascii="Times New Roman" w:hAnsi="Times New Roman" w:cs="Times New Roman"/>
                <w:b/>
                <w:bCs/>
              </w:rPr>
            </w:pPr>
            <w:r w:rsidRPr="006B005C">
              <w:rPr>
                <w:rFonts w:ascii="Times New Roman" w:hAnsi="Times New Roman" w:cs="Times New Roman"/>
                <w:b/>
                <w:bCs/>
                <w:color w:val="000000"/>
              </w:rPr>
              <w:t>6 953,99</w:t>
            </w:r>
          </w:p>
        </w:tc>
        <w:tc>
          <w:tcPr>
            <w:tcW w:w="0" w:type="auto"/>
            <w:tcBorders>
              <w:top w:val="nil"/>
              <w:left w:val="nil"/>
              <w:bottom w:val="single" w:sz="4" w:space="0" w:color="auto"/>
              <w:right w:val="single" w:sz="4" w:space="0" w:color="auto"/>
            </w:tcBorders>
            <w:shd w:val="clear" w:color="auto" w:fill="auto"/>
            <w:vAlign w:val="center"/>
            <w:hideMark/>
          </w:tcPr>
          <w:p w14:paraId="62527DE1" w14:textId="6CDFDD43" w:rsidR="006B005C" w:rsidRPr="006B005C" w:rsidRDefault="006B005C" w:rsidP="006B005C">
            <w:pPr>
              <w:spacing w:after="0" w:line="240" w:lineRule="auto"/>
              <w:jc w:val="right"/>
              <w:rPr>
                <w:rFonts w:ascii="Times New Roman" w:hAnsi="Times New Roman" w:cs="Times New Roman"/>
                <w:b/>
                <w:bCs/>
              </w:rPr>
            </w:pPr>
            <w:r w:rsidRPr="006B005C">
              <w:rPr>
                <w:rFonts w:ascii="Times New Roman" w:hAnsi="Times New Roman" w:cs="Times New Roman"/>
                <w:b/>
                <w:bCs/>
                <w:color w:val="000000"/>
              </w:rPr>
              <w:t>19 773,37</w:t>
            </w:r>
          </w:p>
        </w:tc>
        <w:tc>
          <w:tcPr>
            <w:tcW w:w="0" w:type="auto"/>
            <w:tcBorders>
              <w:top w:val="nil"/>
              <w:left w:val="nil"/>
              <w:bottom w:val="single" w:sz="4" w:space="0" w:color="auto"/>
              <w:right w:val="single" w:sz="4" w:space="0" w:color="auto"/>
            </w:tcBorders>
            <w:shd w:val="clear" w:color="auto" w:fill="auto"/>
            <w:vAlign w:val="center"/>
            <w:hideMark/>
          </w:tcPr>
          <w:p w14:paraId="11B40F43" w14:textId="023A7536" w:rsidR="006B005C" w:rsidRPr="006B005C" w:rsidRDefault="006B005C" w:rsidP="006B005C">
            <w:pPr>
              <w:spacing w:after="0" w:line="240" w:lineRule="auto"/>
              <w:jc w:val="right"/>
              <w:rPr>
                <w:rFonts w:ascii="Times New Roman" w:hAnsi="Times New Roman" w:cs="Times New Roman"/>
                <w:b/>
                <w:bCs/>
              </w:rPr>
            </w:pPr>
            <w:r w:rsidRPr="006B005C">
              <w:rPr>
                <w:rFonts w:ascii="Times New Roman" w:hAnsi="Times New Roman" w:cs="Times New Roman"/>
                <w:b/>
                <w:bCs/>
                <w:color w:val="000000"/>
              </w:rPr>
              <w:t>27 098,56</w:t>
            </w:r>
          </w:p>
        </w:tc>
        <w:tc>
          <w:tcPr>
            <w:tcW w:w="0" w:type="auto"/>
            <w:tcBorders>
              <w:top w:val="nil"/>
              <w:left w:val="nil"/>
              <w:bottom w:val="single" w:sz="4" w:space="0" w:color="auto"/>
              <w:right w:val="single" w:sz="4" w:space="0" w:color="auto"/>
            </w:tcBorders>
            <w:shd w:val="clear" w:color="auto" w:fill="auto"/>
            <w:vAlign w:val="center"/>
            <w:hideMark/>
          </w:tcPr>
          <w:p w14:paraId="43BA2DBE" w14:textId="3A7A2CBB" w:rsidR="006B005C" w:rsidRPr="006B005C" w:rsidRDefault="006B005C" w:rsidP="006B005C">
            <w:pPr>
              <w:spacing w:after="0" w:line="240" w:lineRule="auto"/>
              <w:jc w:val="right"/>
              <w:rPr>
                <w:rFonts w:ascii="Times New Roman" w:hAnsi="Times New Roman" w:cs="Times New Roman"/>
                <w:b/>
                <w:bCs/>
              </w:rPr>
            </w:pPr>
            <w:r w:rsidRPr="006B005C">
              <w:rPr>
                <w:rFonts w:ascii="Times New Roman" w:hAnsi="Times New Roman" w:cs="Times New Roman"/>
                <w:b/>
                <w:bCs/>
                <w:color w:val="000000"/>
              </w:rPr>
              <w:t>27 264,12</w:t>
            </w:r>
          </w:p>
        </w:tc>
        <w:tc>
          <w:tcPr>
            <w:tcW w:w="0" w:type="auto"/>
            <w:tcBorders>
              <w:top w:val="nil"/>
              <w:left w:val="nil"/>
              <w:bottom w:val="single" w:sz="4" w:space="0" w:color="auto"/>
              <w:right w:val="single" w:sz="4" w:space="0" w:color="auto"/>
            </w:tcBorders>
            <w:shd w:val="clear" w:color="auto" w:fill="auto"/>
            <w:vAlign w:val="center"/>
            <w:hideMark/>
          </w:tcPr>
          <w:p w14:paraId="5879B8E6" w14:textId="79AB966D" w:rsidR="006B005C" w:rsidRPr="006B005C" w:rsidRDefault="006B005C" w:rsidP="006B005C">
            <w:pPr>
              <w:spacing w:after="0" w:line="240" w:lineRule="auto"/>
              <w:jc w:val="right"/>
              <w:rPr>
                <w:rFonts w:ascii="Times New Roman" w:hAnsi="Times New Roman" w:cs="Times New Roman"/>
                <w:b/>
                <w:bCs/>
              </w:rPr>
            </w:pPr>
            <w:r w:rsidRPr="006B005C">
              <w:rPr>
                <w:rFonts w:ascii="Times New Roman" w:hAnsi="Times New Roman" w:cs="Times New Roman"/>
                <w:b/>
                <w:bCs/>
                <w:color w:val="000000"/>
              </w:rPr>
              <w:t>26 611,81</w:t>
            </w:r>
          </w:p>
        </w:tc>
        <w:tc>
          <w:tcPr>
            <w:tcW w:w="0" w:type="auto"/>
            <w:tcBorders>
              <w:top w:val="nil"/>
              <w:left w:val="nil"/>
              <w:bottom w:val="single" w:sz="4" w:space="0" w:color="auto"/>
              <w:right w:val="single" w:sz="4" w:space="0" w:color="auto"/>
            </w:tcBorders>
            <w:shd w:val="clear" w:color="auto" w:fill="auto"/>
            <w:vAlign w:val="center"/>
            <w:hideMark/>
          </w:tcPr>
          <w:p w14:paraId="50B73874" w14:textId="6FCE26DF" w:rsidR="006B005C" w:rsidRPr="006B005C" w:rsidRDefault="006B005C" w:rsidP="006B005C">
            <w:pPr>
              <w:spacing w:after="0" w:line="240" w:lineRule="auto"/>
              <w:jc w:val="right"/>
              <w:rPr>
                <w:rFonts w:ascii="Times New Roman" w:hAnsi="Times New Roman" w:cs="Times New Roman"/>
                <w:b/>
                <w:bCs/>
              </w:rPr>
            </w:pPr>
            <w:r w:rsidRPr="006B005C">
              <w:rPr>
                <w:rFonts w:ascii="Times New Roman" w:hAnsi="Times New Roman" w:cs="Times New Roman"/>
                <w:b/>
                <w:bCs/>
                <w:color w:val="000000"/>
              </w:rPr>
              <w:t>18 906,91</w:t>
            </w:r>
          </w:p>
        </w:tc>
        <w:tc>
          <w:tcPr>
            <w:tcW w:w="0" w:type="auto"/>
            <w:tcBorders>
              <w:top w:val="nil"/>
              <w:left w:val="nil"/>
              <w:bottom w:val="single" w:sz="4" w:space="0" w:color="auto"/>
              <w:right w:val="single" w:sz="4" w:space="0" w:color="auto"/>
            </w:tcBorders>
            <w:shd w:val="clear" w:color="auto" w:fill="auto"/>
            <w:noWrap/>
            <w:vAlign w:val="center"/>
            <w:hideMark/>
          </w:tcPr>
          <w:p w14:paraId="1FFD9F5F" w14:textId="314E00DE" w:rsidR="006B005C" w:rsidRPr="006B005C" w:rsidRDefault="006B005C" w:rsidP="006B005C">
            <w:pPr>
              <w:spacing w:after="0" w:line="240" w:lineRule="auto"/>
              <w:jc w:val="right"/>
              <w:rPr>
                <w:rFonts w:ascii="Times New Roman" w:hAnsi="Times New Roman" w:cs="Times New Roman"/>
                <w:b/>
                <w:bCs/>
              </w:rPr>
            </w:pPr>
            <w:r w:rsidRPr="006B005C">
              <w:rPr>
                <w:rFonts w:ascii="Times New Roman" w:hAnsi="Times New Roman" w:cs="Times New Roman"/>
                <w:b/>
                <w:bCs/>
                <w:color w:val="000000"/>
              </w:rPr>
              <w:t>126 608,75</w:t>
            </w:r>
          </w:p>
        </w:tc>
      </w:tr>
      <w:tr w:rsidR="006B005C" w:rsidRPr="00A4476B" w14:paraId="74736198"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41EB53" w14:textId="77777777" w:rsidR="006B005C" w:rsidRPr="00A4476B" w:rsidRDefault="006B005C" w:rsidP="006B005C">
            <w:pPr>
              <w:spacing w:after="0" w:line="240" w:lineRule="auto"/>
              <w:jc w:val="right"/>
              <w:rPr>
                <w:rFonts w:ascii="Times New Roman" w:eastAsia="Times New Roman" w:hAnsi="Times New Roman" w:cs="Times New Roman"/>
                <w:i/>
                <w:iCs/>
                <w:lang w:eastAsia="ru-RU"/>
              </w:rPr>
            </w:pPr>
            <w:r w:rsidRPr="00A4476B">
              <w:rPr>
                <w:rFonts w:ascii="Times New Roman" w:eastAsia="Times New Roman" w:hAnsi="Times New Roman" w:cs="Times New Roman"/>
                <w:i/>
                <w:iCs/>
                <w:lang w:eastAsia="ru-RU"/>
              </w:rPr>
              <w:t xml:space="preserve"> % к итогу</w:t>
            </w:r>
          </w:p>
        </w:tc>
        <w:tc>
          <w:tcPr>
            <w:tcW w:w="0" w:type="auto"/>
            <w:tcBorders>
              <w:top w:val="nil"/>
              <w:left w:val="nil"/>
              <w:bottom w:val="single" w:sz="4" w:space="0" w:color="auto"/>
              <w:right w:val="single" w:sz="4" w:space="0" w:color="auto"/>
            </w:tcBorders>
            <w:shd w:val="clear" w:color="auto" w:fill="auto"/>
            <w:noWrap/>
            <w:vAlign w:val="center"/>
            <w:hideMark/>
          </w:tcPr>
          <w:p w14:paraId="42EDD653" w14:textId="1DA12975"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2,4%</w:t>
            </w:r>
          </w:p>
        </w:tc>
        <w:tc>
          <w:tcPr>
            <w:tcW w:w="0" w:type="auto"/>
            <w:tcBorders>
              <w:top w:val="nil"/>
              <w:left w:val="nil"/>
              <w:bottom w:val="single" w:sz="4" w:space="0" w:color="auto"/>
              <w:right w:val="single" w:sz="4" w:space="0" w:color="auto"/>
            </w:tcBorders>
            <w:shd w:val="clear" w:color="auto" w:fill="auto"/>
            <w:noWrap/>
            <w:vAlign w:val="center"/>
            <w:hideMark/>
          </w:tcPr>
          <w:p w14:paraId="3943FBB4" w14:textId="4B0848F6"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7,0%</w:t>
            </w:r>
          </w:p>
        </w:tc>
        <w:tc>
          <w:tcPr>
            <w:tcW w:w="0" w:type="auto"/>
            <w:tcBorders>
              <w:top w:val="nil"/>
              <w:left w:val="nil"/>
              <w:bottom w:val="single" w:sz="4" w:space="0" w:color="auto"/>
              <w:right w:val="single" w:sz="4" w:space="0" w:color="auto"/>
            </w:tcBorders>
            <w:shd w:val="clear" w:color="auto" w:fill="auto"/>
            <w:noWrap/>
            <w:vAlign w:val="center"/>
            <w:hideMark/>
          </w:tcPr>
          <w:p w14:paraId="001C0229" w14:textId="1EEAC3EA"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9,5%</w:t>
            </w:r>
          </w:p>
        </w:tc>
        <w:tc>
          <w:tcPr>
            <w:tcW w:w="0" w:type="auto"/>
            <w:tcBorders>
              <w:top w:val="nil"/>
              <w:left w:val="nil"/>
              <w:bottom w:val="single" w:sz="4" w:space="0" w:color="auto"/>
              <w:right w:val="single" w:sz="4" w:space="0" w:color="auto"/>
            </w:tcBorders>
            <w:shd w:val="clear" w:color="auto" w:fill="auto"/>
            <w:noWrap/>
            <w:vAlign w:val="center"/>
            <w:hideMark/>
          </w:tcPr>
          <w:p w14:paraId="4D8B833C" w14:textId="2C1764F7"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9,6%</w:t>
            </w:r>
          </w:p>
        </w:tc>
        <w:tc>
          <w:tcPr>
            <w:tcW w:w="0" w:type="auto"/>
            <w:tcBorders>
              <w:top w:val="nil"/>
              <w:left w:val="nil"/>
              <w:bottom w:val="single" w:sz="4" w:space="0" w:color="auto"/>
              <w:right w:val="single" w:sz="4" w:space="0" w:color="auto"/>
            </w:tcBorders>
            <w:shd w:val="clear" w:color="auto" w:fill="auto"/>
            <w:noWrap/>
            <w:vAlign w:val="center"/>
            <w:hideMark/>
          </w:tcPr>
          <w:p w14:paraId="7C36724E" w14:textId="5F514177"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9,4%</w:t>
            </w:r>
          </w:p>
        </w:tc>
        <w:tc>
          <w:tcPr>
            <w:tcW w:w="0" w:type="auto"/>
            <w:tcBorders>
              <w:top w:val="nil"/>
              <w:left w:val="nil"/>
              <w:bottom w:val="single" w:sz="4" w:space="0" w:color="auto"/>
              <w:right w:val="single" w:sz="4" w:space="0" w:color="auto"/>
            </w:tcBorders>
            <w:shd w:val="clear" w:color="auto" w:fill="auto"/>
            <w:noWrap/>
            <w:vAlign w:val="center"/>
            <w:hideMark/>
          </w:tcPr>
          <w:p w14:paraId="4FCC1CEF" w14:textId="561D7E87"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6,6%</w:t>
            </w:r>
          </w:p>
        </w:tc>
        <w:tc>
          <w:tcPr>
            <w:tcW w:w="0" w:type="auto"/>
            <w:tcBorders>
              <w:top w:val="nil"/>
              <w:left w:val="nil"/>
              <w:bottom w:val="single" w:sz="4" w:space="0" w:color="auto"/>
              <w:right w:val="single" w:sz="4" w:space="0" w:color="auto"/>
            </w:tcBorders>
            <w:shd w:val="clear" w:color="auto" w:fill="auto"/>
            <w:vAlign w:val="center"/>
            <w:hideMark/>
          </w:tcPr>
          <w:p w14:paraId="647EEDBD" w14:textId="47BFDA96"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b/>
                <w:bCs/>
                <w:i/>
                <w:iCs/>
                <w:color w:val="000000"/>
              </w:rPr>
              <w:t>44,5%</w:t>
            </w:r>
          </w:p>
        </w:tc>
      </w:tr>
      <w:tr w:rsidR="006B005C" w:rsidRPr="00656262" w14:paraId="6A337773"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7400AE" w14:textId="77777777" w:rsidR="006B005C" w:rsidRPr="00656262" w:rsidRDefault="006B005C" w:rsidP="006B005C">
            <w:pPr>
              <w:spacing w:after="0" w:line="240" w:lineRule="auto"/>
              <w:rPr>
                <w:rFonts w:ascii="Times New Roman" w:eastAsia="Times New Roman" w:hAnsi="Times New Roman" w:cs="Times New Roman"/>
                <w:i/>
                <w:iCs/>
                <w:lang w:eastAsia="ru-RU"/>
              </w:rPr>
            </w:pPr>
            <w:r w:rsidRPr="00656262">
              <w:rPr>
                <w:rFonts w:ascii="Times New Roman" w:eastAsia="Times New Roman" w:hAnsi="Times New Roman" w:cs="Times New Roman"/>
                <w:i/>
                <w:iCs/>
                <w:lang w:eastAsia="ru-RU"/>
              </w:rPr>
              <w:t xml:space="preserve"> - федеральный бюджет</w:t>
            </w:r>
          </w:p>
        </w:tc>
        <w:tc>
          <w:tcPr>
            <w:tcW w:w="0" w:type="auto"/>
            <w:tcBorders>
              <w:top w:val="nil"/>
              <w:left w:val="nil"/>
              <w:bottom w:val="single" w:sz="4" w:space="0" w:color="auto"/>
              <w:right w:val="single" w:sz="4" w:space="0" w:color="auto"/>
            </w:tcBorders>
            <w:shd w:val="clear" w:color="auto" w:fill="auto"/>
            <w:noWrap/>
            <w:vAlign w:val="center"/>
            <w:hideMark/>
          </w:tcPr>
          <w:p w14:paraId="424ABB73" w14:textId="5781FF74"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3 101,40</w:t>
            </w:r>
          </w:p>
        </w:tc>
        <w:tc>
          <w:tcPr>
            <w:tcW w:w="0" w:type="auto"/>
            <w:tcBorders>
              <w:top w:val="nil"/>
              <w:left w:val="nil"/>
              <w:bottom w:val="single" w:sz="4" w:space="0" w:color="auto"/>
              <w:right w:val="single" w:sz="4" w:space="0" w:color="auto"/>
            </w:tcBorders>
            <w:shd w:val="clear" w:color="auto" w:fill="auto"/>
            <w:noWrap/>
            <w:vAlign w:val="center"/>
            <w:hideMark/>
          </w:tcPr>
          <w:p w14:paraId="4805F302" w14:textId="6038C0E2"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8 997,32</w:t>
            </w:r>
          </w:p>
        </w:tc>
        <w:tc>
          <w:tcPr>
            <w:tcW w:w="0" w:type="auto"/>
            <w:tcBorders>
              <w:top w:val="nil"/>
              <w:left w:val="nil"/>
              <w:bottom w:val="single" w:sz="4" w:space="0" w:color="auto"/>
              <w:right w:val="single" w:sz="4" w:space="0" w:color="auto"/>
            </w:tcBorders>
            <w:shd w:val="clear" w:color="auto" w:fill="auto"/>
            <w:noWrap/>
            <w:vAlign w:val="center"/>
            <w:hideMark/>
          </w:tcPr>
          <w:p w14:paraId="27487177" w14:textId="1C828BA6"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16 516,00</w:t>
            </w:r>
          </w:p>
        </w:tc>
        <w:tc>
          <w:tcPr>
            <w:tcW w:w="0" w:type="auto"/>
            <w:tcBorders>
              <w:top w:val="nil"/>
              <w:left w:val="nil"/>
              <w:bottom w:val="single" w:sz="4" w:space="0" w:color="auto"/>
              <w:right w:val="single" w:sz="4" w:space="0" w:color="auto"/>
            </w:tcBorders>
            <w:shd w:val="clear" w:color="auto" w:fill="auto"/>
            <w:noWrap/>
            <w:vAlign w:val="center"/>
            <w:hideMark/>
          </w:tcPr>
          <w:p w14:paraId="21359EA0" w14:textId="04BE48F4"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18 233,79</w:t>
            </w:r>
          </w:p>
        </w:tc>
        <w:tc>
          <w:tcPr>
            <w:tcW w:w="0" w:type="auto"/>
            <w:tcBorders>
              <w:top w:val="nil"/>
              <w:left w:val="nil"/>
              <w:bottom w:val="single" w:sz="4" w:space="0" w:color="auto"/>
              <w:right w:val="single" w:sz="4" w:space="0" w:color="auto"/>
            </w:tcBorders>
            <w:shd w:val="clear" w:color="auto" w:fill="auto"/>
            <w:noWrap/>
            <w:vAlign w:val="center"/>
            <w:hideMark/>
          </w:tcPr>
          <w:p w14:paraId="2113230A" w14:textId="35F16B5A"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19 726,14</w:t>
            </w:r>
          </w:p>
        </w:tc>
        <w:tc>
          <w:tcPr>
            <w:tcW w:w="0" w:type="auto"/>
            <w:tcBorders>
              <w:top w:val="nil"/>
              <w:left w:val="nil"/>
              <w:bottom w:val="single" w:sz="4" w:space="0" w:color="auto"/>
              <w:right w:val="single" w:sz="4" w:space="0" w:color="auto"/>
            </w:tcBorders>
            <w:shd w:val="clear" w:color="auto" w:fill="auto"/>
            <w:noWrap/>
            <w:vAlign w:val="center"/>
            <w:hideMark/>
          </w:tcPr>
          <w:p w14:paraId="7633F1F9" w14:textId="457337ED"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13 040,08</w:t>
            </w:r>
          </w:p>
        </w:tc>
        <w:tc>
          <w:tcPr>
            <w:tcW w:w="0" w:type="auto"/>
            <w:tcBorders>
              <w:top w:val="nil"/>
              <w:left w:val="nil"/>
              <w:bottom w:val="single" w:sz="4" w:space="0" w:color="auto"/>
              <w:right w:val="single" w:sz="4" w:space="0" w:color="auto"/>
            </w:tcBorders>
            <w:shd w:val="clear" w:color="auto" w:fill="auto"/>
            <w:noWrap/>
            <w:vAlign w:val="center"/>
            <w:hideMark/>
          </w:tcPr>
          <w:p w14:paraId="41D6D844" w14:textId="4C64E10B"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b/>
                <w:bCs/>
                <w:color w:val="000000"/>
              </w:rPr>
              <w:t>79 614,73</w:t>
            </w:r>
          </w:p>
        </w:tc>
      </w:tr>
      <w:tr w:rsidR="006B005C" w:rsidRPr="00A4476B" w14:paraId="5AEE642F"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7A734F" w14:textId="77777777" w:rsidR="006B005C" w:rsidRPr="00A4476B" w:rsidRDefault="006B005C" w:rsidP="006B005C">
            <w:pPr>
              <w:spacing w:after="0" w:line="240" w:lineRule="auto"/>
              <w:jc w:val="right"/>
              <w:rPr>
                <w:rFonts w:ascii="Times New Roman" w:eastAsia="Times New Roman" w:hAnsi="Times New Roman" w:cs="Times New Roman"/>
                <w:i/>
                <w:iCs/>
                <w:lang w:eastAsia="ru-RU"/>
              </w:rPr>
            </w:pPr>
            <w:r w:rsidRPr="00A4476B">
              <w:rPr>
                <w:rFonts w:ascii="Times New Roman" w:eastAsia="Times New Roman" w:hAnsi="Times New Roman" w:cs="Times New Roman"/>
                <w:i/>
                <w:iCs/>
                <w:lang w:eastAsia="ru-RU"/>
              </w:rPr>
              <w:t xml:space="preserve">  % к итогу</w:t>
            </w:r>
          </w:p>
        </w:tc>
        <w:tc>
          <w:tcPr>
            <w:tcW w:w="0" w:type="auto"/>
            <w:tcBorders>
              <w:top w:val="nil"/>
              <w:left w:val="nil"/>
              <w:bottom w:val="single" w:sz="4" w:space="0" w:color="auto"/>
              <w:right w:val="single" w:sz="4" w:space="0" w:color="auto"/>
            </w:tcBorders>
            <w:shd w:val="clear" w:color="auto" w:fill="auto"/>
            <w:noWrap/>
            <w:vAlign w:val="center"/>
            <w:hideMark/>
          </w:tcPr>
          <w:p w14:paraId="1BA67332" w14:textId="6DD88A2A"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5B9E024E" w14:textId="6173D640"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57CB4C91" w14:textId="7C191E10"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2D453589" w14:textId="17209656"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5323A0F6" w14:textId="62A6B605"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18E2CF31" w14:textId="4AAA3030"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50334BC3" w14:textId="02F9A2F9"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b/>
                <w:bCs/>
                <w:i/>
                <w:iCs/>
                <w:color w:val="000000"/>
              </w:rPr>
              <w:t>28,0%</w:t>
            </w:r>
          </w:p>
        </w:tc>
      </w:tr>
      <w:tr w:rsidR="006B005C" w:rsidRPr="00656262" w14:paraId="7CBA7B3B"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8651F1" w14:textId="77777777" w:rsidR="006B005C" w:rsidRPr="00656262" w:rsidRDefault="006B005C" w:rsidP="006B005C">
            <w:pPr>
              <w:spacing w:after="0" w:line="240" w:lineRule="auto"/>
              <w:rPr>
                <w:rFonts w:ascii="Times New Roman" w:eastAsia="Times New Roman" w:hAnsi="Times New Roman" w:cs="Times New Roman"/>
                <w:i/>
                <w:iCs/>
                <w:lang w:eastAsia="ru-RU"/>
              </w:rPr>
            </w:pPr>
            <w:r w:rsidRPr="00656262">
              <w:rPr>
                <w:rFonts w:ascii="Times New Roman" w:eastAsia="Times New Roman" w:hAnsi="Times New Roman" w:cs="Times New Roman"/>
                <w:i/>
                <w:iCs/>
                <w:lang w:eastAsia="ru-RU"/>
              </w:rPr>
              <w:t xml:space="preserve"> - консолидированный бюджет Чувашской Республики</w:t>
            </w:r>
          </w:p>
        </w:tc>
        <w:tc>
          <w:tcPr>
            <w:tcW w:w="0" w:type="auto"/>
            <w:tcBorders>
              <w:top w:val="nil"/>
              <w:left w:val="nil"/>
              <w:bottom w:val="single" w:sz="4" w:space="0" w:color="auto"/>
              <w:right w:val="single" w:sz="4" w:space="0" w:color="auto"/>
            </w:tcBorders>
            <w:shd w:val="clear" w:color="auto" w:fill="auto"/>
            <w:noWrap/>
            <w:vAlign w:val="center"/>
            <w:hideMark/>
          </w:tcPr>
          <w:p w14:paraId="6A024F7C" w14:textId="6A5F2060"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3 826,77</w:t>
            </w:r>
          </w:p>
        </w:tc>
        <w:tc>
          <w:tcPr>
            <w:tcW w:w="0" w:type="auto"/>
            <w:tcBorders>
              <w:top w:val="nil"/>
              <w:left w:val="nil"/>
              <w:bottom w:val="single" w:sz="4" w:space="0" w:color="auto"/>
              <w:right w:val="single" w:sz="4" w:space="0" w:color="auto"/>
            </w:tcBorders>
            <w:shd w:val="clear" w:color="auto" w:fill="auto"/>
            <w:noWrap/>
            <w:vAlign w:val="center"/>
            <w:hideMark/>
          </w:tcPr>
          <w:p w14:paraId="75B02614" w14:textId="2047B301"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10 241,04</w:t>
            </w:r>
          </w:p>
        </w:tc>
        <w:tc>
          <w:tcPr>
            <w:tcW w:w="0" w:type="auto"/>
            <w:tcBorders>
              <w:top w:val="nil"/>
              <w:left w:val="nil"/>
              <w:bottom w:val="single" w:sz="4" w:space="0" w:color="auto"/>
              <w:right w:val="single" w:sz="4" w:space="0" w:color="auto"/>
            </w:tcBorders>
            <w:shd w:val="clear" w:color="auto" w:fill="auto"/>
            <w:noWrap/>
            <w:vAlign w:val="center"/>
            <w:hideMark/>
          </w:tcPr>
          <w:p w14:paraId="01B1CBE6" w14:textId="2FDE9779"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10 098,83</w:t>
            </w:r>
          </w:p>
        </w:tc>
        <w:tc>
          <w:tcPr>
            <w:tcW w:w="0" w:type="auto"/>
            <w:tcBorders>
              <w:top w:val="nil"/>
              <w:left w:val="nil"/>
              <w:bottom w:val="single" w:sz="4" w:space="0" w:color="auto"/>
              <w:right w:val="single" w:sz="4" w:space="0" w:color="auto"/>
            </w:tcBorders>
            <w:shd w:val="clear" w:color="auto" w:fill="auto"/>
            <w:noWrap/>
            <w:vAlign w:val="center"/>
            <w:hideMark/>
          </w:tcPr>
          <w:p w14:paraId="1CE7E922" w14:textId="1E59568C"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8 175,23</w:t>
            </w:r>
          </w:p>
        </w:tc>
        <w:tc>
          <w:tcPr>
            <w:tcW w:w="0" w:type="auto"/>
            <w:tcBorders>
              <w:top w:val="nil"/>
              <w:left w:val="nil"/>
              <w:bottom w:val="single" w:sz="4" w:space="0" w:color="auto"/>
              <w:right w:val="single" w:sz="4" w:space="0" w:color="auto"/>
            </w:tcBorders>
            <w:shd w:val="clear" w:color="auto" w:fill="auto"/>
            <w:noWrap/>
            <w:vAlign w:val="center"/>
            <w:hideMark/>
          </w:tcPr>
          <w:p w14:paraId="07E78823" w14:textId="6D7DFADA"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6 119,60</w:t>
            </w:r>
          </w:p>
        </w:tc>
        <w:tc>
          <w:tcPr>
            <w:tcW w:w="0" w:type="auto"/>
            <w:tcBorders>
              <w:top w:val="nil"/>
              <w:left w:val="nil"/>
              <w:bottom w:val="single" w:sz="4" w:space="0" w:color="auto"/>
              <w:right w:val="single" w:sz="4" w:space="0" w:color="auto"/>
            </w:tcBorders>
            <w:shd w:val="clear" w:color="auto" w:fill="auto"/>
            <w:noWrap/>
            <w:vAlign w:val="center"/>
            <w:hideMark/>
          </w:tcPr>
          <w:p w14:paraId="585E5578" w14:textId="420EFE1C"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5 113,13</w:t>
            </w:r>
          </w:p>
        </w:tc>
        <w:tc>
          <w:tcPr>
            <w:tcW w:w="0" w:type="auto"/>
            <w:tcBorders>
              <w:top w:val="nil"/>
              <w:left w:val="nil"/>
              <w:bottom w:val="single" w:sz="4" w:space="0" w:color="auto"/>
              <w:right w:val="single" w:sz="4" w:space="0" w:color="auto"/>
            </w:tcBorders>
            <w:shd w:val="clear" w:color="auto" w:fill="auto"/>
            <w:noWrap/>
            <w:vAlign w:val="center"/>
            <w:hideMark/>
          </w:tcPr>
          <w:p w14:paraId="3601C39F" w14:textId="6BDE9167"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b/>
                <w:bCs/>
                <w:color w:val="000000"/>
              </w:rPr>
              <w:t>43 574,59</w:t>
            </w:r>
          </w:p>
        </w:tc>
      </w:tr>
      <w:tr w:rsidR="006B005C" w:rsidRPr="00A4476B" w14:paraId="4B3B35AC"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1689C9" w14:textId="77777777" w:rsidR="006B005C" w:rsidRPr="00A4476B" w:rsidRDefault="006B005C" w:rsidP="006B005C">
            <w:pPr>
              <w:spacing w:after="0" w:line="240" w:lineRule="auto"/>
              <w:jc w:val="right"/>
              <w:rPr>
                <w:rFonts w:ascii="Times New Roman" w:eastAsia="Times New Roman" w:hAnsi="Times New Roman" w:cs="Times New Roman"/>
                <w:i/>
                <w:iCs/>
                <w:lang w:eastAsia="ru-RU"/>
              </w:rPr>
            </w:pPr>
            <w:r w:rsidRPr="00A4476B">
              <w:rPr>
                <w:rFonts w:ascii="Times New Roman" w:eastAsia="Times New Roman" w:hAnsi="Times New Roman" w:cs="Times New Roman"/>
                <w:i/>
                <w:iCs/>
                <w:lang w:eastAsia="ru-RU"/>
              </w:rPr>
              <w:t xml:space="preserve">  % к итогу</w:t>
            </w:r>
          </w:p>
        </w:tc>
        <w:tc>
          <w:tcPr>
            <w:tcW w:w="0" w:type="auto"/>
            <w:tcBorders>
              <w:top w:val="nil"/>
              <w:left w:val="nil"/>
              <w:bottom w:val="single" w:sz="4" w:space="0" w:color="auto"/>
              <w:right w:val="single" w:sz="4" w:space="0" w:color="auto"/>
            </w:tcBorders>
            <w:shd w:val="clear" w:color="auto" w:fill="auto"/>
            <w:noWrap/>
            <w:vAlign w:val="center"/>
            <w:hideMark/>
          </w:tcPr>
          <w:p w14:paraId="10B0A788" w14:textId="5C784BAF"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1,3%</w:t>
            </w:r>
          </w:p>
        </w:tc>
        <w:tc>
          <w:tcPr>
            <w:tcW w:w="0" w:type="auto"/>
            <w:tcBorders>
              <w:top w:val="nil"/>
              <w:left w:val="nil"/>
              <w:bottom w:val="single" w:sz="4" w:space="0" w:color="auto"/>
              <w:right w:val="single" w:sz="4" w:space="0" w:color="auto"/>
            </w:tcBorders>
            <w:shd w:val="clear" w:color="auto" w:fill="auto"/>
            <w:noWrap/>
            <w:vAlign w:val="center"/>
            <w:hideMark/>
          </w:tcPr>
          <w:p w14:paraId="6417D922" w14:textId="2884698C"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3,6%</w:t>
            </w:r>
          </w:p>
        </w:tc>
        <w:tc>
          <w:tcPr>
            <w:tcW w:w="0" w:type="auto"/>
            <w:tcBorders>
              <w:top w:val="nil"/>
              <w:left w:val="nil"/>
              <w:bottom w:val="single" w:sz="4" w:space="0" w:color="auto"/>
              <w:right w:val="single" w:sz="4" w:space="0" w:color="auto"/>
            </w:tcBorders>
            <w:shd w:val="clear" w:color="auto" w:fill="auto"/>
            <w:noWrap/>
            <w:vAlign w:val="center"/>
            <w:hideMark/>
          </w:tcPr>
          <w:p w14:paraId="01F1C732" w14:textId="602F2A32"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3,5%</w:t>
            </w:r>
          </w:p>
        </w:tc>
        <w:tc>
          <w:tcPr>
            <w:tcW w:w="0" w:type="auto"/>
            <w:tcBorders>
              <w:top w:val="nil"/>
              <w:left w:val="nil"/>
              <w:bottom w:val="single" w:sz="4" w:space="0" w:color="auto"/>
              <w:right w:val="single" w:sz="4" w:space="0" w:color="auto"/>
            </w:tcBorders>
            <w:shd w:val="clear" w:color="auto" w:fill="auto"/>
            <w:noWrap/>
            <w:vAlign w:val="center"/>
            <w:hideMark/>
          </w:tcPr>
          <w:p w14:paraId="33737479" w14:textId="251D57EE"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2,9%</w:t>
            </w:r>
          </w:p>
        </w:tc>
        <w:tc>
          <w:tcPr>
            <w:tcW w:w="0" w:type="auto"/>
            <w:tcBorders>
              <w:top w:val="nil"/>
              <w:left w:val="nil"/>
              <w:bottom w:val="single" w:sz="4" w:space="0" w:color="auto"/>
              <w:right w:val="single" w:sz="4" w:space="0" w:color="auto"/>
            </w:tcBorders>
            <w:shd w:val="clear" w:color="auto" w:fill="auto"/>
            <w:noWrap/>
            <w:vAlign w:val="center"/>
            <w:hideMark/>
          </w:tcPr>
          <w:p w14:paraId="6F481F59" w14:textId="6549E201"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2,2%</w:t>
            </w:r>
          </w:p>
        </w:tc>
        <w:tc>
          <w:tcPr>
            <w:tcW w:w="0" w:type="auto"/>
            <w:tcBorders>
              <w:top w:val="nil"/>
              <w:left w:val="nil"/>
              <w:bottom w:val="single" w:sz="4" w:space="0" w:color="auto"/>
              <w:right w:val="single" w:sz="4" w:space="0" w:color="auto"/>
            </w:tcBorders>
            <w:shd w:val="clear" w:color="auto" w:fill="auto"/>
            <w:noWrap/>
            <w:vAlign w:val="center"/>
            <w:hideMark/>
          </w:tcPr>
          <w:p w14:paraId="3CE77E90" w14:textId="1227DAD6"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1,8%</w:t>
            </w:r>
          </w:p>
        </w:tc>
        <w:tc>
          <w:tcPr>
            <w:tcW w:w="0" w:type="auto"/>
            <w:tcBorders>
              <w:top w:val="nil"/>
              <w:left w:val="nil"/>
              <w:bottom w:val="single" w:sz="4" w:space="0" w:color="auto"/>
              <w:right w:val="single" w:sz="4" w:space="0" w:color="auto"/>
            </w:tcBorders>
            <w:shd w:val="clear" w:color="auto" w:fill="auto"/>
            <w:noWrap/>
            <w:vAlign w:val="center"/>
            <w:hideMark/>
          </w:tcPr>
          <w:p w14:paraId="17EF1D14" w14:textId="72EFAFB8"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b/>
                <w:bCs/>
                <w:i/>
                <w:iCs/>
                <w:color w:val="000000"/>
              </w:rPr>
              <w:t>15,3%</w:t>
            </w:r>
          </w:p>
        </w:tc>
      </w:tr>
      <w:tr w:rsidR="006B005C" w:rsidRPr="00656262" w14:paraId="5C345808"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86E42C" w14:textId="77777777" w:rsidR="006B005C" w:rsidRPr="00656262" w:rsidRDefault="006B005C" w:rsidP="006B005C">
            <w:pPr>
              <w:spacing w:after="0" w:line="240" w:lineRule="auto"/>
              <w:rPr>
                <w:rFonts w:ascii="Times New Roman" w:eastAsia="Times New Roman" w:hAnsi="Times New Roman" w:cs="Times New Roman"/>
                <w:i/>
                <w:iCs/>
                <w:lang w:eastAsia="ru-RU"/>
              </w:rPr>
            </w:pPr>
            <w:r w:rsidRPr="00656262">
              <w:rPr>
                <w:rFonts w:ascii="Times New Roman" w:eastAsia="Times New Roman" w:hAnsi="Times New Roman" w:cs="Times New Roman"/>
                <w:i/>
                <w:iCs/>
                <w:lang w:eastAsia="ru-RU"/>
              </w:rPr>
              <w:t xml:space="preserve"> - внебюджетные источники</w:t>
            </w:r>
          </w:p>
        </w:tc>
        <w:tc>
          <w:tcPr>
            <w:tcW w:w="0" w:type="auto"/>
            <w:tcBorders>
              <w:top w:val="nil"/>
              <w:left w:val="nil"/>
              <w:bottom w:val="single" w:sz="4" w:space="0" w:color="auto"/>
              <w:right w:val="single" w:sz="4" w:space="0" w:color="auto"/>
            </w:tcBorders>
            <w:shd w:val="clear" w:color="auto" w:fill="auto"/>
            <w:noWrap/>
            <w:vAlign w:val="center"/>
            <w:hideMark/>
          </w:tcPr>
          <w:p w14:paraId="06EC39EA" w14:textId="4182F1CC"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25,83</w:t>
            </w:r>
          </w:p>
        </w:tc>
        <w:tc>
          <w:tcPr>
            <w:tcW w:w="0" w:type="auto"/>
            <w:tcBorders>
              <w:top w:val="nil"/>
              <w:left w:val="nil"/>
              <w:bottom w:val="single" w:sz="4" w:space="0" w:color="auto"/>
              <w:right w:val="single" w:sz="4" w:space="0" w:color="auto"/>
            </w:tcBorders>
            <w:shd w:val="clear" w:color="auto" w:fill="auto"/>
            <w:noWrap/>
            <w:vAlign w:val="center"/>
            <w:hideMark/>
          </w:tcPr>
          <w:p w14:paraId="2F7675E3" w14:textId="55FFDAAC"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535,00</w:t>
            </w:r>
          </w:p>
        </w:tc>
        <w:tc>
          <w:tcPr>
            <w:tcW w:w="0" w:type="auto"/>
            <w:tcBorders>
              <w:top w:val="nil"/>
              <w:left w:val="nil"/>
              <w:bottom w:val="single" w:sz="4" w:space="0" w:color="auto"/>
              <w:right w:val="single" w:sz="4" w:space="0" w:color="auto"/>
            </w:tcBorders>
            <w:shd w:val="clear" w:color="auto" w:fill="auto"/>
            <w:noWrap/>
            <w:vAlign w:val="center"/>
            <w:hideMark/>
          </w:tcPr>
          <w:p w14:paraId="6E9561ED" w14:textId="4702A5CD"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483,73</w:t>
            </w:r>
          </w:p>
        </w:tc>
        <w:tc>
          <w:tcPr>
            <w:tcW w:w="0" w:type="auto"/>
            <w:tcBorders>
              <w:top w:val="nil"/>
              <w:left w:val="nil"/>
              <w:bottom w:val="single" w:sz="4" w:space="0" w:color="auto"/>
              <w:right w:val="single" w:sz="4" w:space="0" w:color="auto"/>
            </w:tcBorders>
            <w:shd w:val="clear" w:color="auto" w:fill="auto"/>
            <w:noWrap/>
            <w:vAlign w:val="center"/>
            <w:hideMark/>
          </w:tcPr>
          <w:p w14:paraId="73DAA07B" w14:textId="43D34AD6"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855,09</w:t>
            </w:r>
          </w:p>
        </w:tc>
        <w:tc>
          <w:tcPr>
            <w:tcW w:w="0" w:type="auto"/>
            <w:tcBorders>
              <w:top w:val="nil"/>
              <w:left w:val="nil"/>
              <w:bottom w:val="single" w:sz="4" w:space="0" w:color="auto"/>
              <w:right w:val="single" w:sz="4" w:space="0" w:color="auto"/>
            </w:tcBorders>
            <w:shd w:val="clear" w:color="auto" w:fill="auto"/>
            <w:noWrap/>
            <w:vAlign w:val="center"/>
            <w:hideMark/>
          </w:tcPr>
          <w:p w14:paraId="254B715E" w14:textId="17D27657"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766,07</w:t>
            </w:r>
          </w:p>
        </w:tc>
        <w:tc>
          <w:tcPr>
            <w:tcW w:w="0" w:type="auto"/>
            <w:tcBorders>
              <w:top w:val="nil"/>
              <w:left w:val="nil"/>
              <w:bottom w:val="single" w:sz="4" w:space="0" w:color="auto"/>
              <w:right w:val="single" w:sz="4" w:space="0" w:color="auto"/>
            </w:tcBorders>
            <w:shd w:val="clear" w:color="auto" w:fill="auto"/>
            <w:noWrap/>
            <w:vAlign w:val="center"/>
            <w:hideMark/>
          </w:tcPr>
          <w:p w14:paraId="5A48DF2A" w14:textId="67EDA29B"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753,70</w:t>
            </w:r>
          </w:p>
        </w:tc>
        <w:tc>
          <w:tcPr>
            <w:tcW w:w="0" w:type="auto"/>
            <w:tcBorders>
              <w:top w:val="nil"/>
              <w:left w:val="nil"/>
              <w:bottom w:val="single" w:sz="4" w:space="0" w:color="auto"/>
              <w:right w:val="single" w:sz="4" w:space="0" w:color="auto"/>
            </w:tcBorders>
            <w:shd w:val="clear" w:color="auto" w:fill="auto"/>
            <w:noWrap/>
            <w:vAlign w:val="center"/>
            <w:hideMark/>
          </w:tcPr>
          <w:p w14:paraId="38A63B0E" w14:textId="3C48309C"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b/>
                <w:bCs/>
                <w:color w:val="000000"/>
              </w:rPr>
              <w:t>3 419,43</w:t>
            </w:r>
          </w:p>
        </w:tc>
      </w:tr>
      <w:tr w:rsidR="006B005C" w:rsidRPr="00A4476B" w14:paraId="4309260E"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2223D7" w14:textId="77777777" w:rsidR="006B005C" w:rsidRPr="00A4476B" w:rsidRDefault="006B005C" w:rsidP="006B005C">
            <w:pPr>
              <w:spacing w:after="0" w:line="240" w:lineRule="auto"/>
              <w:jc w:val="right"/>
              <w:rPr>
                <w:rFonts w:ascii="Times New Roman" w:eastAsia="Times New Roman" w:hAnsi="Times New Roman" w:cs="Times New Roman"/>
                <w:i/>
                <w:iCs/>
                <w:lang w:eastAsia="ru-RU"/>
              </w:rPr>
            </w:pPr>
            <w:r w:rsidRPr="00A4476B">
              <w:rPr>
                <w:rFonts w:ascii="Times New Roman" w:eastAsia="Times New Roman" w:hAnsi="Times New Roman" w:cs="Times New Roman"/>
                <w:i/>
                <w:iCs/>
                <w:lang w:eastAsia="ru-RU"/>
              </w:rPr>
              <w:t xml:space="preserve">  % к итогу</w:t>
            </w:r>
          </w:p>
        </w:tc>
        <w:tc>
          <w:tcPr>
            <w:tcW w:w="0" w:type="auto"/>
            <w:tcBorders>
              <w:top w:val="nil"/>
              <w:left w:val="nil"/>
              <w:bottom w:val="single" w:sz="4" w:space="0" w:color="auto"/>
              <w:right w:val="single" w:sz="4" w:space="0" w:color="auto"/>
            </w:tcBorders>
            <w:shd w:val="clear" w:color="auto" w:fill="auto"/>
            <w:noWrap/>
            <w:vAlign w:val="center"/>
            <w:hideMark/>
          </w:tcPr>
          <w:p w14:paraId="3BC5CF64" w14:textId="4A0E5DB9"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0,0%</w:t>
            </w:r>
          </w:p>
        </w:tc>
        <w:tc>
          <w:tcPr>
            <w:tcW w:w="0" w:type="auto"/>
            <w:tcBorders>
              <w:top w:val="nil"/>
              <w:left w:val="nil"/>
              <w:bottom w:val="single" w:sz="4" w:space="0" w:color="auto"/>
              <w:right w:val="single" w:sz="4" w:space="0" w:color="auto"/>
            </w:tcBorders>
            <w:shd w:val="clear" w:color="auto" w:fill="auto"/>
            <w:noWrap/>
            <w:vAlign w:val="center"/>
            <w:hideMark/>
          </w:tcPr>
          <w:p w14:paraId="2EB1F277" w14:textId="2411ED10"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0,2%</w:t>
            </w:r>
          </w:p>
        </w:tc>
        <w:tc>
          <w:tcPr>
            <w:tcW w:w="0" w:type="auto"/>
            <w:tcBorders>
              <w:top w:val="nil"/>
              <w:left w:val="nil"/>
              <w:bottom w:val="single" w:sz="4" w:space="0" w:color="auto"/>
              <w:right w:val="single" w:sz="4" w:space="0" w:color="auto"/>
            </w:tcBorders>
            <w:shd w:val="clear" w:color="auto" w:fill="auto"/>
            <w:noWrap/>
            <w:vAlign w:val="center"/>
            <w:hideMark/>
          </w:tcPr>
          <w:p w14:paraId="7BAF8F7A" w14:textId="13A89542"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0,2%</w:t>
            </w:r>
          </w:p>
        </w:tc>
        <w:tc>
          <w:tcPr>
            <w:tcW w:w="0" w:type="auto"/>
            <w:tcBorders>
              <w:top w:val="nil"/>
              <w:left w:val="nil"/>
              <w:bottom w:val="single" w:sz="4" w:space="0" w:color="auto"/>
              <w:right w:val="single" w:sz="4" w:space="0" w:color="auto"/>
            </w:tcBorders>
            <w:shd w:val="clear" w:color="auto" w:fill="auto"/>
            <w:noWrap/>
            <w:vAlign w:val="center"/>
            <w:hideMark/>
          </w:tcPr>
          <w:p w14:paraId="192029C4" w14:textId="5D828728"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0,3%</w:t>
            </w:r>
          </w:p>
        </w:tc>
        <w:tc>
          <w:tcPr>
            <w:tcW w:w="0" w:type="auto"/>
            <w:tcBorders>
              <w:top w:val="nil"/>
              <w:left w:val="nil"/>
              <w:bottom w:val="single" w:sz="4" w:space="0" w:color="auto"/>
              <w:right w:val="single" w:sz="4" w:space="0" w:color="auto"/>
            </w:tcBorders>
            <w:shd w:val="clear" w:color="auto" w:fill="auto"/>
            <w:noWrap/>
            <w:vAlign w:val="center"/>
            <w:hideMark/>
          </w:tcPr>
          <w:p w14:paraId="01EF1428" w14:textId="3FDCBD2A"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0,3%</w:t>
            </w:r>
          </w:p>
        </w:tc>
        <w:tc>
          <w:tcPr>
            <w:tcW w:w="0" w:type="auto"/>
            <w:tcBorders>
              <w:top w:val="nil"/>
              <w:left w:val="nil"/>
              <w:bottom w:val="single" w:sz="4" w:space="0" w:color="auto"/>
              <w:right w:val="single" w:sz="4" w:space="0" w:color="auto"/>
            </w:tcBorders>
            <w:shd w:val="clear" w:color="auto" w:fill="auto"/>
            <w:noWrap/>
            <w:vAlign w:val="center"/>
            <w:hideMark/>
          </w:tcPr>
          <w:p w14:paraId="4BE4EEBD" w14:textId="693F5106"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0,3%</w:t>
            </w:r>
          </w:p>
        </w:tc>
        <w:tc>
          <w:tcPr>
            <w:tcW w:w="0" w:type="auto"/>
            <w:tcBorders>
              <w:top w:val="nil"/>
              <w:left w:val="nil"/>
              <w:bottom w:val="single" w:sz="4" w:space="0" w:color="auto"/>
              <w:right w:val="single" w:sz="4" w:space="0" w:color="auto"/>
            </w:tcBorders>
            <w:shd w:val="clear" w:color="auto" w:fill="auto"/>
            <w:noWrap/>
            <w:vAlign w:val="center"/>
            <w:hideMark/>
          </w:tcPr>
          <w:p w14:paraId="28A7A8F2" w14:textId="4F796C27"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b/>
                <w:bCs/>
                <w:i/>
                <w:iCs/>
                <w:color w:val="000000"/>
              </w:rPr>
              <w:t>1,2%</w:t>
            </w:r>
          </w:p>
        </w:tc>
      </w:tr>
      <w:tr w:rsidR="006B005C" w:rsidRPr="00A4476B" w14:paraId="45019BF0"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05AE44" w14:textId="77777777" w:rsidR="006B005C" w:rsidRPr="00A4476B" w:rsidRDefault="006B005C" w:rsidP="006B005C">
            <w:pPr>
              <w:spacing w:after="0" w:line="240" w:lineRule="auto"/>
              <w:jc w:val="center"/>
              <w:rPr>
                <w:rFonts w:ascii="Times New Roman" w:eastAsia="Times New Roman" w:hAnsi="Times New Roman" w:cs="Times New Roman"/>
                <w:b/>
                <w:bCs/>
                <w:lang w:eastAsia="ru-RU"/>
              </w:rPr>
            </w:pPr>
            <w:r w:rsidRPr="00A4476B">
              <w:rPr>
                <w:rFonts w:ascii="Times New Roman" w:eastAsia="Times New Roman" w:hAnsi="Times New Roman" w:cs="Times New Roman"/>
                <w:b/>
                <w:bCs/>
                <w:lang w:eastAsia="ru-RU"/>
              </w:rPr>
              <w:t>Объемы и источники финансирования инвестиционных проектов Программы, млн. руб.</w:t>
            </w:r>
          </w:p>
        </w:tc>
        <w:tc>
          <w:tcPr>
            <w:tcW w:w="0" w:type="auto"/>
            <w:tcBorders>
              <w:top w:val="nil"/>
              <w:left w:val="nil"/>
              <w:bottom w:val="single" w:sz="4" w:space="0" w:color="auto"/>
              <w:right w:val="single" w:sz="4" w:space="0" w:color="auto"/>
            </w:tcBorders>
            <w:shd w:val="clear" w:color="auto" w:fill="auto"/>
            <w:vAlign w:val="center"/>
            <w:hideMark/>
          </w:tcPr>
          <w:p w14:paraId="61FB55F8" w14:textId="578C066E" w:rsidR="006B005C" w:rsidRPr="006B005C" w:rsidRDefault="006B005C" w:rsidP="006B005C">
            <w:pPr>
              <w:spacing w:after="0" w:line="240" w:lineRule="auto"/>
              <w:jc w:val="right"/>
              <w:rPr>
                <w:rFonts w:ascii="Times New Roman" w:hAnsi="Times New Roman" w:cs="Times New Roman"/>
                <w:b/>
                <w:bCs/>
                <w:i/>
                <w:iCs/>
              </w:rPr>
            </w:pPr>
            <w:r w:rsidRPr="006B005C">
              <w:rPr>
                <w:rFonts w:ascii="Times New Roman" w:hAnsi="Times New Roman" w:cs="Times New Roman"/>
                <w:b/>
                <w:bCs/>
                <w:color w:val="000000"/>
              </w:rPr>
              <w:t>31 060,72</w:t>
            </w:r>
          </w:p>
        </w:tc>
        <w:tc>
          <w:tcPr>
            <w:tcW w:w="0" w:type="auto"/>
            <w:tcBorders>
              <w:top w:val="nil"/>
              <w:left w:val="nil"/>
              <w:bottom w:val="single" w:sz="4" w:space="0" w:color="auto"/>
              <w:right w:val="single" w:sz="4" w:space="0" w:color="auto"/>
            </w:tcBorders>
            <w:shd w:val="clear" w:color="auto" w:fill="auto"/>
            <w:vAlign w:val="center"/>
            <w:hideMark/>
          </w:tcPr>
          <w:p w14:paraId="021E012F" w14:textId="690955EC" w:rsidR="006B005C" w:rsidRPr="006B005C" w:rsidRDefault="006B005C" w:rsidP="006B005C">
            <w:pPr>
              <w:spacing w:after="0" w:line="240" w:lineRule="auto"/>
              <w:jc w:val="right"/>
              <w:rPr>
                <w:rFonts w:ascii="Times New Roman" w:hAnsi="Times New Roman" w:cs="Times New Roman"/>
                <w:b/>
                <w:bCs/>
                <w:i/>
                <w:iCs/>
              </w:rPr>
            </w:pPr>
            <w:r w:rsidRPr="006B005C">
              <w:rPr>
                <w:rFonts w:ascii="Times New Roman" w:hAnsi="Times New Roman" w:cs="Times New Roman"/>
                <w:b/>
                <w:bCs/>
                <w:color w:val="000000"/>
              </w:rPr>
              <w:t>31 603,93</w:t>
            </w:r>
          </w:p>
        </w:tc>
        <w:tc>
          <w:tcPr>
            <w:tcW w:w="0" w:type="auto"/>
            <w:tcBorders>
              <w:top w:val="nil"/>
              <w:left w:val="nil"/>
              <w:bottom w:val="single" w:sz="4" w:space="0" w:color="auto"/>
              <w:right w:val="single" w:sz="4" w:space="0" w:color="auto"/>
            </w:tcBorders>
            <w:shd w:val="clear" w:color="auto" w:fill="auto"/>
            <w:vAlign w:val="center"/>
            <w:hideMark/>
          </w:tcPr>
          <w:p w14:paraId="542025BD" w14:textId="6E4F69C2" w:rsidR="006B005C" w:rsidRPr="006B005C" w:rsidRDefault="006B005C" w:rsidP="006B005C">
            <w:pPr>
              <w:spacing w:after="0" w:line="240" w:lineRule="auto"/>
              <w:jc w:val="right"/>
              <w:rPr>
                <w:rFonts w:ascii="Times New Roman" w:hAnsi="Times New Roman" w:cs="Times New Roman"/>
                <w:b/>
                <w:bCs/>
                <w:i/>
                <w:iCs/>
              </w:rPr>
            </w:pPr>
            <w:r w:rsidRPr="006B005C">
              <w:rPr>
                <w:rFonts w:ascii="Times New Roman" w:hAnsi="Times New Roman" w:cs="Times New Roman"/>
                <w:b/>
                <w:bCs/>
                <w:color w:val="000000"/>
              </w:rPr>
              <w:t>27 468,49</w:t>
            </w:r>
          </w:p>
        </w:tc>
        <w:tc>
          <w:tcPr>
            <w:tcW w:w="0" w:type="auto"/>
            <w:tcBorders>
              <w:top w:val="nil"/>
              <w:left w:val="nil"/>
              <w:bottom w:val="single" w:sz="4" w:space="0" w:color="auto"/>
              <w:right w:val="single" w:sz="4" w:space="0" w:color="auto"/>
            </w:tcBorders>
            <w:shd w:val="clear" w:color="auto" w:fill="auto"/>
            <w:vAlign w:val="center"/>
            <w:hideMark/>
          </w:tcPr>
          <w:p w14:paraId="7054B04E" w14:textId="4822CC30" w:rsidR="006B005C" w:rsidRPr="006B005C" w:rsidRDefault="006B005C" w:rsidP="006B005C">
            <w:pPr>
              <w:spacing w:after="0" w:line="240" w:lineRule="auto"/>
              <w:jc w:val="right"/>
              <w:rPr>
                <w:rFonts w:ascii="Times New Roman" w:hAnsi="Times New Roman" w:cs="Times New Roman"/>
                <w:b/>
                <w:bCs/>
                <w:i/>
                <w:iCs/>
              </w:rPr>
            </w:pPr>
            <w:r w:rsidRPr="006B005C">
              <w:rPr>
                <w:rFonts w:ascii="Times New Roman" w:hAnsi="Times New Roman" w:cs="Times New Roman"/>
                <w:b/>
                <w:bCs/>
                <w:color w:val="000000"/>
              </w:rPr>
              <w:t>24 852,04</w:t>
            </w:r>
          </w:p>
        </w:tc>
        <w:tc>
          <w:tcPr>
            <w:tcW w:w="0" w:type="auto"/>
            <w:tcBorders>
              <w:top w:val="nil"/>
              <w:left w:val="nil"/>
              <w:bottom w:val="single" w:sz="4" w:space="0" w:color="auto"/>
              <w:right w:val="single" w:sz="4" w:space="0" w:color="auto"/>
            </w:tcBorders>
            <w:shd w:val="clear" w:color="auto" w:fill="auto"/>
            <w:vAlign w:val="center"/>
            <w:hideMark/>
          </w:tcPr>
          <w:p w14:paraId="7BFC9FB6" w14:textId="726B6669" w:rsidR="006B005C" w:rsidRPr="006B005C" w:rsidRDefault="006B005C" w:rsidP="006B005C">
            <w:pPr>
              <w:spacing w:after="0" w:line="240" w:lineRule="auto"/>
              <w:jc w:val="right"/>
              <w:rPr>
                <w:rFonts w:ascii="Times New Roman" w:hAnsi="Times New Roman" w:cs="Times New Roman"/>
                <w:b/>
                <w:bCs/>
                <w:i/>
                <w:iCs/>
              </w:rPr>
            </w:pPr>
            <w:r w:rsidRPr="006B005C">
              <w:rPr>
                <w:rFonts w:ascii="Times New Roman" w:hAnsi="Times New Roman" w:cs="Times New Roman"/>
                <w:b/>
                <w:bCs/>
                <w:color w:val="000000"/>
              </w:rPr>
              <w:t>23 170,86</w:t>
            </w:r>
          </w:p>
        </w:tc>
        <w:tc>
          <w:tcPr>
            <w:tcW w:w="0" w:type="auto"/>
            <w:tcBorders>
              <w:top w:val="nil"/>
              <w:left w:val="nil"/>
              <w:bottom w:val="single" w:sz="4" w:space="0" w:color="auto"/>
              <w:right w:val="single" w:sz="4" w:space="0" w:color="auto"/>
            </w:tcBorders>
            <w:shd w:val="clear" w:color="auto" w:fill="auto"/>
            <w:vAlign w:val="center"/>
            <w:hideMark/>
          </w:tcPr>
          <w:p w14:paraId="2588013B" w14:textId="72AC0EBB" w:rsidR="006B005C" w:rsidRPr="006B005C" w:rsidRDefault="006B005C" w:rsidP="006B005C">
            <w:pPr>
              <w:spacing w:after="0" w:line="240" w:lineRule="auto"/>
              <w:jc w:val="right"/>
              <w:rPr>
                <w:rFonts w:ascii="Times New Roman" w:hAnsi="Times New Roman" w:cs="Times New Roman"/>
                <w:b/>
                <w:bCs/>
                <w:i/>
                <w:iCs/>
              </w:rPr>
            </w:pPr>
            <w:r w:rsidRPr="006B005C">
              <w:rPr>
                <w:rFonts w:ascii="Times New Roman" w:hAnsi="Times New Roman" w:cs="Times New Roman"/>
                <w:b/>
                <w:bCs/>
                <w:color w:val="000000"/>
              </w:rPr>
              <w:t>19 722,68</w:t>
            </w:r>
          </w:p>
        </w:tc>
        <w:tc>
          <w:tcPr>
            <w:tcW w:w="0" w:type="auto"/>
            <w:tcBorders>
              <w:top w:val="nil"/>
              <w:left w:val="nil"/>
              <w:bottom w:val="single" w:sz="4" w:space="0" w:color="auto"/>
              <w:right w:val="single" w:sz="4" w:space="0" w:color="auto"/>
            </w:tcBorders>
            <w:shd w:val="clear" w:color="auto" w:fill="auto"/>
            <w:noWrap/>
            <w:vAlign w:val="center"/>
            <w:hideMark/>
          </w:tcPr>
          <w:p w14:paraId="6DA3EE80" w14:textId="1180DA15" w:rsidR="006B005C" w:rsidRPr="006B005C" w:rsidRDefault="006B005C" w:rsidP="006B005C">
            <w:pPr>
              <w:spacing w:after="0" w:line="240" w:lineRule="auto"/>
              <w:jc w:val="right"/>
              <w:rPr>
                <w:rFonts w:ascii="Times New Roman" w:hAnsi="Times New Roman" w:cs="Times New Roman"/>
                <w:b/>
                <w:bCs/>
                <w:i/>
                <w:iCs/>
              </w:rPr>
            </w:pPr>
            <w:r w:rsidRPr="006B005C">
              <w:rPr>
                <w:rFonts w:ascii="Times New Roman" w:hAnsi="Times New Roman" w:cs="Times New Roman"/>
                <w:b/>
                <w:bCs/>
                <w:color w:val="000000"/>
              </w:rPr>
              <w:t>157 878,72</w:t>
            </w:r>
          </w:p>
        </w:tc>
      </w:tr>
      <w:tr w:rsidR="006B005C" w:rsidRPr="00A4476B" w14:paraId="4A3C26CA"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C80E57" w14:textId="77777777" w:rsidR="006B005C" w:rsidRPr="00A4476B" w:rsidRDefault="006B005C" w:rsidP="006B005C">
            <w:pPr>
              <w:spacing w:after="0" w:line="240" w:lineRule="auto"/>
              <w:jc w:val="right"/>
              <w:rPr>
                <w:rFonts w:ascii="Times New Roman" w:eastAsia="Times New Roman" w:hAnsi="Times New Roman" w:cs="Times New Roman"/>
                <w:i/>
                <w:iCs/>
                <w:lang w:eastAsia="ru-RU"/>
              </w:rPr>
            </w:pPr>
            <w:r w:rsidRPr="00A4476B">
              <w:rPr>
                <w:rFonts w:ascii="Times New Roman" w:eastAsia="Times New Roman" w:hAnsi="Times New Roman" w:cs="Times New Roman"/>
                <w:i/>
                <w:iCs/>
                <w:lang w:eastAsia="ru-RU"/>
              </w:rPr>
              <w:t xml:space="preserve"> % к итогу</w:t>
            </w:r>
          </w:p>
        </w:tc>
        <w:tc>
          <w:tcPr>
            <w:tcW w:w="0" w:type="auto"/>
            <w:tcBorders>
              <w:top w:val="nil"/>
              <w:left w:val="nil"/>
              <w:bottom w:val="single" w:sz="4" w:space="0" w:color="auto"/>
              <w:right w:val="single" w:sz="4" w:space="0" w:color="auto"/>
            </w:tcBorders>
            <w:shd w:val="clear" w:color="auto" w:fill="auto"/>
            <w:noWrap/>
            <w:vAlign w:val="center"/>
            <w:hideMark/>
          </w:tcPr>
          <w:p w14:paraId="3ADB1CBD" w14:textId="50EEE7EB"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10,9%</w:t>
            </w:r>
          </w:p>
        </w:tc>
        <w:tc>
          <w:tcPr>
            <w:tcW w:w="0" w:type="auto"/>
            <w:tcBorders>
              <w:top w:val="nil"/>
              <w:left w:val="nil"/>
              <w:bottom w:val="single" w:sz="4" w:space="0" w:color="auto"/>
              <w:right w:val="single" w:sz="4" w:space="0" w:color="auto"/>
            </w:tcBorders>
            <w:shd w:val="clear" w:color="auto" w:fill="auto"/>
            <w:noWrap/>
            <w:vAlign w:val="center"/>
            <w:hideMark/>
          </w:tcPr>
          <w:p w14:paraId="02EA3F2D" w14:textId="62A85B5E"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11,1%</w:t>
            </w:r>
          </w:p>
        </w:tc>
        <w:tc>
          <w:tcPr>
            <w:tcW w:w="0" w:type="auto"/>
            <w:tcBorders>
              <w:top w:val="nil"/>
              <w:left w:val="nil"/>
              <w:bottom w:val="single" w:sz="4" w:space="0" w:color="auto"/>
              <w:right w:val="single" w:sz="4" w:space="0" w:color="auto"/>
            </w:tcBorders>
            <w:shd w:val="clear" w:color="auto" w:fill="auto"/>
            <w:noWrap/>
            <w:vAlign w:val="center"/>
            <w:hideMark/>
          </w:tcPr>
          <w:p w14:paraId="6F8663E2" w14:textId="1A0D7F00"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9,7%</w:t>
            </w:r>
          </w:p>
        </w:tc>
        <w:tc>
          <w:tcPr>
            <w:tcW w:w="0" w:type="auto"/>
            <w:tcBorders>
              <w:top w:val="nil"/>
              <w:left w:val="nil"/>
              <w:bottom w:val="single" w:sz="4" w:space="0" w:color="auto"/>
              <w:right w:val="single" w:sz="4" w:space="0" w:color="auto"/>
            </w:tcBorders>
            <w:shd w:val="clear" w:color="auto" w:fill="auto"/>
            <w:noWrap/>
            <w:vAlign w:val="center"/>
            <w:hideMark/>
          </w:tcPr>
          <w:p w14:paraId="11B2BA56" w14:textId="7CC3E256"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8,7%</w:t>
            </w:r>
          </w:p>
        </w:tc>
        <w:tc>
          <w:tcPr>
            <w:tcW w:w="0" w:type="auto"/>
            <w:tcBorders>
              <w:top w:val="nil"/>
              <w:left w:val="nil"/>
              <w:bottom w:val="single" w:sz="4" w:space="0" w:color="auto"/>
              <w:right w:val="single" w:sz="4" w:space="0" w:color="auto"/>
            </w:tcBorders>
            <w:shd w:val="clear" w:color="auto" w:fill="auto"/>
            <w:noWrap/>
            <w:vAlign w:val="center"/>
            <w:hideMark/>
          </w:tcPr>
          <w:p w14:paraId="10A32892" w14:textId="7A76ABD5"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8,1%</w:t>
            </w:r>
          </w:p>
        </w:tc>
        <w:tc>
          <w:tcPr>
            <w:tcW w:w="0" w:type="auto"/>
            <w:tcBorders>
              <w:top w:val="nil"/>
              <w:left w:val="nil"/>
              <w:bottom w:val="single" w:sz="4" w:space="0" w:color="auto"/>
              <w:right w:val="single" w:sz="4" w:space="0" w:color="auto"/>
            </w:tcBorders>
            <w:shd w:val="clear" w:color="auto" w:fill="auto"/>
            <w:noWrap/>
            <w:vAlign w:val="center"/>
            <w:hideMark/>
          </w:tcPr>
          <w:p w14:paraId="5E582CC6" w14:textId="7EAAB466"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6,9%</w:t>
            </w:r>
          </w:p>
        </w:tc>
        <w:tc>
          <w:tcPr>
            <w:tcW w:w="0" w:type="auto"/>
            <w:tcBorders>
              <w:top w:val="nil"/>
              <w:left w:val="nil"/>
              <w:bottom w:val="single" w:sz="4" w:space="0" w:color="auto"/>
              <w:right w:val="single" w:sz="4" w:space="0" w:color="auto"/>
            </w:tcBorders>
            <w:shd w:val="clear" w:color="auto" w:fill="auto"/>
            <w:vAlign w:val="center"/>
            <w:hideMark/>
          </w:tcPr>
          <w:p w14:paraId="77BA898F" w14:textId="6F749F68"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b/>
                <w:bCs/>
                <w:i/>
                <w:iCs/>
                <w:color w:val="000000"/>
              </w:rPr>
              <w:t>55,5%</w:t>
            </w:r>
          </w:p>
        </w:tc>
      </w:tr>
      <w:tr w:rsidR="006B005C" w:rsidRPr="00656262" w14:paraId="43FC748F"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8E655" w14:textId="77777777" w:rsidR="006B005C" w:rsidRPr="00656262" w:rsidRDefault="006B005C" w:rsidP="006B005C">
            <w:pPr>
              <w:spacing w:after="0" w:line="240" w:lineRule="auto"/>
              <w:rPr>
                <w:rFonts w:ascii="Times New Roman" w:eastAsia="Times New Roman" w:hAnsi="Times New Roman" w:cs="Times New Roman"/>
                <w:i/>
                <w:iCs/>
                <w:lang w:eastAsia="ru-RU"/>
              </w:rPr>
            </w:pPr>
            <w:r w:rsidRPr="00656262">
              <w:rPr>
                <w:rFonts w:ascii="Times New Roman" w:eastAsia="Times New Roman" w:hAnsi="Times New Roman" w:cs="Times New Roman"/>
                <w:i/>
                <w:iCs/>
                <w:lang w:eastAsia="ru-RU"/>
              </w:rPr>
              <w:t xml:space="preserve"> - федеральный бюджет</w:t>
            </w:r>
          </w:p>
        </w:tc>
        <w:tc>
          <w:tcPr>
            <w:tcW w:w="0" w:type="auto"/>
            <w:tcBorders>
              <w:top w:val="nil"/>
              <w:left w:val="nil"/>
              <w:bottom w:val="single" w:sz="4" w:space="0" w:color="auto"/>
              <w:right w:val="single" w:sz="4" w:space="0" w:color="auto"/>
            </w:tcBorders>
            <w:shd w:val="clear" w:color="auto" w:fill="auto"/>
            <w:noWrap/>
            <w:vAlign w:val="center"/>
            <w:hideMark/>
          </w:tcPr>
          <w:p w14:paraId="6A990146" w14:textId="6D2E29BE"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0AD2D5B1" w14:textId="047D55F5"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195,00</w:t>
            </w:r>
          </w:p>
        </w:tc>
        <w:tc>
          <w:tcPr>
            <w:tcW w:w="0" w:type="auto"/>
            <w:tcBorders>
              <w:top w:val="nil"/>
              <w:left w:val="nil"/>
              <w:bottom w:val="single" w:sz="4" w:space="0" w:color="auto"/>
              <w:right w:val="single" w:sz="4" w:space="0" w:color="auto"/>
            </w:tcBorders>
            <w:shd w:val="clear" w:color="auto" w:fill="auto"/>
            <w:noWrap/>
            <w:vAlign w:val="center"/>
            <w:hideMark/>
          </w:tcPr>
          <w:p w14:paraId="555C9E86" w14:textId="4C1F9209"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5D3A4F7F" w14:textId="0BEF11E4"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390,00</w:t>
            </w:r>
          </w:p>
        </w:tc>
        <w:tc>
          <w:tcPr>
            <w:tcW w:w="0" w:type="auto"/>
            <w:tcBorders>
              <w:top w:val="nil"/>
              <w:left w:val="nil"/>
              <w:bottom w:val="single" w:sz="4" w:space="0" w:color="auto"/>
              <w:right w:val="single" w:sz="4" w:space="0" w:color="auto"/>
            </w:tcBorders>
            <w:shd w:val="clear" w:color="auto" w:fill="auto"/>
            <w:noWrap/>
            <w:vAlign w:val="center"/>
            <w:hideMark/>
          </w:tcPr>
          <w:p w14:paraId="2108ACA8" w14:textId="7E5CF51B"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64D463A0" w14:textId="1B84F699"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42FECC9D" w14:textId="10CCC9E8"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b/>
                <w:bCs/>
                <w:color w:val="000000"/>
              </w:rPr>
              <w:t>1 868,00</w:t>
            </w:r>
          </w:p>
        </w:tc>
      </w:tr>
      <w:tr w:rsidR="006B005C" w:rsidRPr="00A4476B" w14:paraId="23E18527"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105D67" w14:textId="77777777" w:rsidR="006B005C" w:rsidRPr="00A4476B" w:rsidRDefault="006B005C" w:rsidP="006B005C">
            <w:pPr>
              <w:spacing w:after="0" w:line="240" w:lineRule="auto"/>
              <w:jc w:val="right"/>
              <w:rPr>
                <w:rFonts w:ascii="Times New Roman" w:eastAsia="Times New Roman" w:hAnsi="Times New Roman" w:cs="Times New Roman"/>
                <w:i/>
                <w:iCs/>
                <w:lang w:eastAsia="ru-RU"/>
              </w:rPr>
            </w:pPr>
            <w:r w:rsidRPr="00A4476B">
              <w:rPr>
                <w:rFonts w:ascii="Times New Roman" w:eastAsia="Times New Roman" w:hAnsi="Times New Roman" w:cs="Times New Roman"/>
                <w:i/>
                <w:iCs/>
                <w:lang w:eastAsia="ru-RU"/>
              </w:rPr>
              <w:t xml:space="preserve">  % к итогу</w:t>
            </w:r>
          </w:p>
        </w:tc>
        <w:tc>
          <w:tcPr>
            <w:tcW w:w="0" w:type="auto"/>
            <w:tcBorders>
              <w:top w:val="nil"/>
              <w:left w:val="nil"/>
              <w:bottom w:val="single" w:sz="4" w:space="0" w:color="auto"/>
              <w:right w:val="single" w:sz="4" w:space="0" w:color="auto"/>
            </w:tcBorders>
            <w:shd w:val="clear" w:color="auto" w:fill="auto"/>
            <w:noWrap/>
            <w:vAlign w:val="center"/>
            <w:hideMark/>
          </w:tcPr>
          <w:p w14:paraId="59DC0EE2" w14:textId="6223AEE9"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0,0%</w:t>
            </w:r>
          </w:p>
        </w:tc>
        <w:tc>
          <w:tcPr>
            <w:tcW w:w="0" w:type="auto"/>
            <w:tcBorders>
              <w:top w:val="nil"/>
              <w:left w:val="nil"/>
              <w:bottom w:val="single" w:sz="4" w:space="0" w:color="auto"/>
              <w:right w:val="single" w:sz="4" w:space="0" w:color="auto"/>
            </w:tcBorders>
            <w:shd w:val="clear" w:color="auto" w:fill="auto"/>
            <w:noWrap/>
            <w:vAlign w:val="center"/>
            <w:hideMark/>
          </w:tcPr>
          <w:p w14:paraId="6A33E577" w14:textId="4C3BBF80"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0,1%</w:t>
            </w:r>
          </w:p>
        </w:tc>
        <w:tc>
          <w:tcPr>
            <w:tcW w:w="0" w:type="auto"/>
            <w:tcBorders>
              <w:top w:val="nil"/>
              <w:left w:val="nil"/>
              <w:bottom w:val="single" w:sz="4" w:space="0" w:color="auto"/>
              <w:right w:val="single" w:sz="4" w:space="0" w:color="auto"/>
            </w:tcBorders>
            <w:shd w:val="clear" w:color="auto" w:fill="auto"/>
            <w:noWrap/>
            <w:vAlign w:val="center"/>
            <w:hideMark/>
          </w:tcPr>
          <w:p w14:paraId="63F6FF9D" w14:textId="2F151790"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0,1%</w:t>
            </w:r>
          </w:p>
        </w:tc>
        <w:tc>
          <w:tcPr>
            <w:tcW w:w="0" w:type="auto"/>
            <w:tcBorders>
              <w:top w:val="nil"/>
              <w:left w:val="nil"/>
              <w:bottom w:val="single" w:sz="4" w:space="0" w:color="auto"/>
              <w:right w:val="single" w:sz="4" w:space="0" w:color="auto"/>
            </w:tcBorders>
            <w:shd w:val="clear" w:color="auto" w:fill="auto"/>
            <w:noWrap/>
            <w:vAlign w:val="center"/>
            <w:hideMark/>
          </w:tcPr>
          <w:p w14:paraId="15B90DC5" w14:textId="43E8E08F"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0,1%</w:t>
            </w:r>
          </w:p>
        </w:tc>
        <w:tc>
          <w:tcPr>
            <w:tcW w:w="0" w:type="auto"/>
            <w:tcBorders>
              <w:top w:val="nil"/>
              <w:left w:val="nil"/>
              <w:bottom w:val="single" w:sz="4" w:space="0" w:color="auto"/>
              <w:right w:val="single" w:sz="4" w:space="0" w:color="auto"/>
            </w:tcBorders>
            <w:shd w:val="clear" w:color="auto" w:fill="auto"/>
            <w:noWrap/>
            <w:vAlign w:val="center"/>
            <w:hideMark/>
          </w:tcPr>
          <w:p w14:paraId="7751E8F9" w14:textId="6AAEB595"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0,1%</w:t>
            </w:r>
          </w:p>
        </w:tc>
        <w:tc>
          <w:tcPr>
            <w:tcW w:w="0" w:type="auto"/>
            <w:tcBorders>
              <w:top w:val="nil"/>
              <w:left w:val="nil"/>
              <w:bottom w:val="single" w:sz="4" w:space="0" w:color="auto"/>
              <w:right w:val="single" w:sz="4" w:space="0" w:color="auto"/>
            </w:tcBorders>
            <w:shd w:val="clear" w:color="auto" w:fill="auto"/>
            <w:noWrap/>
            <w:vAlign w:val="center"/>
            <w:hideMark/>
          </w:tcPr>
          <w:p w14:paraId="1C639152" w14:textId="7AA803ED"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0,1%</w:t>
            </w:r>
          </w:p>
        </w:tc>
        <w:tc>
          <w:tcPr>
            <w:tcW w:w="0" w:type="auto"/>
            <w:tcBorders>
              <w:top w:val="nil"/>
              <w:left w:val="nil"/>
              <w:bottom w:val="single" w:sz="4" w:space="0" w:color="auto"/>
              <w:right w:val="single" w:sz="4" w:space="0" w:color="auto"/>
            </w:tcBorders>
            <w:shd w:val="clear" w:color="auto" w:fill="auto"/>
            <w:noWrap/>
            <w:vAlign w:val="center"/>
            <w:hideMark/>
          </w:tcPr>
          <w:p w14:paraId="32CAA9D1" w14:textId="41892C24"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b/>
                <w:bCs/>
                <w:i/>
                <w:iCs/>
                <w:color w:val="000000"/>
              </w:rPr>
              <w:t>0,7%</w:t>
            </w:r>
          </w:p>
        </w:tc>
      </w:tr>
      <w:tr w:rsidR="006B005C" w:rsidRPr="00656262" w14:paraId="5A8D96B0"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BDF4EC" w14:textId="77777777" w:rsidR="006B005C" w:rsidRPr="00656262" w:rsidRDefault="006B005C" w:rsidP="006B005C">
            <w:pPr>
              <w:spacing w:after="0" w:line="240" w:lineRule="auto"/>
              <w:rPr>
                <w:rFonts w:ascii="Times New Roman" w:eastAsia="Times New Roman" w:hAnsi="Times New Roman" w:cs="Times New Roman"/>
                <w:i/>
                <w:iCs/>
                <w:lang w:eastAsia="ru-RU"/>
              </w:rPr>
            </w:pPr>
            <w:r w:rsidRPr="00656262">
              <w:rPr>
                <w:rFonts w:ascii="Times New Roman" w:eastAsia="Times New Roman" w:hAnsi="Times New Roman" w:cs="Times New Roman"/>
                <w:i/>
                <w:iCs/>
                <w:lang w:eastAsia="ru-RU"/>
              </w:rPr>
              <w:t xml:space="preserve"> - консолидированный бюджет Чувашской Республики</w:t>
            </w:r>
          </w:p>
        </w:tc>
        <w:tc>
          <w:tcPr>
            <w:tcW w:w="0" w:type="auto"/>
            <w:tcBorders>
              <w:top w:val="nil"/>
              <w:left w:val="nil"/>
              <w:bottom w:val="single" w:sz="4" w:space="0" w:color="auto"/>
              <w:right w:val="single" w:sz="4" w:space="0" w:color="auto"/>
            </w:tcBorders>
            <w:shd w:val="clear" w:color="auto" w:fill="auto"/>
            <w:noWrap/>
            <w:vAlign w:val="center"/>
            <w:hideMark/>
          </w:tcPr>
          <w:p w14:paraId="1B69CDB7" w14:textId="331D4797"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184,17</w:t>
            </w:r>
          </w:p>
        </w:tc>
        <w:tc>
          <w:tcPr>
            <w:tcW w:w="0" w:type="auto"/>
            <w:tcBorders>
              <w:top w:val="nil"/>
              <w:left w:val="nil"/>
              <w:bottom w:val="single" w:sz="4" w:space="0" w:color="auto"/>
              <w:right w:val="single" w:sz="4" w:space="0" w:color="auto"/>
            </w:tcBorders>
            <w:shd w:val="clear" w:color="auto" w:fill="auto"/>
            <w:noWrap/>
            <w:vAlign w:val="center"/>
            <w:hideMark/>
          </w:tcPr>
          <w:p w14:paraId="4505A000" w14:textId="70279685"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57,73</w:t>
            </w:r>
          </w:p>
        </w:tc>
        <w:tc>
          <w:tcPr>
            <w:tcW w:w="0" w:type="auto"/>
            <w:tcBorders>
              <w:top w:val="nil"/>
              <w:left w:val="nil"/>
              <w:bottom w:val="single" w:sz="4" w:space="0" w:color="auto"/>
              <w:right w:val="single" w:sz="4" w:space="0" w:color="auto"/>
            </w:tcBorders>
            <w:shd w:val="clear" w:color="auto" w:fill="auto"/>
            <w:noWrap/>
            <w:vAlign w:val="center"/>
            <w:hideMark/>
          </w:tcPr>
          <w:p w14:paraId="03D7F486" w14:textId="0994BACB"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87,60</w:t>
            </w:r>
          </w:p>
        </w:tc>
        <w:tc>
          <w:tcPr>
            <w:tcW w:w="0" w:type="auto"/>
            <w:tcBorders>
              <w:top w:val="nil"/>
              <w:left w:val="nil"/>
              <w:bottom w:val="single" w:sz="4" w:space="0" w:color="auto"/>
              <w:right w:val="single" w:sz="4" w:space="0" w:color="auto"/>
            </w:tcBorders>
            <w:shd w:val="clear" w:color="auto" w:fill="auto"/>
            <w:noWrap/>
            <w:vAlign w:val="center"/>
            <w:hideMark/>
          </w:tcPr>
          <w:p w14:paraId="0ECC67F6" w14:textId="785AD5EC"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6,80</w:t>
            </w:r>
          </w:p>
        </w:tc>
        <w:tc>
          <w:tcPr>
            <w:tcW w:w="0" w:type="auto"/>
            <w:tcBorders>
              <w:top w:val="nil"/>
              <w:left w:val="nil"/>
              <w:bottom w:val="single" w:sz="4" w:space="0" w:color="auto"/>
              <w:right w:val="single" w:sz="4" w:space="0" w:color="auto"/>
            </w:tcBorders>
            <w:shd w:val="clear" w:color="auto" w:fill="auto"/>
            <w:noWrap/>
            <w:vAlign w:val="center"/>
            <w:hideMark/>
          </w:tcPr>
          <w:p w14:paraId="52BD1372" w14:textId="1FBBD60C"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A9FD667" w14:textId="5ADA88D9"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0F10D07" w14:textId="5D24C88A"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b/>
                <w:bCs/>
                <w:color w:val="000000"/>
              </w:rPr>
              <w:t>336,30</w:t>
            </w:r>
          </w:p>
        </w:tc>
      </w:tr>
      <w:tr w:rsidR="006B005C" w:rsidRPr="00A4476B" w14:paraId="7104B061"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DAD347" w14:textId="77777777" w:rsidR="006B005C" w:rsidRPr="00A4476B" w:rsidRDefault="006B005C" w:rsidP="006B005C">
            <w:pPr>
              <w:spacing w:after="0" w:line="240" w:lineRule="auto"/>
              <w:jc w:val="right"/>
              <w:rPr>
                <w:rFonts w:ascii="Times New Roman" w:eastAsia="Times New Roman" w:hAnsi="Times New Roman" w:cs="Times New Roman"/>
                <w:i/>
                <w:iCs/>
                <w:lang w:eastAsia="ru-RU"/>
              </w:rPr>
            </w:pPr>
            <w:r w:rsidRPr="00A4476B">
              <w:rPr>
                <w:rFonts w:ascii="Times New Roman" w:eastAsia="Times New Roman" w:hAnsi="Times New Roman" w:cs="Times New Roman"/>
                <w:i/>
                <w:iCs/>
                <w:lang w:eastAsia="ru-RU"/>
              </w:rPr>
              <w:t xml:space="preserve">  % к итогу</w:t>
            </w:r>
          </w:p>
        </w:tc>
        <w:tc>
          <w:tcPr>
            <w:tcW w:w="0" w:type="auto"/>
            <w:tcBorders>
              <w:top w:val="nil"/>
              <w:left w:val="nil"/>
              <w:bottom w:val="single" w:sz="4" w:space="0" w:color="auto"/>
              <w:right w:val="single" w:sz="4" w:space="0" w:color="auto"/>
            </w:tcBorders>
            <w:shd w:val="clear" w:color="auto" w:fill="auto"/>
            <w:noWrap/>
            <w:vAlign w:val="center"/>
            <w:hideMark/>
          </w:tcPr>
          <w:p w14:paraId="59E80F80" w14:textId="742F3B64"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0,1%</w:t>
            </w:r>
          </w:p>
        </w:tc>
        <w:tc>
          <w:tcPr>
            <w:tcW w:w="0" w:type="auto"/>
            <w:tcBorders>
              <w:top w:val="nil"/>
              <w:left w:val="nil"/>
              <w:bottom w:val="single" w:sz="4" w:space="0" w:color="auto"/>
              <w:right w:val="single" w:sz="4" w:space="0" w:color="auto"/>
            </w:tcBorders>
            <w:shd w:val="clear" w:color="auto" w:fill="auto"/>
            <w:noWrap/>
            <w:vAlign w:val="center"/>
            <w:hideMark/>
          </w:tcPr>
          <w:p w14:paraId="36A790FF" w14:textId="361C0BD1"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0,0%</w:t>
            </w:r>
          </w:p>
        </w:tc>
        <w:tc>
          <w:tcPr>
            <w:tcW w:w="0" w:type="auto"/>
            <w:tcBorders>
              <w:top w:val="nil"/>
              <w:left w:val="nil"/>
              <w:bottom w:val="single" w:sz="4" w:space="0" w:color="auto"/>
              <w:right w:val="single" w:sz="4" w:space="0" w:color="auto"/>
            </w:tcBorders>
            <w:shd w:val="clear" w:color="auto" w:fill="auto"/>
            <w:noWrap/>
            <w:vAlign w:val="center"/>
            <w:hideMark/>
          </w:tcPr>
          <w:p w14:paraId="557244E7" w14:textId="6A153CE7"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0,0%</w:t>
            </w:r>
          </w:p>
        </w:tc>
        <w:tc>
          <w:tcPr>
            <w:tcW w:w="0" w:type="auto"/>
            <w:tcBorders>
              <w:top w:val="nil"/>
              <w:left w:val="nil"/>
              <w:bottom w:val="single" w:sz="4" w:space="0" w:color="auto"/>
              <w:right w:val="single" w:sz="4" w:space="0" w:color="auto"/>
            </w:tcBorders>
            <w:shd w:val="clear" w:color="auto" w:fill="auto"/>
            <w:noWrap/>
            <w:vAlign w:val="center"/>
            <w:hideMark/>
          </w:tcPr>
          <w:p w14:paraId="1BCA2996" w14:textId="483A3F66"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0,0%</w:t>
            </w:r>
          </w:p>
        </w:tc>
        <w:tc>
          <w:tcPr>
            <w:tcW w:w="0" w:type="auto"/>
            <w:tcBorders>
              <w:top w:val="nil"/>
              <w:left w:val="nil"/>
              <w:bottom w:val="single" w:sz="4" w:space="0" w:color="auto"/>
              <w:right w:val="single" w:sz="4" w:space="0" w:color="auto"/>
            </w:tcBorders>
            <w:shd w:val="clear" w:color="auto" w:fill="auto"/>
            <w:noWrap/>
            <w:vAlign w:val="center"/>
            <w:hideMark/>
          </w:tcPr>
          <w:p w14:paraId="35AA26E6" w14:textId="5AC2DC11"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0,0%</w:t>
            </w:r>
          </w:p>
        </w:tc>
        <w:tc>
          <w:tcPr>
            <w:tcW w:w="0" w:type="auto"/>
            <w:tcBorders>
              <w:top w:val="nil"/>
              <w:left w:val="nil"/>
              <w:bottom w:val="single" w:sz="4" w:space="0" w:color="auto"/>
              <w:right w:val="single" w:sz="4" w:space="0" w:color="auto"/>
            </w:tcBorders>
            <w:shd w:val="clear" w:color="auto" w:fill="auto"/>
            <w:noWrap/>
            <w:vAlign w:val="center"/>
            <w:hideMark/>
          </w:tcPr>
          <w:p w14:paraId="5BA3235D" w14:textId="7D81A61F"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0,0%</w:t>
            </w:r>
          </w:p>
        </w:tc>
        <w:tc>
          <w:tcPr>
            <w:tcW w:w="0" w:type="auto"/>
            <w:tcBorders>
              <w:top w:val="nil"/>
              <w:left w:val="nil"/>
              <w:bottom w:val="single" w:sz="4" w:space="0" w:color="auto"/>
              <w:right w:val="single" w:sz="4" w:space="0" w:color="auto"/>
            </w:tcBorders>
            <w:shd w:val="clear" w:color="auto" w:fill="auto"/>
            <w:noWrap/>
            <w:vAlign w:val="center"/>
            <w:hideMark/>
          </w:tcPr>
          <w:p w14:paraId="1C909083" w14:textId="28A758D1"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b/>
                <w:bCs/>
                <w:i/>
                <w:iCs/>
                <w:color w:val="000000"/>
              </w:rPr>
              <w:t>0,1%</w:t>
            </w:r>
          </w:p>
        </w:tc>
      </w:tr>
      <w:tr w:rsidR="006B005C" w:rsidRPr="00656262" w14:paraId="4536260E"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EF5B51" w14:textId="77777777" w:rsidR="006B005C" w:rsidRPr="00656262" w:rsidRDefault="006B005C" w:rsidP="006B005C">
            <w:pPr>
              <w:spacing w:after="0" w:line="240" w:lineRule="auto"/>
              <w:rPr>
                <w:rFonts w:ascii="Times New Roman" w:eastAsia="Times New Roman" w:hAnsi="Times New Roman" w:cs="Times New Roman"/>
                <w:i/>
                <w:iCs/>
                <w:lang w:eastAsia="ru-RU"/>
              </w:rPr>
            </w:pPr>
            <w:r w:rsidRPr="00656262">
              <w:rPr>
                <w:rFonts w:ascii="Times New Roman" w:eastAsia="Times New Roman" w:hAnsi="Times New Roman" w:cs="Times New Roman"/>
                <w:i/>
                <w:iCs/>
                <w:lang w:eastAsia="ru-RU"/>
              </w:rPr>
              <w:t xml:space="preserve"> - внебюджетные источники</w:t>
            </w:r>
          </w:p>
        </w:tc>
        <w:tc>
          <w:tcPr>
            <w:tcW w:w="0" w:type="auto"/>
            <w:tcBorders>
              <w:top w:val="nil"/>
              <w:left w:val="nil"/>
              <w:bottom w:val="single" w:sz="4" w:space="0" w:color="auto"/>
              <w:right w:val="single" w:sz="4" w:space="0" w:color="auto"/>
            </w:tcBorders>
            <w:shd w:val="clear" w:color="auto" w:fill="auto"/>
            <w:noWrap/>
            <w:vAlign w:val="center"/>
            <w:hideMark/>
          </w:tcPr>
          <w:p w14:paraId="088F29CA" w14:textId="230320C8"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30 753,55</w:t>
            </w:r>
          </w:p>
        </w:tc>
        <w:tc>
          <w:tcPr>
            <w:tcW w:w="0" w:type="auto"/>
            <w:tcBorders>
              <w:top w:val="nil"/>
              <w:left w:val="nil"/>
              <w:bottom w:val="single" w:sz="4" w:space="0" w:color="auto"/>
              <w:right w:val="single" w:sz="4" w:space="0" w:color="auto"/>
            </w:tcBorders>
            <w:shd w:val="clear" w:color="auto" w:fill="auto"/>
            <w:noWrap/>
            <w:vAlign w:val="center"/>
            <w:hideMark/>
          </w:tcPr>
          <w:p w14:paraId="7742EB6B" w14:textId="7CA43535"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31 351,20</w:t>
            </w:r>
          </w:p>
        </w:tc>
        <w:tc>
          <w:tcPr>
            <w:tcW w:w="0" w:type="auto"/>
            <w:tcBorders>
              <w:top w:val="nil"/>
              <w:left w:val="nil"/>
              <w:bottom w:val="single" w:sz="4" w:space="0" w:color="auto"/>
              <w:right w:val="single" w:sz="4" w:space="0" w:color="auto"/>
            </w:tcBorders>
            <w:shd w:val="clear" w:color="auto" w:fill="auto"/>
            <w:noWrap/>
            <w:vAlign w:val="center"/>
            <w:hideMark/>
          </w:tcPr>
          <w:p w14:paraId="5D4E5B2F" w14:textId="30B102B3"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26 980,89</w:t>
            </w:r>
          </w:p>
        </w:tc>
        <w:tc>
          <w:tcPr>
            <w:tcW w:w="0" w:type="auto"/>
            <w:tcBorders>
              <w:top w:val="nil"/>
              <w:left w:val="nil"/>
              <w:bottom w:val="single" w:sz="4" w:space="0" w:color="auto"/>
              <w:right w:val="single" w:sz="4" w:space="0" w:color="auto"/>
            </w:tcBorders>
            <w:shd w:val="clear" w:color="auto" w:fill="auto"/>
            <w:noWrap/>
            <w:vAlign w:val="center"/>
            <w:hideMark/>
          </w:tcPr>
          <w:p w14:paraId="220D08E5" w14:textId="42E4CC36"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24 455,24</w:t>
            </w:r>
          </w:p>
        </w:tc>
        <w:tc>
          <w:tcPr>
            <w:tcW w:w="0" w:type="auto"/>
            <w:tcBorders>
              <w:top w:val="nil"/>
              <w:left w:val="nil"/>
              <w:bottom w:val="single" w:sz="4" w:space="0" w:color="auto"/>
              <w:right w:val="single" w:sz="4" w:space="0" w:color="auto"/>
            </w:tcBorders>
            <w:shd w:val="clear" w:color="auto" w:fill="auto"/>
            <w:noWrap/>
            <w:vAlign w:val="center"/>
            <w:hideMark/>
          </w:tcPr>
          <w:p w14:paraId="691B0577" w14:textId="2F1C9192"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22 810,86</w:t>
            </w:r>
          </w:p>
        </w:tc>
        <w:tc>
          <w:tcPr>
            <w:tcW w:w="0" w:type="auto"/>
            <w:tcBorders>
              <w:top w:val="nil"/>
              <w:left w:val="nil"/>
              <w:bottom w:val="single" w:sz="4" w:space="0" w:color="auto"/>
              <w:right w:val="single" w:sz="4" w:space="0" w:color="auto"/>
            </w:tcBorders>
            <w:shd w:val="clear" w:color="auto" w:fill="auto"/>
            <w:noWrap/>
            <w:vAlign w:val="center"/>
            <w:hideMark/>
          </w:tcPr>
          <w:p w14:paraId="4CADA2FC" w14:textId="5D79473C"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color w:val="000000"/>
              </w:rPr>
              <w:t>19 322,68</w:t>
            </w:r>
          </w:p>
        </w:tc>
        <w:tc>
          <w:tcPr>
            <w:tcW w:w="0" w:type="auto"/>
            <w:tcBorders>
              <w:top w:val="nil"/>
              <w:left w:val="nil"/>
              <w:bottom w:val="single" w:sz="4" w:space="0" w:color="auto"/>
              <w:right w:val="single" w:sz="4" w:space="0" w:color="auto"/>
            </w:tcBorders>
            <w:shd w:val="clear" w:color="auto" w:fill="auto"/>
            <w:noWrap/>
            <w:vAlign w:val="center"/>
            <w:hideMark/>
          </w:tcPr>
          <w:p w14:paraId="3C5287F2" w14:textId="17D2CB2E" w:rsidR="006B005C" w:rsidRPr="006B005C" w:rsidRDefault="006B005C" w:rsidP="006B005C">
            <w:pPr>
              <w:spacing w:after="0" w:line="240" w:lineRule="auto"/>
              <w:jc w:val="right"/>
              <w:rPr>
                <w:rFonts w:ascii="Times New Roman" w:hAnsi="Times New Roman" w:cs="Times New Roman"/>
              </w:rPr>
            </w:pPr>
            <w:r w:rsidRPr="006B005C">
              <w:rPr>
                <w:rFonts w:ascii="Times New Roman" w:hAnsi="Times New Roman" w:cs="Times New Roman"/>
                <w:b/>
                <w:bCs/>
                <w:color w:val="000000"/>
              </w:rPr>
              <w:t>155 674,42</w:t>
            </w:r>
          </w:p>
        </w:tc>
      </w:tr>
      <w:tr w:rsidR="006B005C" w:rsidRPr="00A4476B" w14:paraId="60E511DF" w14:textId="77777777" w:rsidTr="00E90EB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5ECA71" w14:textId="77777777" w:rsidR="006B005C" w:rsidRPr="00A4476B" w:rsidRDefault="006B005C" w:rsidP="006B005C">
            <w:pPr>
              <w:spacing w:after="0" w:line="240" w:lineRule="auto"/>
              <w:jc w:val="right"/>
              <w:rPr>
                <w:rFonts w:ascii="Times New Roman" w:eastAsia="Times New Roman" w:hAnsi="Times New Roman" w:cs="Times New Roman"/>
                <w:i/>
                <w:iCs/>
                <w:lang w:eastAsia="ru-RU"/>
              </w:rPr>
            </w:pPr>
            <w:r w:rsidRPr="00A4476B">
              <w:rPr>
                <w:rFonts w:ascii="Times New Roman" w:eastAsia="Times New Roman" w:hAnsi="Times New Roman" w:cs="Times New Roman"/>
                <w:i/>
                <w:iCs/>
                <w:lang w:eastAsia="ru-RU"/>
              </w:rPr>
              <w:t xml:space="preserve">  % к итогу</w:t>
            </w:r>
          </w:p>
        </w:tc>
        <w:tc>
          <w:tcPr>
            <w:tcW w:w="0" w:type="auto"/>
            <w:tcBorders>
              <w:top w:val="nil"/>
              <w:left w:val="nil"/>
              <w:bottom w:val="single" w:sz="4" w:space="0" w:color="auto"/>
              <w:right w:val="single" w:sz="4" w:space="0" w:color="auto"/>
            </w:tcBorders>
            <w:shd w:val="clear" w:color="auto" w:fill="auto"/>
            <w:noWrap/>
            <w:vAlign w:val="center"/>
            <w:hideMark/>
          </w:tcPr>
          <w:p w14:paraId="54892558" w14:textId="2697F647"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10,8%</w:t>
            </w:r>
          </w:p>
        </w:tc>
        <w:tc>
          <w:tcPr>
            <w:tcW w:w="0" w:type="auto"/>
            <w:tcBorders>
              <w:top w:val="nil"/>
              <w:left w:val="nil"/>
              <w:bottom w:val="single" w:sz="4" w:space="0" w:color="auto"/>
              <w:right w:val="single" w:sz="4" w:space="0" w:color="auto"/>
            </w:tcBorders>
            <w:shd w:val="clear" w:color="auto" w:fill="auto"/>
            <w:noWrap/>
            <w:vAlign w:val="center"/>
            <w:hideMark/>
          </w:tcPr>
          <w:p w14:paraId="2C6A8812" w14:textId="7699EDFD"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11,0%</w:t>
            </w:r>
          </w:p>
        </w:tc>
        <w:tc>
          <w:tcPr>
            <w:tcW w:w="0" w:type="auto"/>
            <w:tcBorders>
              <w:top w:val="nil"/>
              <w:left w:val="nil"/>
              <w:bottom w:val="single" w:sz="4" w:space="0" w:color="auto"/>
              <w:right w:val="single" w:sz="4" w:space="0" w:color="auto"/>
            </w:tcBorders>
            <w:shd w:val="clear" w:color="auto" w:fill="auto"/>
            <w:noWrap/>
            <w:vAlign w:val="center"/>
            <w:hideMark/>
          </w:tcPr>
          <w:p w14:paraId="0DF2F1FC" w14:textId="1D716BB4"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9,5%</w:t>
            </w:r>
          </w:p>
        </w:tc>
        <w:tc>
          <w:tcPr>
            <w:tcW w:w="0" w:type="auto"/>
            <w:tcBorders>
              <w:top w:val="nil"/>
              <w:left w:val="nil"/>
              <w:bottom w:val="single" w:sz="4" w:space="0" w:color="auto"/>
              <w:right w:val="single" w:sz="4" w:space="0" w:color="auto"/>
            </w:tcBorders>
            <w:shd w:val="clear" w:color="auto" w:fill="auto"/>
            <w:noWrap/>
            <w:vAlign w:val="center"/>
            <w:hideMark/>
          </w:tcPr>
          <w:p w14:paraId="3C3A030D" w14:textId="0D7E9A8E"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8,6%</w:t>
            </w:r>
          </w:p>
        </w:tc>
        <w:tc>
          <w:tcPr>
            <w:tcW w:w="0" w:type="auto"/>
            <w:tcBorders>
              <w:top w:val="nil"/>
              <w:left w:val="nil"/>
              <w:bottom w:val="single" w:sz="4" w:space="0" w:color="auto"/>
              <w:right w:val="single" w:sz="4" w:space="0" w:color="auto"/>
            </w:tcBorders>
            <w:shd w:val="clear" w:color="auto" w:fill="auto"/>
            <w:noWrap/>
            <w:vAlign w:val="center"/>
            <w:hideMark/>
          </w:tcPr>
          <w:p w14:paraId="1893CD89" w14:textId="765540E8"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14:paraId="7940C301" w14:textId="29A19350"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i/>
                <w:iCs/>
                <w:color w:val="000000"/>
              </w:rPr>
              <w:t>6,8%</w:t>
            </w:r>
          </w:p>
        </w:tc>
        <w:tc>
          <w:tcPr>
            <w:tcW w:w="0" w:type="auto"/>
            <w:tcBorders>
              <w:top w:val="nil"/>
              <w:left w:val="nil"/>
              <w:bottom w:val="single" w:sz="4" w:space="0" w:color="auto"/>
              <w:right w:val="single" w:sz="4" w:space="0" w:color="auto"/>
            </w:tcBorders>
            <w:shd w:val="clear" w:color="auto" w:fill="auto"/>
            <w:noWrap/>
            <w:vAlign w:val="center"/>
            <w:hideMark/>
          </w:tcPr>
          <w:p w14:paraId="4485ED15" w14:textId="475FCF7B" w:rsidR="006B005C" w:rsidRPr="006B005C" w:rsidRDefault="006B005C" w:rsidP="006B005C">
            <w:pPr>
              <w:spacing w:after="0" w:line="240" w:lineRule="auto"/>
              <w:jc w:val="right"/>
              <w:rPr>
                <w:rFonts w:ascii="Times New Roman" w:hAnsi="Times New Roman" w:cs="Times New Roman"/>
                <w:i/>
                <w:iCs/>
              </w:rPr>
            </w:pPr>
            <w:r w:rsidRPr="006B005C">
              <w:rPr>
                <w:rFonts w:ascii="Times New Roman" w:hAnsi="Times New Roman" w:cs="Times New Roman"/>
                <w:b/>
                <w:bCs/>
                <w:i/>
                <w:iCs/>
                <w:color w:val="000000"/>
              </w:rPr>
              <w:t>54,7%</w:t>
            </w:r>
          </w:p>
        </w:tc>
      </w:tr>
    </w:tbl>
    <w:p w14:paraId="4EEB90A5" w14:textId="77777777" w:rsidR="00687513" w:rsidRDefault="00687513" w:rsidP="00687513">
      <w:pPr>
        <w:jc w:val="right"/>
      </w:pPr>
    </w:p>
    <w:p w14:paraId="3E18F4B7" w14:textId="77777777" w:rsidR="00687513" w:rsidRDefault="00687513" w:rsidP="00687513">
      <w:r>
        <w:br w:type="page"/>
      </w:r>
    </w:p>
    <w:p w14:paraId="5E70E419" w14:textId="73E14ADF" w:rsidR="00687513" w:rsidRPr="00583003" w:rsidRDefault="00687513" w:rsidP="00687513">
      <w:pPr>
        <w:jc w:val="right"/>
        <w:rPr>
          <w:rFonts w:ascii="Times New Roman" w:hAnsi="Times New Roman" w:cs="Times New Roman"/>
          <w:sz w:val="28"/>
          <w:szCs w:val="28"/>
        </w:rPr>
      </w:pPr>
      <w:r w:rsidRPr="00583003">
        <w:rPr>
          <w:rFonts w:ascii="Times New Roman" w:hAnsi="Times New Roman" w:cs="Times New Roman"/>
          <w:sz w:val="28"/>
          <w:szCs w:val="28"/>
        </w:rPr>
        <w:lastRenderedPageBreak/>
        <w:t xml:space="preserve">Таблица </w:t>
      </w:r>
      <w:r w:rsidR="005B6905">
        <w:rPr>
          <w:rFonts w:ascii="Times New Roman" w:hAnsi="Times New Roman" w:cs="Times New Roman"/>
          <w:sz w:val="28"/>
          <w:szCs w:val="28"/>
        </w:rPr>
        <w:t>5</w:t>
      </w:r>
      <w:r w:rsidRPr="00583003">
        <w:rPr>
          <w:rFonts w:ascii="Times New Roman" w:hAnsi="Times New Roman" w:cs="Times New Roman"/>
          <w:sz w:val="28"/>
          <w:szCs w:val="28"/>
        </w:rPr>
        <w:t>.2.</w:t>
      </w:r>
    </w:p>
    <w:p w14:paraId="2BEB8832" w14:textId="77777777" w:rsidR="00687513" w:rsidRDefault="00687513" w:rsidP="00687513">
      <w:pPr>
        <w:jc w:val="center"/>
        <w:rPr>
          <w:rFonts w:ascii="Times New Roman" w:hAnsi="Times New Roman" w:cs="Times New Roman"/>
          <w:sz w:val="28"/>
          <w:szCs w:val="28"/>
        </w:rPr>
      </w:pPr>
      <w:r w:rsidRPr="00583003">
        <w:rPr>
          <w:rFonts w:ascii="Times New Roman" w:hAnsi="Times New Roman" w:cs="Times New Roman"/>
          <w:sz w:val="28"/>
          <w:szCs w:val="28"/>
        </w:rPr>
        <w:t>Распределение объемов финансирования проектов социального и инфраструктурного развития по направлениям и муниципальным образованиям</w:t>
      </w:r>
    </w:p>
    <w:p w14:paraId="05D4BC56" w14:textId="77777777" w:rsidR="00687513" w:rsidRPr="00583003" w:rsidRDefault="00687513" w:rsidP="00687513">
      <w:pPr>
        <w:spacing w:after="0" w:line="240" w:lineRule="auto"/>
        <w:jc w:val="right"/>
        <w:rPr>
          <w:rFonts w:ascii="Times New Roman" w:hAnsi="Times New Roman" w:cs="Times New Roman"/>
          <w:i/>
          <w:sz w:val="28"/>
          <w:szCs w:val="28"/>
        </w:rPr>
      </w:pPr>
      <w:r w:rsidRPr="00583003">
        <w:rPr>
          <w:rFonts w:ascii="Times New Roman" w:hAnsi="Times New Roman" w:cs="Times New Roman"/>
          <w:i/>
          <w:sz w:val="28"/>
          <w:szCs w:val="28"/>
        </w:rPr>
        <w:t xml:space="preserve">(млн. рублей в период 2020-2025 </w:t>
      </w:r>
      <w:proofErr w:type="spellStart"/>
      <w:r w:rsidRPr="00583003">
        <w:rPr>
          <w:rFonts w:ascii="Times New Roman" w:hAnsi="Times New Roman" w:cs="Times New Roman"/>
          <w:i/>
          <w:sz w:val="28"/>
          <w:szCs w:val="28"/>
        </w:rPr>
        <w:t>гг</w:t>
      </w:r>
      <w:proofErr w:type="spellEnd"/>
      <w:r w:rsidRPr="00583003">
        <w:rPr>
          <w:rFonts w:ascii="Times New Roman" w:hAnsi="Times New Roman" w:cs="Times New Roman"/>
          <w:i/>
          <w:sz w:val="28"/>
          <w:szCs w:val="28"/>
        </w:rPr>
        <w:t xml:space="preserve"> (количество проектов))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916"/>
        <w:gridCol w:w="1016"/>
        <w:gridCol w:w="1017"/>
        <w:gridCol w:w="1016"/>
        <w:gridCol w:w="917"/>
        <w:gridCol w:w="1017"/>
        <w:gridCol w:w="766"/>
        <w:gridCol w:w="666"/>
        <w:gridCol w:w="916"/>
        <w:gridCol w:w="916"/>
        <w:gridCol w:w="1016"/>
        <w:gridCol w:w="917"/>
        <w:gridCol w:w="766"/>
        <w:gridCol w:w="1116"/>
      </w:tblGrid>
      <w:tr w:rsidR="00687513" w:rsidRPr="00583003" w14:paraId="2BBACBAF" w14:textId="77777777" w:rsidTr="00CA7F76">
        <w:trPr>
          <w:cantSplit/>
          <w:trHeight w:val="1782"/>
          <w:tblHeader/>
        </w:trPr>
        <w:tc>
          <w:tcPr>
            <w:tcW w:w="849" w:type="pct"/>
            <w:shd w:val="clear" w:color="auto" w:fill="auto"/>
            <w:vAlign w:val="center"/>
            <w:hideMark/>
          </w:tcPr>
          <w:p w14:paraId="4D49DE5F" w14:textId="77777777" w:rsidR="00687513"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Муниципальное образование</w:t>
            </w:r>
            <w:r>
              <w:rPr>
                <w:rFonts w:ascii="Times New Roman" w:eastAsia="Times New Roman" w:hAnsi="Times New Roman" w:cs="Times New Roman"/>
                <w:color w:val="000000"/>
                <w:sz w:val="20"/>
                <w:szCs w:val="20"/>
                <w:lang w:eastAsia="ru-RU"/>
              </w:rPr>
              <w:t xml:space="preserve"> / </w:t>
            </w:r>
          </w:p>
          <w:p w14:paraId="25E4C605" w14:textId="77777777" w:rsidR="00687513" w:rsidRPr="00583003" w:rsidRDefault="00687513" w:rsidP="00E90EB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направление</w:t>
            </w:r>
          </w:p>
        </w:tc>
        <w:tc>
          <w:tcPr>
            <w:tcW w:w="298" w:type="pct"/>
            <w:shd w:val="clear" w:color="auto" w:fill="auto"/>
            <w:textDirection w:val="btLr"/>
            <w:vAlign w:val="center"/>
            <w:hideMark/>
          </w:tcPr>
          <w:p w14:paraId="548D69AF" w14:textId="77777777" w:rsidR="00687513" w:rsidRPr="00583003" w:rsidRDefault="00687513" w:rsidP="00E90EBC">
            <w:pPr>
              <w:spacing w:after="0" w:line="240" w:lineRule="auto"/>
              <w:ind w:left="113" w:right="113"/>
              <w:jc w:val="center"/>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Благоустройство</w:t>
            </w:r>
          </w:p>
        </w:tc>
        <w:tc>
          <w:tcPr>
            <w:tcW w:w="330" w:type="pct"/>
            <w:shd w:val="clear" w:color="auto" w:fill="auto"/>
            <w:textDirection w:val="btLr"/>
            <w:vAlign w:val="center"/>
            <w:hideMark/>
          </w:tcPr>
          <w:p w14:paraId="501C3D6F" w14:textId="77777777" w:rsidR="00687513" w:rsidRPr="00583003" w:rsidRDefault="00687513" w:rsidP="00E90EBC">
            <w:pPr>
              <w:spacing w:after="0" w:line="240" w:lineRule="auto"/>
              <w:ind w:left="113" w:right="113"/>
              <w:jc w:val="center"/>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Дорожное хозяйство</w:t>
            </w:r>
          </w:p>
        </w:tc>
        <w:tc>
          <w:tcPr>
            <w:tcW w:w="330" w:type="pct"/>
            <w:shd w:val="clear" w:color="auto" w:fill="auto"/>
            <w:textDirection w:val="btLr"/>
            <w:vAlign w:val="center"/>
            <w:hideMark/>
          </w:tcPr>
          <w:p w14:paraId="666DA383" w14:textId="77777777" w:rsidR="00687513" w:rsidRPr="00583003" w:rsidRDefault="00687513" w:rsidP="00E90EBC">
            <w:pPr>
              <w:spacing w:after="0" w:line="240" w:lineRule="auto"/>
              <w:ind w:left="113" w:right="113"/>
              <w:jc w:val="center"/>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ЖКХ</w:t>
            </w:r>
          </w:p>
        </w:tc>
        <w:tc>
          <w:tcPr>
            <w:tcW w:w="298" w:type="pct"/>
            <w:shd w:val="clear" w:color="auto" w:fill="auto"/>
            <w:textDirection w:val="btLr"/>
            <w:vAlign w:val="center"/>
            <w:hideMark/>
          </w:tcPr>
          <w:p w14:paraId="1726D0C7" w14:textId="77777777" w:rsidR="00687513" w:rsidRPr="00583003" w:rsidRDefault="00687513" w:rsidP="00E90EBC">
            <w:pPr>
              <w:spacing w:after="0" w:line="240" w:lineRule="auto"/>
              <w:ind w:left="113" w:right="113"/>
              <w:jc w:val="center"/>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Здравоохранение</w:t>
            </w:r>
          </w:p>
        </w:tc>
        <w:tc>
          <w:tcPr>
            <w:tcW w:w="298" w:type="pct"/>
            <w:shd w:val="clear" w:color="auto" w:fill="auto"/>
            <w:textDirection w:val="btLr"/>
            <w:vAlign w:val="center"/>
            <w:hideMark/>
          </w:tcPr>
          <w:p w14:paraId="47242341" w14:textId="77777777" w:rsidR="00687513" w:rsidRPr="00583003" w:rsidRDefault="00687513" w:rsidP="00E90EBC">
            <w:pPr>
              <w:spacing w:after="0" w:line="240" w:lineRule="auto"/>
              <w:ind w:left="113" w:right="113"/>
              <w:jc w:val="center"/>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Культура</w:t>
            </w:r>
          </w:p>
        </w:tc>
        <w:tc>
          <w:tcPr>
            <w:tcW w:w="330" w:type="pct"/>
            <w:shd w:val="clear" w:color="auto" w:fill="auto"/>
            <w:textDirection w:val="btLr"/>
            <w:vAlign w:val="center"/>
            <w:hideMark/>
          </w:tcPr>
          <w:p w14:paraId="506960F5" w14:textId="77777777" w:rsidR="00687513" w:rsidRPr="00583003" w:rsidRDefault="00687513" w:rsidP="00E90EBC">
            <w:pPr>
              <w:spacing w:after="0" w:line="240" w:lineRule="auto"/>
              <w:ind w:left="113" w:right="113"/>
              <w:jc w:val="center"/>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Образование</w:t>
            </w:r>
          </w:p>
        </w:tc>
        <w:tc>
          <w:tcPr>
            <w:tcW w:w="249" w:type="pct"/>
            <w:shd w:val="clear" w:color="auto" w:fill="auto"/>
            <w:textDirection w:val="btLr"/>
            <w:vAlign w:val="center"/>
            <w:hideMark/>
          </w:tcPr>
          <w:p w14:paraId="75B989DE" w14:textId="77777777" w:rsidR="00687513" w:rsidRPr="00583003" w:rsidRDefault="00687513" w:rsidP="00E90EBC">
            <w:pPr>
              <w:spacing w:after="0" w:line="240" w:lineRule="auto"/>
              <w:ind w:left="113" w:right="113"/>
              <w:jc w:val="center"/>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Общественная безопасность</w:t>
            </w:r>
          </w:p>
        </w:tc>
        <w:tc>
          <w:tcPr>
            <w:tcW w:w="216" w:type="pct"/>
            <w:shd w:val="clear" w:color="auto" w:fill="auto"/>
            <w:textDirection w:val="btLr"/>
            <w:vAlign w:val="center"/>
            <w:hideMark/>
          </w:tcPr>
          <w:p w14:paraId="69EAF4F2" w14:textId="77777777" w:rsidR="00687513" w:rsidRPr="00583003" w:rsidRDefault="00687513" w:rsidP="00E90EBC">
            <w:pPr>
              <w:spacing w:after="0" w:line="240" w:lineRule="auto"/>
              <w:ind w:left="113" w:right="113"/>
              <w:jc w:val="center"/>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Пожарная безопасность</w:t>
            </w:r>
          </w:p>
        </w:tc>
        <w:tc>
          <w:tcPr>
            <w:tcW w:w="298" w:type="pct"/>
            <w:shd w:val="clear" w:color="auto" w:fill="auto"/>
            <w:textDirection w:val="btLr"/>
            <w:vAlign w:val="center"/>
            <w:hideMark/>
          </w:tcPr>
          <w:p w14:paraId="75C3C5F2" w14:textId="77777777" w:rsidR="00687513" w:rsidRPr="00583003" w:rsidRDefault="00687513" w:rsidP="00E90EBC">
            <w:pPr>
              <w:spacing w:after="0" w:line="240" w:lineRule="auto"/>
              <w:ind w:left="113" w:right="113"/>
              <w:jc w:val="center"/>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Туризм</w:t>
            </w:r>
          </w:p>
        </w:tc>
        <w:tc>
          <w:tcPr>
            <w:tcW w:w="298" w:type="pct"/>
            <w:shd w:val="clear" w:color="auto" w:fill="auto"/>
            <w:textDirection w:val="btLr"/>
            <w:vAlign w:val="center"/>
            <w:hideMark/>
          </w:tcPr>
          <w:p w14:paraId="728DD38A" w14:textId="77777777" w:rsidR="00687513" w:rsidRPr="00583003" w:rsidRDefault="00687513" w:rsidP="00E90EBC">
            <w:pPr>
              <w:spacing w:after="0" w:line="240" w:lineRule="auto"/>
              <w:ind w:left="113" w:right="113"/>
              <w:jc w:val="center"/>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Физическая культура и спорт</w:t>
            </w:r>
          </w:p>
        </w:tc>
        <w:tc>
          <w:tcPr>
            <w:tcW w:w="298" w:type="pct"/>
            <w:shd w:val="clear" w:color="auto" w:fill="auto"/>
            <w:textDirection w:val="btLr"/>
            <w:vAlign w:val="center"/>
            <w:hideMark/>
          </w:tcPr>
          <w:p w14:paraId="45F95470" w14:textId="77777777" w:rsidR="00687513" w:rsidRPr="00583003" w:rsidRDefault="00687513" w:rsidP="00E90EBC">
            <w:pPr>
              <w:spacing w:after="0" w:line="240" w:lineRule="auto"/>
              <w:ind w:left="113" w:right="113"/>
              <w:jc w:val="center"/>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Экология</w:t>
            </w:r>
          </w:p>
        </w:tc>
        <w:tc>
          <w:tcPr>
            <w:tcW w:w="298" w:type="pct"/>
            <w:shd w:val="clear" w:color="auto" w:fill="auto"/>
            <w:textDirection w:val="btLr"/>
            <w:vAlign w:val="center"/>
            <w:hideMark/>
          </w:tcPr>
          <w:p w14:paraId="0929178B" w14:textId="77777777" w:rsidR="00687513" w:rsidRPr="00583003" w:rsidRDefault="00687513" w:rsidP="00E90EBC">
            <w:pPr>
              <w:spacing w:after="0" w:line="240" w:lineRule="auto"/>
              <w:ind w:left="113" w:right="113"/>
              <w:jc w:val="center"/>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Энергетика</w:t>
            </w:r>
          </w:p>
        </w:tc>
        <w:tc>
          <w:tcPr>
            <w:tcW w:w="249" w:type="pct"/>
            <w:shd w:val="clear" w:color="auto" w:fill="auto"/>
            <w:textDirection w:val="btLr"/>
            <w:vAlign w:val="center"/>
            <w:hideMark/>
          </w:tcPr>
          <w:p w14:paraId="0878F495" w14:textId="77777777" w:rsidR="00687513" w:rsidRPr="00583003" w:rsidRDefault="00687513" w:rsidP="00E90EBC">
            <w:pPr>
              <w:spacing w:after="0" w:line="240" w:lineRule="auto"/>
              <w:ind w:left="113" w:right="113"/>
              <w:jc w:val="center"/>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Прочие</w:t>
            </w:r>
          </w:p>
        </w:tc>
        <w:tc>
          <w:tcPr>
            <w:tcW w:w="363" w:type="pct"/>
            <w:shd w:val="clear" w:color="auto" w:fill="auto"/>
            <w:textDirection w:val="btLr"/>
            <w:vAlign w:val="center"/>
            <w:hideMark/>
          </w:tcPr>
          <w:p w14:paraId="234BBDBD" w14:textId="77777777" w:rsidR="00687513" w:rsidRPr="00583003" w:rsidRDefault="00687513" w:rsidP="00E90EBC">
            <w:pPr>
              <w:spacing w:after="0" w:line="240" w:lineRule="auto"/>
              <w:ind w:left="113" w:right="113"/>
              <w:jc w:val="center"/>
              <w:rPr>
                <w:rFonts w:ascii="Times New Roman" w:eastAsia="Times New Roman" w:hAnsi="Times New Roman" w:cs="Times New Roman"/>
                <w:b/>
                <w:bCs/>
                <w:color w:val="000000"/>
                <w:sz w:val="20"/>
                <w:szCs w:val="20"/>
                <w:lang w:eastAsia="ru-RU"/>
              </w:rPr>
            </w:pPr>
            <w:r w:rsidRPr="00583003">
              <w:rPr>
                <w:rFonts w:ascii="Times New Roman" w:eastAsia="Times New Roman" w:hAnsi="Times New Roman" w:cs="Times New Roman"/>
                <w:b/>
                <w:bCs/>
                <w:color w:val="000000"/>
                <w:sz w:val="20"/>
                <w:szCs w:val="20"/>
                <w:lang w:eastAsia="ru-RU"/>
              </w:rPr>
              <w:t>Всего по республике Чувашия</w:t>
            </w:r>
          </w:p>
        </w:tc>
      </w:tr>
      <w:tr w:rsidR="00CA7F76" w:rsidRPr="00583003" w14:paraId="5788F76E" w14:textId="77777777" w:rsidTr="00CA7F76">
        <w:trPr>
          <w:cantSplit/>
          <w:trHeight w:val="20"/>
        </w:trPr>
        <w:tc>
          <w:tcPr>
            <w:tcW w:w="849" w:type="pct"/>
            <w:shd w:val="clear" w:color="auto" w:fill="auto"/>
            <w:vAlign w:val="center"/>
            <w:hideMark/>
          </w:tcPr>
          <w:p w14:paraId="3824D21D"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г. Алатырь</w:t>
            </w:r>
          </w:p>
        </w:tc>
        <w:tc>
          <w:tcPr>
            <w:tcW w:w="298" w:type="pct"/>
            <w:shd w:val="clear" w:color="auto" w:fill="auto"/>
            <w:noWrap/>
            <w:vAlign w:val="center"/>
            <w:hideMark/>
          </w:tcPr>
          <w:p w14:paraId="779D7EB2" w14:textId="432F124D"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52077BC3"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296,25</w:t>
            </w:r>
          </w:p>
          <w:p w14:paraId="0B74E6F0" w14:textId="0423D47D"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5)</w:t>
            </w:r>
          </w:p>
        </w:tc>
        <w:tc>
          <w:tcPr>
            <w:tcW w:w="330" w:type="pct"/>
            <w:shd w:val="clear" w:color="auto" w:fill="auto"/>
            <w:noWrap/>
            <w:vAlign w:val="center"/>
            <w:hideMark/>
          </w:tcPr>
          <w:p w14:paraId="01C0E70D"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135,60</w:t>
            </w:r>
          </w:p>
          <w:p w14:paraId="1CB4D747" w14:textId="606C96E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98" w:type="pct"/>
            <w:shd w:val="clear" w:color="auto" w:fill="auto"/>
            <w:noWrap/>
            <w:vAlign w:val="center"/>
            <w:hideMark/>
          </w:tcPr>
          <w:p w14:paraId="4339BB9C"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18,55</w:t>
            </w:r>
          </w:p>
          <w:p w14:paraId="5E9299FB" w14:textId="18DF314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7309E05B"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98,60</w:t>
            </w:r>
          </w:p>
          <w:p w14:paraId="1D21D398" w14:textId="5CF0F83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6)</w:t>
            </w:r>
          </w:p>
        </w:tc>
        <w:tc>
          <w:tcPr>
            <w:tcW w:w="330" w:type="pct"/>
            <w:shd w:val="clear" w:color="auto" w:fill="auto"/>
            <w:noWrap/>
            <w:vAlign w:val="center"/>
            <w:hideMark/>
          </w:tcPr>
          <w:p w14:paraId="2A06C58E"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267,30</w:t>
            </w:r>
          </w:p>
          <w:p w14:paraId="04EEC820" w14:textId="60D5961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7)</w:t>
            </w:r>
          </w:p>
        </w:tc>
        <w:tc>
          <w:tcPr>
            <w:tcW w:w="249" w:type="pct"/>
            <w:shd w:val="clear" w:color="auto" w:fill="auto"/>
            <w:noWrap/>
            <w:vAlign w:val="center"/>
            <w:hideMark/>
          </w:tcPr>
          <w:p w14:paraId="57803855" w14:textId="4F0BE70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6CFE045F" w14:textId="283CA0D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67FA9523" w14:textId="7CC04ED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0EB2C2CA"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117,69</w:t>
            </w:r>
          </w:p>
          <w:p w14:paraId="74740FA9" w14:textId="7AE77328"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w:t>
            </w:r>
          </w:p>
        </w:tc>
        <w:tc>
          <w:tcPr>
            <w:tcW w:w="298" w:type="pct"/>
            <w:shd w:val="clear" w:color="auto" w:fill="auto"/>
            <w:noWrap/>
            <w:vAlign w:val="center"/>
            <w:hideMark/>
          </w:tcPr>
          <w:p w14:paraId="6C97CF51"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574,10</w:t>
            </w:r>
          </w:p>
          <w:p w14:paraId="778EED96" w14:textId="16F95A7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98" w:type="pct"/>
            <w:shd w:val="clear" w:color="auto" w:fill="auto"/>
            <w:noWrap/>
            <w:vAlign w:val="center"/>
            <w:hideMark/>
          </w:tcPr>
          <w:p w14:paraId="33BA4673"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562,00</w:t>
            </w:r>
          </w:p>
          <w:p w14:paraId="6ECE6E12" w14:textId="0C2D830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5)</w:t>
            </w:r>
          </w:p>
        </w:tc>
        <w:tc>
          <w:tcPr>
            <w:tcW w:w="249" w:type="pct"/>
            <w:shd w:val="clear" w:color="auto" w:fill="auto"/>
            <w:noWrap/>
            <w:vAlign w:val="center"/>
            <w:hideMark/>
          </w:tcPr>
          <w:p w14:paraId="0061A214" w14:textId="4C0A27D8"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566B3ACD"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2 070,09</w:t>
            </w:r>
          </w:p>
          <w:p w14:paraId="01633F88" w14:textId="6ABBBC1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32)</w:t>
            </w:r>
          </w:p>
        </w:tc>
      </w:tr>
      <w:tr w:rsidR="00CA7F76" w:rsidRPr="00583003" w14:paraId="0BA7663E" w14:textId="77777777" w:rsidTr="00CA7F76">
        <w:trPr>
          <w:cantSplit/>
          <w:trHeight w:val="20"/>
        </w:trPr>
        <w:tc>
          <w:tcPr>
            <w:tcW w:w="849" w:type="pct"/>
            <w:shd w:val="clear" w:color="auto" w:fill="auto"/>
            <w:vAlign w:val="center"/>
            <w:hideMark/>
          </w:tcPr>
          <w:p w14:paraId="3C892B8D"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г. Канаш</w:t>
            </w:r>
          </w:p>
        </w:tc>
        <w:tc>
          <w:tcPr>
            <w:tcW w:w="298" w:type="pct"/>
            <w:shd w:val="clear" w:color="auto" w:fill="auto"/>
            <w:noWrap/>
            <w:vAlign w:val="center"/>
            <w:hideMark/>
          </w:tcPr>
          <w:p w14:paraId="75589770" w14:textId="375E51B2"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6058BF06"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430,35</w:t>
            </w:r>
          </w:p>
          <w:p w14:paraId="1072D957" w14:textId="47A5417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9)</w:t>
            </w:r>
          </w:p>
        </w:tc>
        <w:tc>
          <w:tcPr>
            <w:tcW w:w="330" w:type="pct"/>
            <w:shd w:val="clear" w:color="auto" w:fill="auto"/>
            <w:noWrap/>
            <w:vAlign w:val="center"/>
            <w:hideMark/>
          </w:tcPr>
          <w:p w14:paraId="1EBEAC69"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338,65</w:t>
            </w:r>
          </w:p>
          <w:p w14:paraId="63EF7DBC" w14:textId="13E9050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8)</w:t>
            </w:r>
          </w:p>
        </w:tc>
        <w:tc>
          <w:tcPr>
            <w:tcW w:w="298" w:type="pct"/>
            <w:shd w:val="clear" w:color="auto" w:fill="auto"/>
            <w:noWrap/>
            <w:vAlign w:val="center"/>
            <w:hideMark/>
          </w:tcPr>
          <w:p w14:paraId="5B8928A6"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18,55</w:t>
            </w:r>
          </w:p>
          <w:p w14:paraId="1BC1A5C6" w14:textId="37E94272"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6F015F63" w14:textId="0AFD355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3D83747D"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3,00</w:t>
            </w:r>
          </w:p>
          <w:p w14:paraId="22D430D1" w14:textId="7718AF2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49" w:type="pct"/>
            <w:shd w:val="clear" w:color="auto" w:fill="auto"/>
            <w:noWrap/>
            <w:vAlign w:val="center"/>
            <w:hideMark/>
          </w:tcPr>
          <w:p w14:paraId="416175ED" w14:textId="490223E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52F5E12F" w14:textId="1D376399"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3DCCAAFB" w14:textId="76F255A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6FC83007" w14:textId="4AC19CA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6DE77C5E" w14:textId="35EC2D8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649B1DDA" w14:textId="406D01DD"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2DD53034" w14:textId="1D9C6AA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68A068F5"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790,55</w:t>
            </w:r>
          </w:p>
          <w:p w14:paraId="309CD515" w14:textId="6CE76E58"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19)</w:t>
            </w:r>
          </w:p>
        </w:tc>
      </w:tr>
      <w:tr w:rsidR="00CA7F76" w:rsidRPr="00583003" w14:paraId="65B20688" w14:textId="77777777" w:rsidTr="00CA7F76">
        <w:trPr>
          <w:cantSplit/>
          <w:trHeight w:val="20"/>
        </w:trPr>
        <w:tc>
          <w:tcPr>
            <w:tcW w:w="849" w:type="pct"/>
            <w:shd w:val="clear" w:color="auto" w:fill="auto"/>
            <w:vAlign w:val="center"/>
            <w:hideMark/>
          </w:tcPr>
          <w:p w14:paraId="300A034F"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г. Новочебоксарск</w:t>
            </w:r>
          </w:p>
        </w:tc>
        <w:tc>
          <w:tcPr>
            <w:tcW w:w="298" w:type="pct"/>
            <w:shd w:val="clear" w:color="auto" w:fill="auto"/>
            <w:noWrap/>
            <w:vAlign w:val="center"/>
            <w:hideMark/>
          </w:tcPr>
          <w:p w14:paraId="0B2DBCAD" w14:textId="6C0EFD68"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46297D2A"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32,50</w:t>
            </w:r>
          </w:p>
          <w:p w14:paraId="052B2015" w14:textId="40B381E2"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330" w:type="pct"/>
            <w:shd w:val="clear" w:color="auto" w:fill="auto"/>
            <w:noWrap/>
            <w:vAlign w:val="center"/>
            <w:hideMark/>
          </w:tcPr>
          <w:p w14:paraId="7D892752"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3 781,90</w:t>
            </w:r>
          </w:p>
          <w:p w14:paraId="1122BFDC" w14:textId="11B6790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7)</w:t>
            </w:r>
          </w:p>
        </w:tc>
        <w:tc>
          <w:tcPr>
            <w:tcW w:w="298" w:type="pct"/>
            <w:shd w:val="clear" w:color="auto" w:fill="auto"/>
            <w:noWrap/>
            <w:vAlign w:val="center"/>
            <w:hideMark/>
          </w:tcPr>
          <w:p w14:paraId="7D272253" w14:textId="7436A09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74D52444"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9,30</w:t>
            </w:r>
          </w:p>
          <w:p w14:paraId="40642FE0" w14:textId="2FDD4967"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330" w:type="pct"/>
            <w:shd w:val="clear" w:color="auto" w:fill="auto"/>
            <w:noWrap/>
            <w:vAlign w:val="center"/>
            <w:hideMark/>
          </w:tcPr>
          <w:p w14:paraId="100AA058"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291,20</w:t>
            </w:r>
          </w:p>
          <w:p w14:paraId="76E1E21F" w14:textId="02B60A3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w:t>
            </w:r>
          </w:p>
        </w:tc>
        <w:tc>
          <w:tcPr>
            <w:tcW w:w="249" w:type="pct"/>
            <w:shd w:val="clear" w:color="auto" w:fill="auto"/>
            <w:noWrap/>
            <w:vAlign w:val="center"/>
            <w:hideMark/>
          </w:tcPr>
          <w:p w14:paraId="52ACB68C" w14:textId="1DF920E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46E3F94B" w14:textId="5111C079"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32DF8352" w14:textId="12BFB75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6817A58B"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369,10</w:t>
            </w:r>
          </w:p>
          <w:p w14:paraId="5E0162F0" w14:textId="6E36A613"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298" w:type="pct"/>
            <w:shd w:val="clear" w:color="auto" w:fill="auto"/>
            <w:noWrap/>
            <w:vAlign w:val="center"/>
            <w:hideMark/>
          </w:tcPr>
          <w:p w14:paraId="06455F90"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4 237,10</w:t>
            </w:r>
          </w:p>
          <w:p w14:paraId="3070187D" w14:textId="2E6FBA88"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8)</w:t>
            </w:r>
          </w:p>
        </w:tc>
        <w:tc>
          <w:tcPr>
            <w:tcW w:w="298" w:type="pct"/>
            <w:shd w:val="clear" w:color="auto" w:fill="auto"/>
            <w:noWrap/>
            <w:vAlign w:val="center"/>
            <w:hideMark/>
          </w:tcPr>
          <w:p w14:paraId="57683978" w14:textId="1453BCD7"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54718410" w14:textId="34117C13"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19582534"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8 721,10</w:t>
            </w:r>
          </w:p>
          <w:p w14:paraId="4C9E0852" w14:textId="6598058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24)</w:t>
            </w:r>
          </w:p>
        </w:tc>
      </w:tr>
      <w:tr w:rsidR="00CA7F76" w:rsidRPr="00583003" w14:paraId="17564C5E" w14:textId="77777777" w:rsidTr="00CA7F76">
        <w:trPr>
          <w:cantSplit/>
          <w:trHeight w:val="20"/>
        </w:trPr>
        <w:tc>
          <w:tcPr>
            <w:tcW w:w="849" w:type="pct"/>
            <w:shd w:val="clear" w:color="auto" w:fill="auto"/>
            <w:vAlign w:val="center"/>
            <w:hideMark/>
          </w:tcPr>
          <w:p w14:paraId="79B179F3"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г. Чебоксары</w:t>
            </w:r>
          </w:p>
        </w:tc>
        <w:tc>
          <w:tcPr>
            <w:tcW w:w="298" w:type="pct"/>
            <w:shd w:val="clear" w:color="auto" w:fill="auto"/>
            <w:noWrap/>
            <w:vAlign w:val="center"/>
            <w:hideMark/>
          </w:tcPr>
          <w:p w14:paraId="34645351"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3 858,50</w:t>
            </w:r>
          </w:p>
          <w:p w14:paraId="2D2AF008" w14:textId="07DD147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6)</w:t>
            </w:r>
          </w:p>
        </w:tc>
        <w:tc>
          <w:tcPr>
            <w:tcW w:w="330" w:type="pct"/>
            <w:shd w:val="clear" w:color="auto" w:fill="auto"/>
            <w:noWrap/>
            <w:vAlign w:val="center"/>
            <w:hideMark/>
          </w:tcPr>
          <w:p w14:paraId="44EEF356"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18 081,83</w:t>
            </w:r>
          </w:p>
          <w:p w14:paraId="3F45994F" w14:textId="1DF9F62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23)</w:t>
            </w:r>
          </w:p>
        </w:tc>
        <w:tc>
          <w:tcPr>
            <w:tcW w:w="330" w:type="pct"/>
            <w:shd w:val="clear" w:color="auto" w:fill="auto"/>
            <w:noWrap/>
            <w:vAlign w:val="center"/>
            <w:hideMark/>
          </w:tcPr>
          <w:p w14:paraId="49A752B3"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16 377,38</w:t>
            </w:r>
          </w:p>
          <w:p w14:paraId="5318B936" w14:textId="331C724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43)</w:t>
            </w:r>
          </w:p>
        </w:tc>
        <w:tc>
          <w:tcPr>
            <w:tcW w:w="298" w:type="pct"/>
            <w:shd w:val="clear" w:color="auto" w:fill="auto"/>
            <w:noWrap/>
            <w:vAlign w:val="center"/>
            <w:hideMark/>
          </w:tcPr>
          <w:p w14:paraId="76862567" w14:textId="5A409F3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39CA8BD9"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2 633,69</w:t>
            </w:r>
          </w:p>
          <w:p w14:paraId="61FE5544" w14:textId="2A63E192"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21)</w:t>
            </w:r>
          </w:p>
        </w:tc>
        <w:tc>
          <w:tcPr>
            <w:tcW w:w="330" w:type="pct"/>
            <w:shd w:val="clear" w:color="auto" w:fill="auto"/>
            <w:noWrap/>
            <w:vAlign w:val="center"/>
            <w:hideMark/>
          </w:tcPr>
          <w:p w14:paraId="7E87173B"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11 898,75</w:t>
            </w:r>
          </w:p>
          <w:p w14:paraId="01A7000E" w14:textId="1F933A8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25)</w:t>
            </w:r>
          </w:p>
        </w:tc>
        <w:tc>
          <w:tcPr>
            <w:tcW w:w="249" w:type="pct"/>
            <w:shd w:val="clear" w:color="auto" w:fill="auto"/>
            <w:noWrap/>
            <w:vAlign w:val="center"/>
            <w:hideMark/>
          </w:tcPr>
          <w:p w14:paraId="7E48145F"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440,50</w:t>
            </w:r>
          </w:p>
          <w:p w14:paraId="39D53762" w14:textId="2E42763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w:t>
            </w:r>
          </w:p>
        </w:tc>
        <w:tc>
          <w:tcPr>
            <w:tcW w:w="216" w:type="pct"/>
            <w:shd w:val="clear" w:color="auto" w:fill="auto"/>
            <w:noWrap/>
            <w:vAlign w:val="center"/>
            <w:hideMark/>
          </w:tcPr>
          <w:p w14:paraId="43BA7082" w14:textId="6A85DA0D"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0E1CAEBD"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2 945,25</w:t>
            </w:r>
          </w:p>
          <w:p w14:paraId="2732EFAF" w14:textId="7D6844AD"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10)</w:t>
            </w:r>
          </w:p>
        </w:tc>
        <w:tc>
          <w:tcPr>
            <w:tcW w:w="298" w:type="pct"/>
            <w:shd w:val="clear" w:color="auto" w:fill="auto"/>
            <w:noWrap/>
            <w:vAlign w:val="center"/>
            <w:hideMark/>
          </w:tcPr>
          <w:p w14:paraId="6989C2E3"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2 082,00</w:t>
            </w:r>
          </w:p>
          <w:p w14:paraId="72641DCC" w14:textId="6506776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7)</w:t>
            </w:r>
          </w:p>
        </w:tc>
        <w:tc>
          <w:tcPr>
            <w:tcW w:w="298" w:type="pct"/>
            <w:shd w:val="clear" w:color="auto" w:fill="auto"/>
            <w:noWrap/>
            <w:vAlign w:val="center"/>
            <w:hideMark/>
          </w:tcPr>
          <w:p w14:paraId="035920BF"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7 147,00</w:t>
            </w:r>
          </w:p>
          <w:p w14:paraId="4BCB1E32" w14:textId="0D49E94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9)</w:t>
            </w:r>
          </w:p>
        </w:tc>
        <w:tc>
          <w:tcPr>
            <w:tcW w:w="298" w:type="pct"/>
            <w:shd w:val="clear" w:color="auto" w:fill="auto"/>
            <w:noWrap/>
            <w:vAlign w:val="center"/>
            <w:hideMark/>
          </w:tcPr>
          <w:p w14:paraId="4A523C21" w14:textId="2B3CBF3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4FD9A145" w14:textId="79497833"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3DDF7364"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65 464,90</w:t>
            </w:r>
          </w:p>
          <w:p w14:paraId="5E98648D" w14:textId="405A87F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148)</w:t>
            </w:r>
          </w:p>
        </w:tc>
      </w:tr>
      <w:tr w:rsidR="00CA7F76" w:rsidRPr="00583003" w14:paraId="531EB817" w14:textId="77777777" w:rsidTr="00CA7F76">
        <w:trPr>
          <w:cantSplit/>
          <w:trHeight w:val="20"/>
        </w:trPr>
        <w:tc>
          <w:tcPr>
            <w:tcW w:w="849" w:type="pct"/>
            <w:shd w:val="clear" w:color="auto" w:fill="auto"/>
            <w:vAlign w:val="center"/>
            <w:hideMark/>
          </w:tcPr>
          <w:p w14:paraId="64BC6F23"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г. Шумерля</w:t>
            </w:r>
          </w:p>
        </w:tc>
        <w:tc>
          <w:tcPr>
            <w:tcW w:w="298" w:type="pct"/>
            <w:shd w:val="clear" w:color="auto" w:fill="auto"/>
            <w:noWrap/>
            <w:vAlign w:val="center"/>
            <w:hideMark/>
          </w:tcPr>
          <w:p w14:paraId="2C008C60" w14:textId="32AFE83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7540A393"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415,90</w:t>
            </w:r>
          </w:p>
          <w:p w14:paraId="62FC017A" w14:textId="4BD03C3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5)</w:t>
            </w:r>
          </w:p>
        </w:tc>
        <w:tc>
          <w:tcPr>
            <w:tcW w:w="330" w:type="pct"/>
            <w:shd w:val="clear" w:color="auto" w:fill="auto"/>
            <w:noWrap/>
            <w:vAlign w:val="center"/>
            <w:hideMark/>
          </w:tcPr>
          <w:p w14:paraId="0E68C6F2"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280,90</w:t>
            </w:r>
          </w:p>
          <w:p w14:paraId="17E2BB40" w14:textId="64A4F007"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7)</w:t>
            </w:r>
          </w:p>
        </w:tc>
        <w:tc>
          <w:tcPr>
            <w:tcW w:w="298" w:type="pct"/>
            <w:shd w:val="clear" w:color="auto" w:fill="auto"/>
            <w:noWrap/>
            <w:vAlign w:val="center"/>
            <w:hideMark/>
          </w:tcPr>
          <w:p w14:paraId="7036488F" w14:textId="0F20B94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6D8A8CA2" w14:textId="183885E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77421843" w14:textId="5B95B6E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3DA9B475" w14:textId="607DDA42"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327CB88F" w14:textId="287AD15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75C1076F" w14:textId="407C6D1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09472417" w14:textId="1C52BA8D"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09403617" w14:textId="1399EDE9"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5D5238DD"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1 345,50</w:t>
            </w:r>
          </w:p>
          <w:p w14:paraId="491E8794" w14:textId="365C5359"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w:t>
            </w:r>
          </w:p>
        </w:tc>
        <w:tc>
          <w:tcPr>
            <w:tcW w:w="249" w:type="pct"/>
            <w:shd w:val="clear" w:color="auto" w:fill="auto"/>
            <w:noWrap/>
            <w:vAlign w:val="center"/>
            <w:hideMark/>
          </w:tcPr>
          <w:p w14:paraId="192ADF4D"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26,00</w:t>
            </w:r>
          </w:p>
          <w:p w14:paraId="56C10803" w14:textId="1CC544F2"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363" w:type="pct"/>
            <w:shd w:val="clear" w:color="auto" w:fill="auto"/>
            <w:noWrap/>
            <w:vAlign w:val="center"/>
            <w:hideMark/>
          </w:tcPr>
          <w:p w14:paraId="3A96DF9B"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2 068,30</w:t>
            </w:r>
          </w:p>
          <w:p w14:paraId="02FD8688" w14:textId="490D2203"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18)</w:t>
            </w:r>
          </w:p>
        </w:tc>
      </w:tr>
      <w:tr w:rsidR="00CA7F76" w:rsidRPr="00583003" w14:paraId="7FE42ACC" w14:textId="77777777" w:rsidTr="00CA7F76">
        <w:trPr>
          <w:cantSplit/>
          <w:trHeight w:val="20"/>
        </w:trPr>
        <w:tc>
          <w:tcPr>
            <w:tcW w:w="849" w:type="pct"/>
            <w:shd w:val="clear" w:color="auto" w:fill="auto"/>
            <w:vAlign w:val="center"/>
            <w:hideMark/>
          </w:tcPr>
          <w:p w14:paraId="5C893C66"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583003">
              <w:rPr>
                <w:rFonts w:ascii="Times New Roman" w:eastAsia="Times New Roman" w:hAnsi="Times New Roman" w:cs="Times New Roman"/>
                <w:color w:val="000000"/>
                <w:sz w:val="20"/>
                <w:szCs w:val="20"/>
                <w:lang w:eastAsia="ru-RU"/>
              </w:rPr>
              <w:t>Алатырский</w:t>
            </w:r>
            <w:proofErr w:type="spellEnd"/>
            <w:r w:rsidRPr="00583003">
              <w:rPr>
                <w:rFonts w:ascii="Times New Roman" w:eastAsia="Times New Roman" w:hAnsi="Times New Roman" w:cs="Times New Roman"/>
                <w:color w:val="000000"/>
                <w:sz w:val="20"/>
                <w:szCs w:val="20"/>
                <w:lang w:eastAsia="ru-RU"/>
              </w:rPr>
              <w:t xml:space="preserve"> район</w:t>
            </w:r>
          </w:p>
        </w:tc>
        <w:tc>
          <w:tcPr>
            <w:tcW w:w="298" w:type="pct"/>
            <w:shd w:val="clear" w:color="auto" w:fill="auto"/>
            <w:noWrap/>
            <w:vAlign w:val="center"/>
            <w:hideMark/>
          </w:tcPr>
          <w:p w14:paraId="17DEF112" w14:textId="69263C09"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546EC1DB"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94,75</w:t>
            </w:r>
          </w:p>
          <w:p w14:paraId="5E122E81" w14:textId="380FCCB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330" w:type="pct"/>
            <w:shd w:val="clear" w:color="auto" w:fill="auto"/>
            <w:noWrap/>
            <w:vAlign w:val="center"/>
            <w:hideMark/>
          </w:tcPr>
          <w:p w14:paraId="7F3A309D"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164,10</w:t>
            </w:r>
          </w:p>
          <w:p w14:paraId="56CBE05B" w14:textId="7668015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6)</w:t>
            </w:r>
          </w:p>
        </w:tc>
        <w:tc>
          <w:tcPr>
            <w:tcW w:w="298" w:type="pct"/>
            <w:shd w:val="clear" w:color="auto" w:fill="auto"/>
            <w:noWrap/>
            <w:vAlign w:val="center"/>
            <w:hideMark/>
          </w:tcPr>
          <w:p w14:paraId="5DA84BD3"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9,70</w:t>
            </w:r>
          </w:p>
          <w:p w14:paraId="2D053117" w14:textId="1C71B6D2"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98" w:type="pct"/>
            <w:shd w:val="clear" w:color="auto" w:fill="auto"/>
            <w:noWrap/>
            <w:vAlign w:val="center"/>
            <w:hideMark/>
          </w:tcPr>
          <w:p w14:paraId="1C1DEBCA"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24,00</w:t>
            </w:r>
          </w:p>
          <w:p w14:paraId="3B3907F6" w14:textId="42EB6F3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330" w:type="pct"/>
            <w:shd w:val="clear" w:color="auto" w:fill="auto"/>
            <w:noWrap/>
            <w:vAlign w:val="center"/>
            <w:hideMark/>
          </w:tcPr>
          <w:p w14:paraId="5F6F027E"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315,80</w:t>
            </w:r>
          </w:p>
          <w:p w14:paraId="15F34295" w14:textId="40BF9229"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49" w:type="pct"/>
            <w:shd w:val="clear" w:color="auto" w:fill="auto"/>
            <w:noWrap/>
            <w:vAlign w:val="center"/>
            <w:hideMark/>
          </w:tcPr>
          <w:p w14:paraId="304E1C48" w14:textId="4126C0E3"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3F9FBAF1" w14:textId="71711CD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6DD37FA6" w14:textId="12F2D27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65D4E3CF" w14:textId="6A7DB747"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33347A9B" w14:textId="66E57B2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75EB667C"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5,00</w:t>
            </w:r>
          </w:p>
          <w:p w14:paraId="4721575E" w14:textId="62C78CE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49" w:type="pct"/>
            <w:shd w:val="clear" w:color="auto" w:fill="auto"/>
            <w:noWrap/>
            <w:vAlign w:val="center"/>
            <w:hideMark/>
          </w:tcPr>
          <w:p w14:paraId="65219CD2" w14:textId="03A68AC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76E59693"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613,35</w:t>
            </w:r>
          </w:p>
          <w:p w14:paraId="2A00E87F" w14:textId="60CE795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14)</w:t>
            </w:r>
          </w:p>
        </w:tc>
      </w:tr>
      <w:tr w:rsidR="00CA7F76" w:rsidRPr="00583003" w14:paraId="74B4F432" w14:textId="77777777" w:rsidTr="00CA7F76">
        <w:trPr>
          <w:cantSplit/>
          <w:trHeight w:val="20"/>
        </w:trPr>
        <w:tc>
          <w:tcPr>
            <w:tcW w:w="849" w:type="pct"/>
            <w:shd w:val="clear" w:color="auto" w:fill="auto"/>
            <w:vAlign w:val="center"/>
            <w:hideMark/>
          </w:tcPr>
          <w:p w14:paraId="6F4ACC11"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583003">
              <w:rPr>
                <w:rFonts w:ascii="Times New Roman" w:eastAsia="Times New Roman" w:hAnsi="Times New Roman" w:cs="Times New Roman"/>
                <w:color w:val="000000"/>
                <w:sz w:val="20"/>
                <w:szCs w:val="20"/>
                <w:lang w:eastAsia="ru-RU"/>
              </w:rPr>
              <w:t>Аликовский</w:t>
            </w:r>
            <w:proofErr w:type="spellEnd"/>
            <w:r w:rsidRPr="00583003">
              <w:rPr>
                <w:rFonts w:ascii="Times New Roman" w:eastAsia="Times New Roman" w:hAnsi="Times New Roman" w:cs="Times New Roman"/>
                <w:color w:val="000000"/>
                <w:sz w:val="20"/>
                <w:szCs w:val="20"/>
                <w:lang w:eastAsia="ru-RU"/>
              </w:rPr>
              <w:t xml:space="preserve"> район</w:t>
            </w:r>
          </w:p>
        </w:tc>
        <w:tc>
          <w:tcPr>
            <w:tcW w:w="298" w:type="pct"/>
            <w:shd w:val="clear" w:color="auto" w:fill="auto"/>
            <w:noWrap/>
            <w:vAlign w:val="center"/>
            <w:hideMark/>
          </w:tcPr>
          <w:p w14:paraId="2383A10A" w14:textId="1EA4632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612AEC60"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708,09</w:t>
            </w:r>
          </w:p>
          <w:p w14:paraId="39F0B49F" w14:textId="46BAF86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7)</w:t>
            </w:r>
          </w:p>
        </w:tc>
        <w:tc>
          <w:tcPr>
            <w:tcW w:w="330" w:type="pct"/>
            <w:shd w:val="clear" w:color="auto" w:fill="auto"/>
            <w:noWrap/>
            <w:vAlign w:val="center"/>
            <w:hideMark/>
          </w:tcPr>
          <w:p w14:paraId="52B047FE"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403,73</w:t>
            </w:r>
          </w:p>
          <w:p w14:paraId="65E9AAEE" w14:textId="4FC6CE5D"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15)</w:t>
            </w:r>
          </w:p>
        </w:tc>
        <w:tc>
          <w:tcPr>
            <w:tcW w:w="298" w:type="pct"/>
            <w:shd w:val="clear" w:color="auto" w:fill="auto"/>
            <w:noWrap/>
            <w:vAlign w:val="center"/>
            <w:hideMark/>
          </w:tcPr>
          <w:p w14:paraId="08E38ECD"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34,33</w:t>
            </w:r>
          </w:p>
          <w:p w14:paraId="0D56FD7E" w14:textId="1CEA018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w:t>
            </w:r>
          </w:p>
        </w:tc>
        <w:tc>
          <w:tcPr>
            <w:tcW w:w="298" w:type="pct"/>
            <w:shd w:val="clear" w:color="auto" w:fill="auto"/>
            <w:noWrap/>
            <w:vAlign w:val="center"/>
            <w:hideMark/>
          </w:tcPr>
          <w:p w14:paraId="6AA70052"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156,50</w:t>
            </w:r>
          </w:p>
          <w:p w14:paraId="1A22362B" w14:textId="23C43C22"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18)</w:t>
            </w:r>
          </w:p>
        </w:tc>
        <w:tc>
          <w:tcPr>
            <w:tcW w:w="330" w:type="pct"/>
            <w:shd w:val="clear" w:color="auto" w:fill="auto"/>
            <w:noWrap/>
            <w:vAlign w:val="center"/>
            <w:hideMark/>
          </w:tcPr>
          <w:p w14:paraId="4F32A588"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826,70</w:t>
            </w:r>
          </w:p>
          <w:p w14:paraId="5943277E" w14:textId="6505280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6)</w:t>
            </w:r>
          </w:p>
        </w:tc>
        <w:tc>
          <w:tcPr>
            <w:tcW w:w="249" w:type="pct"/>
            <w:shd w:val="clear" w:color="auto" w:fill="auto"/>
            <w:noWrap/>
            <w:vAlign w:val="center"/>
            <w:hideMark/>
          </w:tcPr>
          <w:p w14:paraId="004F044A" w14:textId="327CA7A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1728A377"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5,75</w:t>
            </w:r>
          </w:p>
          <w:p w14:paraId="091853DA" w14:textId="0D13C57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5)</w:t>
            </w:r>
          </w:p>
        </w:tc>
        <w:tc>
          <w:tcPr>
            <w:tcW w:w="298" w:type="pct"/>
            <w:shd w:val="clear" w:color="auto" w:fill="auto"/>
            <w:noWrap/>
            <w:vAlign w:val="center"/>
            <w:hideMark/>
          </w:tcPr>
          <w:p w14:paraId="0555836D" w14:textId="4BEB20F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6B178C91"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213,10</w:t>
            </w:r>
          </w:p>
          <w:p w14:paraId="54BE1433" w14:textId="017881C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298" w:type="pct"/>
            <w:shd w:val="clear" w:color="auto" w:fill="auto"/>
            <w:noWrap/>
            <w:vAlign w:val="center"/>
            <w:hideMark/>
          </w:tcPr>
          <w:p w14:paraId="02385B3E"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68,50</w:t>
            </w:r>
          </w:p>
          <w:p w14:paraId="4895670D" w14:textId="4711123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98" w:type="pct"/>
            <w:shd w:val="clear" w:color="auto" w:fill="auto"/>
            <w:noWrap/>
            <w:vAlign w:val="center"/>
            <w:hideMark/>
          </w:tcPr>
          <w:p w14:paraId="5BEE983D"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23,01</w:t>
            </w:r>
          </w:p>
          <w:p w14:paraId="43B65169" w14:textId="6B534B2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6)</w:t>
            </w:r>
          </w:p>
        </w:tc>
        <w:tc>
          <w:tcPr>
            <w:tcW w:w="249" w:type="pct"/>
            <w:shd w:val="clear" w:color="auto" w:fill="auto"/>
            <w:noWrap/>
            <w:vAlign w:val="center"/>
            <w:hideMark/>
          </w:tcPr>
          <w:p w14:paraId="445DF4D2" w14:textId="534D8A89"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4C98980A"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2 439,71</w:t>
            </w:r>
          </w:p>
          <w:p w14:paraId="27E0C366" w14:textId="150DA2D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66)</w:t>
            </w:r>
          </w:p>
        </w:tc>
      </w:tr>
      <w:tr w:rsidR="00CA7F76" w:rsidRPr="00583003" w14:paraId="7D4F54BC" w14:textId="77777777" w:rsidTr="00CA7F76">
        <w:trPr>
          <w:cantSplit/>
          <w:trHeight w:val="20"/>
        </w:trPr>
        <w:tc>
          <w:tcPr>
            <w:tcW w:w="849" w:type="pct"/>
            <w:shd w:val="clear" w:color="auto" w:fill="auto"/>
            <w:vAlign w:val="center"/>
            <w:hideMark/>
          </w:tcPr>
          <w:p w14:paraId="5D0921B1"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583003">
              <w:rPr>
                <w:rFonts w:ascii="Times New Roman" w:eastAsia="Times New Roman" w:hAnsi="Times New Roman" w:cs="Times New Roman"/>
                <w:color w:val="000000"/>
                <w:sz w:val="20"/>
                <w:szCs w:val="20"/>
                <w:lang w:eastAsia="ru-RU"/>
              </w:rPr>
              <w:t>Батыревский</w:t>
            </w:r>
            <w:proofErr w:type="spellEnd"/>
            <w:r w:rsidRPr="00583003">
              <w:rPr>
                <w:rFonts w:ascii="Times New Roman" w:eastAsia="Times New Roman" w:hAnsi="Times New Roman" w:cs="Times New Roman"/>
                <w:color w:val="000000"/>
                <w:sz w:val="20"/>
                <w:szCs w:val="20"/>
                <w:lang w:eastAsia="ru-RU"/>
              </w:rPr>
              <w:t xml:space="preserve"> район</w:t>
            </w:r>
          </w:p>
        </w:tc>
        <w:tc>
          <w:tcPr>
            <w:tcW w:w="298" w:type="pct"/>
            <w:shd w:val="clear" w:color="auto" w:fill="auto"/>
            <w:noWrap/>
            <w:vAlign w:val="center"/>
            <w:hideMark/>
          </w:tcPr>
          <w:p w14:paraId="37F91083"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9,30</w:t>
            </w:r>
          </w:p>
          <w:p w14:paraId="3A0DF568" w14:textId="68FB4A0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330" w:type="pct"/>
            <w:shd w:val="clear" w:color="auto" w:fill="auto"/>
            <w:noWrap/>
            <w:vAlign w:val="center"/>
            <w:hideMark/>
          </w:tcPr>
          <w:p w14:paraId="07AB2052"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1 166,79</w:t>
            </w:r>
          </w:p>
          <w:p w14:paraId="574E3D86" w14:textId="4B03B0E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25)</w:t>
            </w:r>
          </w:p>
        </w:tc>
        <w:tc>
          <w:tcPr>
            <w:tcW w:w="330" w:type="pct"/>
            <w:shd w:val="clear" w:color="auto" w:fill="auto"/>
            <w:noWrap/>
            <w:vAlign w:val="center"/>
            <w:hideMark/>
          </w:tcPr>
          <w:p w14:paraId="6C929A9E"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874,60</w:t>
            </w:r>
          </w:p>
          <w:p w14:paraId="2D8B87D9" w14:textId="4F42830D"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21)</w:t>
            </w:r>
          </w:p>
        </w:tc>
        <w:tc>
          <w:tcPr>
            <w:tcW w:w="298" w:type="pct"/>
            <w:shd w:val="clear" w:color="auto" w:fill="auto"/>
            <w:noWrap/>
            <w:vAlign w:val="center"/>
            <w:hideMark/>
          </w:tcPr>
          <w:p w14:paraId="3818B630"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104,57</w:t>
            </w:r>
          </w:p>
          <w:p w14:paraId="3557B6F3" w14:textId="27122023"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5)</w:t>
            </w:r>
          </w:p>
        </w:tc>
        <w:tc>
          <w:tcPr>
            <w:tcW w:w="298" w:type="pct"/>
            <w:shd w:val="clear" w:color="auto" w:fill="auto"/>
            <w:noWrap/>
            <w:vAlign w:val="center"/>
            <w:hideMark/>
          </w:tcPr>
          <w:p w14:paraId="0CFAE9F6"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327,40</w:t>
            </w:r>
          </w:p>
          <w:p w14:paraId="3853B5B1" w14:textId="10EE495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15)</w:t>
            </w:r>
          </w:p>
        </w:tc>
        <w:tc>
          <w:tcPr>
            <w:tcW w:w="330" w:type="pct"/>
            <w:shd w:val="clear" w:color="auto" w:fill="auto"/>
            <w:noWrap/>
            <w:vAlign w:val="center"/>
            <w:hideMark/>
          </w:tcPr>
          <w:p w14:paraId="6248D70A"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635,80</w:t>
            </w:r>
          </w:p>
          <w:p w14:paraId="6347B036" w14:textId="1F6E7D8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14)</w:t>
            </w:r>
          </w:p>
        </w:tc>
        <w:tc>
          <w:tcPr>
            <w:tcW w:w="249" w:type="pct"/>
            <w:shd w:val="clear" w:color="auto" w:fill="auto"/>
            <w:noWrap/>
            <w:vAlign w:val="center"/>
            <w:hideMark/>
          </w:tcPr>
          <w:p w14:paraId="721A61A5"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10,00</w:t>
            </w:r>
          </w:p>
          <w:p w14:paraId="3F9081F7" w14:textId="7920F2A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16" w:type="pct"/>
            <w:shd w:val="clear" w:color="auto" w:fill="auto"/>
            <w:noWrap/>
            <w:vAlign w:val="center"/>
            <w:hideMark/>
          </w:tcPr>
          <w:p w14:paraId="0C49F86F"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8,20</w:t>
            </w:r>
          </w:p>
          <w:p w14:paraId="3BE26C24" w14:textId="0CCC74E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5)</w:t>
            </w:r>
          </w:p>
        </w:tc>
        <w:tc>
          <w:tcPr>
            <w:tcW w:w="298" w:type="pct"/>
            <w:shd w:val="clear" w:color="auto" w:fill="auto"/>
            <w:noWrap/>
            <w:vAlign w:val="center"/>
            <w:hideMark/>
          </w:tcPr>
          <w:p w14:paraId="2A8747E0"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136,00</w:t>
            </w:r>
          </w:p>
          <w:p w14:paraId="661A76FA" w14:textId="22DD2E7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98" w:type="pct"/>
            <w:shd w:val="clear" w:color="auto" w:fill="auto"/>
            <w:noWrap/>
            <w:vAlign w:val="center"/>
            <w:hideMark/>
          </w:tcPr>
          <w:p w14:paraId="5B8996EF"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405,00</w:t>
            </w:r>
          </w:p>
          <w:p w14:paraId="33514E23" w14:textId="4870272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10)</w:t>
            </w:r>
          </w:p>
        </w:tc>
        <w:tc>
          <w:tcPr>
            <w:tcW w:w="298" w:type="pct"/>
            <w:shd w:val="clear" w:color="auto" w:fill="auto"/>
            <w:noWrap/>
            <w:vAlign w:val="center"/>
            <w:hideMark/>
          </w:tcPr>
          <w:p w14:paraId="0F3FB68A"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20,35</w:t>
            </w:r>
          </w:p>
          <w:p w14:paraId="1F5B812E" w14:textId="1A4A92D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709D3842"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239,00</w:t>
            </w:r>
          </w:p>
          <w:p w14:paraId="4872661B" w14:textId="5A841DC2"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49" w:type="pct"/>
            <w:shd w:val="clear" w:color="auto" w:fill="auto"/>
            <w:noWrap/>
            <w:vAlign w:val="center"/>
            <w:hideMark/>
          </w:tcPr>
          <w:p w14:paraId="67C3F631" w14:textId="24CD17E2"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70BEB340"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3 937,01</w:t>
            </w:r>
          </w:p>
          <w:p w14:paraId="25C4787F" w14:textId="5EEF901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102)</w:t>
            </w:r>
          </w:p>
        </w:tc>
      </w:tr>
      <w:tr w:rsidR="00CA7F76" w:rsidRPr="00583003" w14:paraId="61674471" w14:textId="77777777" w:rsidTr="00CA7F76">
        <w:trPr>
          <w:cantSplit/>
          <w:trHeight w:val="20"/>
        </w:trPr>
        <w:tc>
          <w:tcPr>
            <w:tcW w:w="849" w:type="pct"/>
            <w:shd w:val="clear" w:color="auto" w:fill="auto"/>
            <w:vAlign w:val="center"/>
            <w:hideMark/>
          </w:tcPr>
          <w:p w14:paraId="67729DC4"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583003">
              <w:rPr>
                <w:rFonts w:ascii="Times New Roman" w:eastAsia="Times New Roman" w:hAnsi="Times New Roman" w:cs="Times New Roman"/>
                <w:color w:val="000000"/>
                <w:sz w:val="20"/>
                <w:szCs w:val="20"/>
                <w:lang w:eastAsia="ru-RU"/>
              </w:rPr>
              <w:t>Вурнарский</w:t>
            </w:r>
            <w:proofErr w:type="spellEnd"/>
            <w:r w:rsidRPr="00583003">
              <w:rPr>
                <w:rFonts w:ascii="Times New Roman" w:eastAsia="Times New Roman" w:hAnsi="Times New Roman" w:cs="Times New Roman"/>
                <w:color w:val="000000"/>
                <w:sz w:val="20"/>
                <w:szCs w:val="20"/>
                <w:lang w:eastAsia="ru-RU"/>
              </w:rPr>
              <w:t xml:space="preserve"> район</w:t>
            </w:r>
          </w:p>
        </w:tc>
        <w:tc>
          <w:tcPr>
            <w:tcW w:w="298" w:type="pct"/>
            <w:shd w:val="clear" w:color="auto" w:fill="auto"/>
            <w:noWrap/>
            <w:vAlign w:val="center"/>
            <w:hideMark/>
          </w:tcPr>
          <w:p w14:paraId="331B5094" w14:textId="151D4963"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0FB30ED2"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204,67</w:t>
            </w:r>
          </w:p>
          <w:p w14:paraId="248EC54D" w14:textId="634C36D3"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6)</w:t>
            </w:r>
          </w:p>
        </w:tc>
        <w:tc>
          <w:tcPr>
            <w:tcW w:w="330" w:type="pct"/>
            <w:shd w:val="clear" w:color="auto" w:fill="auto"/>
            <w:noWrap/>
            <w:vAlign w:val="center"/>
            <w:hideMark/>
          </w:tcPr>
          <w:p w14:paraId="1A557FBB"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320,00</w:t>
            </w:r>
          </w:p>
          <w:p w14:paraId="25EADC44" w14:textId="5D11E6E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11)</w:t>
            </w:r>
          </w:p>
        </w:tc>
        <w:tc>
          <w:tcPr>
            <w:tcW w:w="298" w:type="pct"/>
            <w:shd w:val="clear" w:color="auto" w:fill="auto"/>
            <w:noWrap/>
            <w:vAlign w:val="center"/>
            <w:hideMark/>
          </w:tcPr>
          <w:p w14:paraId="666D0902"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115,64</w:t>
            </w:r>
          </w:p>
          <w:p w14:paraId="28960949" w14:textId="7FFF6E09"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14)</w:t>
            </w:r>
          </w:p>
        </w:tc>
        <w:tc>
          <w:tcPr>
            <w:tcW w:w="298" w:type="pct"/>
            <w:shd w:val="clear" w:color="auto" w:fill="auto"/>
            <w:noWrap/>
            <w:vAlign w:val="center"/>
            <w:hideMark/>
          </w:tcPr>
          <w:p w14:paraId="350CB530"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32,40</w:t>
            </w:r>
          </w:p>
          <w:p w14:paraId="5321BA1F" w14:textId="438FD3F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330" w:type="pct"/>
            <w:shd w:val="clear" w:color="auto" w:fill="auto"/>
            <w:noWrap/>
            <w:vAlign w:val="center"/>
            <w:hideMark/>
          </w:tcPr>
          <w:p w14:paraId="35D9F65C"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55,00</w:t>
            </w:r>
          </w:p>
          <w:p w14:paraId="7AF34589" w14:textId="05CCF5E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49" w:type="pct"/>
            <w:shd w:val="clear" w:color="auto" w:fill="auto"/>
            <w:noWrap/>
            <w:vAlign w:val="center"/>
            <w:hideMark/>
          </w:tcPr>
          <w:p w14:paraId="61BF9F7D" w14:textId="1CACE0B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03E7221A"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3,17</w:t>
            </w:r>
          </w:p>
          <w:p w14:paraId="01EE399C" w14:textId="5513FB1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8)</w:t>
            </w:r>
          </w:p>
        </w:tc>
        <w:tc>
          <w:tcPr>
            <w:tcW w:w="298" w:type="pct"/>
            <w:shd w:val="clear" w:color="auto" w:fill="auto"/>
            <w:noWrap/>
            <w:vAlign w:val="center"/>
            <w:hideMark/>
          </w:tcPr>
          <w:p w14:paraId="2B24D5E3" w14:textId="6C63D15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3F2E327E" w14:textId="25934A3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2AE59A41"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196,80</w:t>
            </w:r>
          </w:p>
          <w:p w14:paraId="317C941C" w14:textId="455B807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98" w:type="pct"/>
            <w:shd w:val="clear" w:color="auto" w:fill="auto"/>
            <w:noWrap/>
            <w:vAlign w:val="center"/>
            <w:hideMark/>
          </w:tcPr>
          <w:p w14:paraId="7FB87A12"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5,00</w:t>
            </w:r>
          </w:p>
          <w:p w14:paraId="3862B188" w14:textId="632FF288"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49" w:type="pct"/>
            <w:shd w:val="clear" w:color="auto" w:fill="auto"/>
            <w:noWrap/>
            <w:vAlign w:val="center"/>
            <w:hideMark/>
          </w:tcPr>
          <w:p w14:paraId="3D416D7F" w14:textId="5DCC3DB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3CF4089F"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932,68</w:t>
            </w:r>
          </w:p>
          <w:p w14:paraId="69AE5E5F" w14:textId="78FBA209"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45)</w:t>
            </w:r>
          </w:p>
        </w:tc>
      </w:tr>
      <w:tr w:rsidR="00CA7F76" w:rsidRPr="00583003" w14:paraId="3277857A" w14:textId="77777777" w:rsidTr="00CA7F76">
        <w:trPr>
          <w:cantSplit/>
          <w:trHeight w:val="20"/>
        </w:trPr>
        <w:tc>
          <w:tcPr>
            <w:tcW w:w="849" w:type="pct"/>
            <w:shd w:val="clear" w:color="auto" w:fill="auto"/>
            <w:vAlign w:val="center"/>
            <w:hideMark/>
          </w:tcPr>
          <w:p w14:paraId="51B98C66"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583003">
              <w:rPr>
                <w:rFonts w:ascii="Times New Roman" w:eastAsia="Times New Roman" w:hAnsi="Times New Roman" w:cs="Times New Roman"/>
                <w:color w:val="000000"/>
                <w:sz w:val="20"/>
                <w:szCs w:val="20"/>
                <w:lang w:eastAsia="ru-RU"/>
              </w:rPr>
              <w:t>Ибресинский</w:t>
            </w:r>
            <w:proofErr w:type="spellEnd"/>
            <w:r w:rsidRPr="00583003">
              <w:rPr>
                <w:rFonts w:ascii="Times New Roman" w:eastAsia="Times New Roman" w:hAnsi="Times New Roman" w:cs="Times New Roman"/>
                <w:color w:val="000000"/>
                <w:sz w:val="20"/>
                <w:szCs w:val="20"/>
                <w:lang w:eastAsia="ru-RU"/>
              </w:rPr>
              <w:t xml:space="preserve"> район</w:t>
            </w:r>
          </w:p>
        </w:tc>
        <w:tc>
          <w:tcPr>
            <w:tcW w:w="298" w:type="pct"/>
            <w:shd w:val="clear" w:color="auto" w:fill="auto"/>
            <w:noWrap/>
            <w:vAlign w:val="center"/>
            <w:hideMark/>
          </w:tcPr>
          <w:p w14:paraId="564C0DBA" w14:textId="5D47E858"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325E5EA4"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119,18</w:t>
            </w:r>
          </w:p>
          <w:p w14:paraId="22FFA607" w14:textId="6961794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12)</w:t>
            </w:r>
          </w:p>
        </w:tc>
        <w:tc>
          <w:tcPr>
            <w:tcW w:w="330" w:type="pct"/>
            <w:shd w:val="clear" w:color="auto" w:fill="auto"/>
            <w:noWrap/>
            <w:vAlign w:val="center"/>
            <w:hideMark/>
          </w:tcPr>
          <w:p w14:paraId="5B1DEF0B"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97,90</w:t>
            </w:r>
          </w:p>
          <w:p w14:paraId="0F741DB8" w14:textId="26685DED"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298" w:type="pct"/>
            <w:shd w:val="clear" w:color="auto" w:fill="auto"/>
            <w:noWrap/>
            <w:vAlign w:val="center"/>
            <w:hideMark/>
          </w:tcPr>
          <w:p w14:paraId="3F44CCB7"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35,83</w:t>
            </w:r>
          </w:p>
          <w:p w14:paraId="735E9B30" w14:textId="4D6E67C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w:t>
            </w:r>
          </w:p>
        </w:tc>
        <w:tc>
          <w:tcPr>
            <w:tcW w:w="298" w:type="pct"/>
            <w:shd w:val="clear" w:color="auto" w:fill="auto"/>
            <w:noWrap/>
            <w:vAlign w:val="center"/>
            <w:hideMark/>
          </w:tcPr>
          <w:p w14:paraId="07587B47"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112,07</w:t>
            </w:r>
          </w:p>
          <w:p w14:paraId="0360E65D" w14:textId="687E160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w:t>
            </w:r>
          </w:p>
        </w:tc>
        <w:tc>
          <w:tcPr>
            <w:tcW w:w="330" w:type="pct"/>
            <w:shd w:val="clear" w:color="auto" w:fill="auto"/>
            <w:noWrap/>
            <w:vAlign w:val="center"/>
            <w:hideMark/>
          </w:tcPr>
          <w:p w14:paraId="67A64716"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430,10</w:t>
            </w:r>
          </w:p>
          <w:p w14:paraId="3303C713" w14:textId="71020D87"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14)</w:t>
            </w:r>
          </w:p>
        </w:tc>
        <w:tc>
          <w:tcPr>
            <w:tcW w:w="249" w:type="pct"/>
            <w:shd w:val="clear" w:color="auto" w:fill="auto"/>
            <w:noWrap/>
            <w:vAlign w:val="center"/>
            <w:hideMark/>
          </w:tcPr>
          <w:p w14:paraId="32F8E5D7" w14:textId="607BB527"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526B514F"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0,60</w:t>
            </w:r>
          </w:p>
          <w:p w14:paraId="4BAD19EE" w14:textId="7A1B355D"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98" w:type="pct"/>
            <w:shd w:val="clear" w:color="auto" w:fill="auto"/>
            <w:noWrap/>
            <w:vAlign w:val="center"/>
            <w:hideMark/>
          </w:tcPr>
          <w:p w14:paraId="4AC8AFA1" w14:textId="6F278287"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10068A1C" w14:textId="4FEA71A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65ED06BF" w14:textId="59BF9F89"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715B2974"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4,42</w:t>
            </w:r>
          </w:p>
          <w:p w14:paraId="23222586" w14:textId="51523FC7"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49" w:type="pct"/>
            <w:shd w:val="clear" w:color="auto" w:fill="auto"/>
            <w:noWrap/>
            <w:vAlign w:val="center"/>
            <w:hideMark/>
          </w:tcPr>
          <w:p w14:paraId="70064F68" w14:textId="178FD462"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60B56E18"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800,10</w:t>
            </w:r>
          </w:p>
          <w:p w14:paraId="3F72CEE2" w14:textId="2B4D6F0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40)</w:t>
            </w:r>
          </w:p>
        </w:tc>
      </w:tr>
      <w:tr w:rsidR="00CA7F76" w:rsidRPr="00583003" w14:paraId="05EA7E3C" w14:textId="77777777" w:rsidTr="00CA7F76">
        <w:trPr>
          <w:cantSplit/>
          <w:trHeight w:val="20"/>
        </w:trPr>
        <w:tc>
          <w:tcPr>
            <w:tcW w:w="849" w:type="pct"/>
            <w:shd w:val="clear" w:color="auto" w:fill="auto"/>
            <w:vAlign w:val="center"/>
            <w:hideMark/>
          </w:tcPr>
          <w:p w14:paraId="2E4856D6"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583003">
              <w:rPr>
                <w:rFonts w:ascii="Times New Roman" w:eastAsia="Times New Roman" w:hAnsi="Times New Roman" w:cs="Times New Roman"/>
                <w:color w:val="000000"/>
                <w:sz w:val="20"/>
                <w:szCs w:val="20"/>
                <w:lang w:eastAsia="ru-RU"/>
              </w:rPr>
              <w:t>Канашский</w:t>
            </w:r>
            <w:proofErr w:type="spellEnd"/>
            <w:r w:rsidRPr="00583003">
              <w:rPr>
                <w:rFonts w:ascii="Times New Roman" w:eastAsia="Times New Roman" w:hAnsi="Times New Roman" w:cs="Times New Roman"/>
                <w:color w:val="000000"/>
                <w:sz w:val="20"/>
                <w:szCs w:val="20"/>
                <w:lang w:eastAsia="ru-RU"/>
              </w:rPr>
              <w:t xml:space="preserve"> район</w:t>
            </w:r>
          </w:p>
        </w:tc>
        <w:tc>
          <w:tcPr>
            <w:tcW w:w="298" w:type="pct"/>
            <w:shd w:val="clear" w:color="auto" w:fill="auto"/>
            <w:noWrap/>
            <w:vAlign w:val="center"/>
            <w:hideMark/>
          </w:tcPr>
          <w:p w14:paraId="5525CABF"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33,20</w:t>
            </w:r>
          </w:p>
          <w:p w14:paraId="0E5AE266" w14:textId="25DFEFD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w:t>
            </w:r>
          </w:p>
        </w:tc>
        <w:tc>
          <w:tcPr>
            <w:tcW w:w="330" w:type="pct"/>
            <w:shd w:val="clear" w:color="auto" w:fill="auto"/>
            <w:noWrap/>
            <w:vAlign w:val="center"/>
            <w:hideMark/>
          </w:tcPr>
          <w:p w14:paraId="7F5B3F57"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320,30</w:t>
            </w:r>
          </w:p>
          <w:p w14:paraId="17F1D0B1" w14:textId="6A99FB7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13)</w:t>
            </w:r>
          </w:p>
        </w:tc>
        <w:tc>
          <w:tcPr>
            <w:tcW w:w="330" w:type="pct"/>
            <w:shd w:val="clear" w:color="auto" w:fill="auto"/>
            <w:noWrap/>
            <w:vAlign w:val="center"/>
            <w:hideMark/>
          </w:tcPr>
          <w:p w14:paraId="53E140D7"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187,22</w:t>
            </w:r>
          </w:p>
          <w:p w14:paraId="5220DCDD" w14:textId="03816548"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w:t>
            </w:r>
          </w:p>
        </w:tc>
        <w:tc>
          <w:tcPr>
            <w:tcW w:w="298" w:type="pct"/>
            <w:shd w:val="clear" w:color="auto" w:fill="auto"/>
            <w:noWrap/>
            <w:vAlign w:val="center"/>
            <w:hideMark/>
          </w:tcPr>
          <w:p w14:paraId="106245AD"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862,55</w:t>
            </w:r>
          </w:p>
          <w:p w14:paraId="31DB79A2" w14:textId="2517B9A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26)</w:t>
            </w:r>
          </w:p>
        </w:tc>
        <w:tc>
          <w:tcPr>
            <w:tcW w:w="298" w:type="pct"/>
            <w:shd w:val="clear" w:color="auto" w:fill="auto"/>
            <w:noWrap/>
            <w:vAlign w:val="center"/>
            <w:hideMark/>
          </w:tcPr>
          <w:p w14:paraId="2FCDF7E8"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190,79</w:t>
            </w:r>
          </w:p>
          <w:p w14:paraId="6B310554" w14:textId="0BAC50B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13)</w:t>
            </w:r>
          </w:p>
        </w:tc>
        <w:tc>
          <w:tcPr>
            <w:tcW w:w="330" w:type="pct"/>
            <w:shd w:val="clear" w:color="auto" w:fill="auto"/>
            <w:noWrap/>
            <w:vAlign w:val="center"/>
            <w:hideMark/>
          </w:tcPr>
          <w:p w14:paraId="18451576"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598,11</w:t>
            </w:r>
          </w:p>
          <w:p w14:paraId="53F17AA8" w14:textId="2D551A92"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19)</w:t>
            </w:r>
          </w:p>
        </w:tc>
        <w:tc>
          <w:tcPr>
            <w:tcW w:w="249" w:type="pct"/>
            <w:shd w:val="clear" w:color="auto" w:fill="auto"/>
            <w:noWrap/>
            <w:vAlign w:val="center"/>
            <w:hideMark/>
          </w:tcPr>
          <w:p w14:paraId="71FB6B60" w14:textId="5746DA2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70F85F12"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39,89</w:t>
            </w:r>
          </w:p>
          <w:p w14:paraId="741B2208" w14:textId="03642B2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98" w:type="pct"/>
            <w:shd w:val="clear" w:color="auto" w:fill="auto"/>
            <w:noWrap/>
            <w:vAlign w:val="center"/>
            <w:hideMark/>
          </w:tcPr>
          <w:p w14:paraId="0D2F7237"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15,00</w:t>
            </w:r>
          </w:p>
          <w:p w14:paraId="161FCBCB" w14:textId="703D5F8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0AAC12D6"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170,00</w:t>
            </w:r>
          </w:p>
          <w:p w14:paraId="2D15238B" w14:textId="065B57E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w:t>
            </w:r>
          </w:p>
        </w:tc>
        <w:tc>
          <w:tcPr>
            <w:tcW w:w="298" w:type="pct"/>
            <w:shd w:val="clear" w:color="auto" w:fill="auto"/>
            <w:noWrap/>
            <w:vAlign w:val="center"/>
            <w:hideMark/>
          </w:tcPr>
          <w:p w14:paraId="67B21328"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74,70</w:t>
            </w:r>
          </w:p>
          <w:p w14:paraId="135748E4" w14:textId="3595DF4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98" w:type="pct"/>
            <w:shd w:val="clear" w:color="auto" w:fill="auto"/>
            <w:noWrap/>
            <w:vAlign w:val="center"/>
            <w:hideMark/>
          </w:tcPr>
          <w:p w14:paraId="169417EA" w14:textId="5956086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1ABE26E4"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18,70</w:t>
            </w:r>
          </w:p>
          <w:p w14:paraId="4D8A4A6C" w14:textId="0BE6A6D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363" w:type="pct"/>
            <w:shd w:val="clear" w:color="auto" w:fill="auto"/>
            <w:noWrap/>
            <w:vAlign w:val="center"/>
            <w:hideMark/>
          </w:tcPr>
          <w:p w14:paraId="1D453A1A"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2 510,46</w:t>
            </w:r>
          </w:p>
          <w:p w14:paraId="741C8A17" w14:textId="03D2AA53"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90)</w:t>
            </w:r>
          </w:p>
        </w:tc>
      </w:tr>
      <w:tr w:rsidR="00CA7F76" w:rsidRPr="00583003" w14:paraId="6CF1B679" w14:textId="77777777" w:rsidTr="00CA7F76">
        <w:trPr>
          <w:cantSplit/>
          <w:trHeight w:val="20"/>
        </w:trPr>
        <w:tc>
          <w:tcPr>
            <w:tcW w:w="849" w:type="pct"/>
            <w:shd w:val="clear" w:color="auto" w:fill="auto"/>
            <w:vAlign w:val="center"/>
            <w:hideMark/>
          </w:tcPr>
          <w:p w14:paraId="0FF96A3D"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Козловский район</w:t>
            </w:r>
          </w:p>
        </w:tc>
        <w:tc>
          <w:tcPr>
            <w:tcW w:w="298" w:type="pct"/>
            <w:shd w:val="clear" w:color="auto" w:fill="auto"/>
            <w:noWrap/>
            <w:vAlign w:val="center"/>
            <w:hideMark/>
          </w:tcPr>
          <w:p w14:paraId="6E6D609A" w14:textId="03DD962D"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0E4DAD0C"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1 174,99</w:t>
            </w:r>
          </w:p>
          <w:p w14:paraId="640EBCC2" w14:textId="54F4709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37)</w:t>
            </w:r>
          </w:p>
        </w:tc>
        <w:tc>
          <w:tcPr>
            <w:tcW w:w="330" w:type="pct"/>
            <w:shd w:val="clear" w:color="auto" w:fill="auto"/>
            <w:noWrap/>
            <w:vAlign w:val="center"/>
            <w:hideMark/>
          </w:tcPr>
          <w:p w14:paraId="721F6A3C"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659,56</w:t>
            </w:r>
          </w:p>
          <w:p w14:paraId="6B4298D9" w14:textId="3A3B780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19)</w:t>
            </w:r>
          </w:p>
        </w:tc>
        <w:tc>
          <w:tcPr>
            <w:tcW w:w="298" w:type="pct"/>
            <w:shd w:val="clear" w:color="auto" w:fill="auto"/>
            <w:noWrap/>
            <w:vAlign w:val="center"/>
            <w:hideMark/>
          </w:tcPr>
          <w:p w14:paraId="52E71455"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15,30</w:t>
            </w:r>
          </w:p>
          <w:p w14:paraId="037B2F2E" w14:textId="0603F00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298" w:type="pct"/>
            <w:shd w:val="clear" w:color="auto" w:fill="auto"/>
            <w:noWrap/>
            <w:vAlign w:val="center"/>
            <w:hideMark/>
          </w:tcPr>
          <w:p w14:paraId="04BA984B"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109,20</w:t>
            </w:r>
          </w:p>
          <w:p w14:paraId="16A073F6" w14:textId="05713AC9"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w:t>
            </w:r>
          </w:p>
        </w:tc>
        <w:tc>
          <w:tcPr>
            <w:tcW w:w="330" w:type="pct"/>
            <w:shd w:val="clear" w:color="auto" w:fill="auto"/>
            <w:noWrap/>
            <w:vAlign w:val="center"/>
            <w:hideMark/>
          </w:tcPr>
          <w:p w14:paraId="760ECAC6"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415,80</w:t>
            </w:r>
          </w:p>
          <w:p w14:paraId="5C5BD78E" w14:textId="3086101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9)</w:t>
            </w:r>
          </w:p>
        </w:tc>
        <w:tc>
          <w:tcPr>
            <w:tcW w:w="249" w:type="pct"/>
            <w:shd w:val="clear" w:color="auto" w:fill="auto"/>
            <w:noWrap/>
            <w:vAlign w:val="center"/>
            <w:hideMark/>
          </w:tcPr>
          <w:p w14:paraId="4A6947F7" w14:textId="5C8BE8D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43FA9F5A" w14:textId="536F0597"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500C6099"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940,24</w:t>
            </w:r>
          </w:p>
          <w:p w14:paraId="672FD0F4" w14:textId="05E2A16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20)</w:t>
            </w:r>
          </w:p>
        </w:tc>
        <w:tc>
          <w:tcPr>
            <w:tcW w:w="298" w:type="pct"/>
            <w:shd w:val="clear" w:color="auto" w:fill="auto"/>
            <w:noWrap/>
            <w:vAlign w:val="center"/>
            <w:hideMark/>
          </w:tcPr>
          <w:p w14:paraId="59F7A56B"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1 096,70</w:t>
            </w:r>
          </w:p>
          <w:p w14:paraId="55C33CF8" w14:textId="0C91D07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98" w:type="pct"/>
            <w:shd w:val="clear" w:color="auto" w:fill="auto"/>
            <w:noWrap/>
            <w:vAlign w:val="center"/>
            <w:hideMark/>
          </w:tcPr>
          <w:p w14:paraId="5A975B79"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100,00</w:t>
            </w:r>
          </w:p>
          <w:p w14:paraId="293B14C7" w14:textId="7B9D156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0A5D5F86"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15,45</w:t>
            </w:r>
          </w:p>
          <w:p w14:paraId="372A4692" w14:textId="3B264E6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49" w:type="pct"/>
            <w:shd w:val="clear" w:color="auto" w:fill="auto"/>
            <w:noWrap/>
            <w:vAlign w:val="center"/>
            <w:hideMark/>
          </w:tcPr>
          <w:p w14:paraId="6D0DE093"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505,19</w:t>
            </w:r>
          </w:p>
          <w:p w14:paraId="5AE01898" w14:textId="486D6C1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363" w:type="pct"/>
            <w:shd w:val="clear" w:color="auto" w:fill="auto"/>
            <w:noWrap/>
            <w:vAlign w:val="center"/>
            <w:hideMark/>
          </w:tcPr>
          <w:p w14:paraId="256105E3"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5 032,43</w:t>
            </w:r>
          </w:p>
          <w:p w14:paraId="77AAC26D" w14:textId="162B8FB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100)</w:t>
            </w:r>
          </w:p>
        </w:tc>
      </w:tr>
      <w:tr w:rsidR="00CA7F76" w:rsidRPr="00583003" w14:paraId="51048DAB" w14:textId="77777777" w:rsidTr="00CA7F76">
        <w:trPr>
          <w:cantSplit/>
          <w:trHeight w:val="20"/>
        </w:trPr>
        <w:tc>
          <w:tcPr>
            <w:tcW w:w="849" w:type="pct"/>
            <w:shd w:val="clear" w:color="auto" w:fill="auto"/>
            <w:vAlign w:val="center"/>
            <w:hideMark/>
          </w:tcPr>
          <w:p w14:paraId="0FF228EF"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Комсомольский район</w:t>
            </w:r>
          </w:p>
        </w:tc>
        <w:tc>
          <w:tcPr>
            <w:tcW w:w="298" w:type="pct"/>
            <w:shd w:val="clear" w:color="auto" w:fill="auto"/>
            <w:noWrap/>
            <w:vAlign w:val="center"/>
            <w:hideMark/>
          </w:tcPr>
          <w:p w14:paraId="58191EBB" w14:textId="00C19C7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07AD3943"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325,05</w:t>
            </w:r>
          </w:p>
          <w:p w14:paraId="25B0CF70" w14:textId="1B7A628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17)</w:t>
            </w:r>
          </w:p>
        </w:tc>
        <w:tc>
          <w:tcPr>
            <w:tcW w:w="330" w:type="pct"/>
            <w:shd w:val="clear" w:color="auto" w:fill="auto"/>
            <w:noWrap/>
            <w:vAlign w:val="center"/>
            <w:hideMark/>
          </w:tcPr>
          <w:p w14:paraId="14FC3DB3"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542,20</w:t>
            </w:r>
          </w:p>
          <w:p w14:paraId="67694955" w14:textId="2BD7C5A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12)</w:t>
            </w:r>
          </w:p>
        </w:tc>
        <w:tc>
          <w:tcPr>
            <w:tcW w:w="298" w:type="pct"/>
            <w:shd w:val="clear" w:color="auto" w:fill="auto"/>
            <w:noWrap/>
            <w:vAlign w:val="center"/>
            <w:hideMark/>
          </w:tcPr>
          <w:p w14:paraId="766905CB"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67,22</w:t>
            </w:r>
          </w:p>
          <w:p w14:paraId="263571C3" w14:textId="36102D2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10)</w:t>
            </w:r>
          </w:p>
        </w:tc>
        <w:tc>
          <w:tcPr>
            <w:tcW w:w="298" w:type="pct"/>
            <w:shd w:val="clear" w:color="auto" w:fill="auto"/>
            <w:noWrap/>
            <w:vAlign w:val="center"/>
            <w:hideMark/>
          </w:tcPr>
          <w:p w14:paraId="19D787BD"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224,00</w:t>
            </w:r>
          </w:p>
          <w:p w14:paraId="7B364B1D" w14:textId="7C7F298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6)</w:t>
            </w:r>
          </w:p>
        </w:tc>
        <w:tc>
          <w:tcPr>
            <w:tcW w:w="330" w:type="pct"/>
            <w:shd w:val="clear" w:color="auto" w:fill="auto"/>
            <w:noWrap/>
            <w:vAlign w:val="center"/>
            <w:hideMark/>
          </w:tcPr>
          <w:p w14:paraId="6CEC8B4C" w14:textId="3F62EA9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49A8D4E0" w14:textId="0EF0E757"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4B07B0B6"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0,78</w:t>
            </w:r>
          </w:p>
          <w:p w14:paraId="04EC2266" w14:textId="01130B6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298" w:type="pct"/>
            <w:shd w:val="clear" w:color="auto" w:fill="auto"/>
            <w:noWrap/>
            <w:vAlign w:val="center"/>
            <w:hideMark/>
          </w:tcPr>
          <w:p w14:paraId="71F04DD6" w14:textId="6E22D55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2A97B9E9"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30,10</w:t>
            </w:r>
          </w:p>
          <w:p w14:paraId="7AFAEA7C" w14:textId="19C3E27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10F6FECE"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24,70</w:t>
            </w:r>
          </w:p>
          <w:p w14:paraId="0906E8DC" w14:textId="6E99CCC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691FFFE9" w14:textId="5C76A748"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0BA96C22" w14:textId="422CEA43"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5EA6C086"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1 214,05</w:t>
            </w:r>
          </w:p>
          <w:p w14:paraId="65CEFE74" w14:textId="3E34B5F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50)</w:t>
            </w:r>
          </w:p>
        </w:tc>
      </w:tr>
      <w:tr w:rsidR="00CA7F76" w:rsidRPr="00583003" w14:paraId="092759E8" w14:textId="77777777" w:rsidTr="00CA7F76">
        <w:trPr>
          <w:cantSplit/>
          <w:trHeight w:val="20"/>
        </w:trPr>
        <w:tc>
          <w:tcPr>
            <w:tcW w:w="849" w:type="pct"/>
            <w:shd w:val="clear" w:color="auto" w:fill="auto"/>
            <w:vAlign w:val="center"/>
            <w:hideMark/>
          </w:tcPr>
          <w:p w14:paraId="36BBB7AE"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Красноармейский район</w:t>
            </w:r>
          </w:p>
        </w:tc>
        <w:tc>
          <w:tcPr>
            <w:tcW w:w="298" w:type="pct"/>
            <w:shd w:val="clear" w:color="auto" w:fill="auto"/>
            <w:noWrap/>
            <w:vAlign w:val="center"/>
            <w:hideMark/>
          </w:tcPr>
          <w:p w14:paraId="5A8270E4" w14:textId="0D30DD9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057FB77B"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265,01</w:t>
            </w:r>
          </w:p>
          <w:p w14:paraId="6431A72D" w14:textId="0FAE904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7)</w:t>
            </w:r>
          </w:p>
        </w:tc>
        <w:tc>
          <w:tcPr>
            <w:tcW w:w="330" w:type="pct"/>
            <w:shd w:val="clear" w:color="auto" w:fill="auto"/>
            <w:noWrap/>
            <w:vAlign w:val="center"/>
            <w:hideMark/>
          </w:tcPr>
          <w:p w14:paraId="073D11E0"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194,80</w:t>
            </w:r>
          </w:p>
          <w:p w14:paraId="4AEBC1DA" w14:textId="4CE3728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8)</w:t>
            </w:r>
          </w:p>
        </w:tc>
        <w:tc>
          <w:tcPr>
            <w:tcW w:w="298" w:type="pct"/>
            <w:shd w:val="clear" w:color="auto" w:fill="auto"/>
            <w:noWrap/>
            <w:vAlign w:val="center"/>
            <w:hideMark/>
          </w:tcPr>
          <w:p w14:paraId="33969C0E"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16,12</w:t>
            </w:r>
          </w:p>
          <w:p w14:paraId="1D6B53BE" w14:textId="33ED96A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298" w:type="pct"/>
            <w:shd w:val="clear" w:color="auto" w:fill="auto"/>
            <w:noWrap/>
            <w:vAlign w:val="center"/>
            <w:hideMark/>
          </w:tcPr>
          <w:p w14:paraId="5B4CCDFB"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280,40</w:t>
            </w:r>
          </w:p>
          <w:p w14:paraId="5C3018BE" w14:textId="2C8707ED"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5)</w:t>
            </w:r>
          </w:p>
        </w:tc>
        <w:tc>
          <w:tcPr>
            <w:tcW w:w="330" w:type="pct"/>
            <w:shd w:val="clear" w:color="auto" w:fill="auto"/>
            <w:noWrap/>
            <w:vAlign w:val="center"/>
            <w:hideMark/>
          </w:tcPr>
          <w:p w14:paraId="073362B6"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596,70</w:t>
            </w:r>
          </w:p>
          <w:p w14:paraId="694755E4" w14:textId="595E8C6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11)</w:t>
            </w:r>
          </w:p>
        </w:tc>
        <w:tc>
          <w:tcPr>
            <w:tcW w:w="249" w:type="pct"/>
            <w:shd w:val="clear" w:color="auto" w:fill="auto"/>
            <w:noWrap/>
            <w:vAlign w:val="center"/>
            <w:hideMark/>
          </w:tcPr>
          <w:p w14:paraId="70B6FFAA" w14:textId="38B25E3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377B15EB" w14:textId="7AA2E44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0804A746" w14:textId="361624C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100DF1B8"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58,60</w:t>
            </w:r>
          </w:p>
          <w:p w14:paraId="3937F33C" w14:textId="01FECA1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98" w:type="pct"/>
            <w:shd w:val="clear" w:color="auto" w:fill="auto"/>
            <w:noWrap/>
            <w:vAlign w:val="center"/>
            <w:hideMark/>
          </w:tcPr>
          <w:p w14:paraId="327B290D" w14:textId="07FC502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39E2B2E9" w14:textId="44935413"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48F670A8" w14:textId="0E7B175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514521B5"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1 411,63</w:t>
            </w:r>
          </w:p>
          <w:p w14:paraId="6760D70F" w14:textId="642AFA43"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36)</w:t>
            </w:r>
          </w:p>
        </w:tc>
      </w:tr>
      <w:tr w:rsidR="00CA7F76" w:rsidRPr="00583003" w14:paraId="50AAA9C6" w14:textId="77777777" w:rsidTr="00CA7F76">
        <w:trPr>
          <w:cantSplit/>
          <w:trHeight w:val="20"/>
        </w:trPr>
        <w:tc>
          <w:tcPr>
            <w:tcW w:w="849" w:type="pct"/>
            <w:shd w:val="clear" w:color="auto" w:fill="auto"/>
            <w:vAlign w:val="center"/>
            <w:hideMark/>
          </w:tcPr>
          <w:p w14:paraId="45B0CBA2"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583003">
              <w:rPr>
                <w:rFonts w:ascii="Times New Roman" w:eastAsia="Times New Roman" w:hAnsi="Times New Roman" w:cs="Times New Roman"/>
                <w:color w:val="000000"/>
                <w:sz w:val="20"/>
                <w:szCs w:val="20"/>
                <w:lang w:eastAsia="ru-RU"/>
              </w:rPr>
              <w:lastRenderedPageBreak/>
              <w:t>Красночетайский</w:t>
            </w:r>
            <w:proofErr w:type="spellEnd"/>
            <w:r w:rsidRPr="00583003">
              <w:rPr>
                <w:rFonts w:ascii="Times New Roman" w:eastAsia="Times New Roman" w:hAnsi="Times New Roman" w:cs="Times New Roman"/>
                <w:color w:val="000000"/>
                <w:sz w:val="20"/>
                <w:szCs w:val="20"/>
                <w:lang w:eastAsia="ru-RU"/>
              </w:rPr>
              <w:t xml:space="preserve"> район</w:t>
            </w:r>
          </w:p>
        </w:tc>
        <w:tc>
          <w:tcPr>
            <w:tcW w:w="298" w:type="pct"/>
            <w:shd w:val="clear" w:color="auto" w:fill="auto"/>
            <w:noWrap/>
            <w:vAlign w:val="center"/>
            <w:hideMark/>
          </w:tcPr>
          <w:p w14:paraId="2A80E217" w14:textId="1D76305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4280A6DC"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119,56</w:t>
            </w:r>
          </w:p>
          <w:p w14:paraId="7D061858" w14:textId="5C8E268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330" w:type="pct"/>
            <w:shd w:val="clear" w:color="auto" w:fill="auto"/>
            <w:noWrap/>
            <w:vAlign w:val="center"/>
            <w:hideMark/>
          </w:tcPr>
          <w:p w14:paraId="351CAE24"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74,00</w:t>
            </w:r>
          </w:p>
          <w:p w14:paraId="68461102" w14:textId="285164A9"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5)</w:t>
            </w:r>
          </w:p>
        </w:tc>
        <w:tc>
          <w:tcPr>
            <w:tcW w:w="298" w:type="pct"/>
            <w:shd w:val="clear" w:color="auto" w:fill="auto"/>
            <w:noWrap/>
            <w:vAlign w:val="center"/>
            <w:hideMark/>
          </w:tcPr>
          <w:p w14:paraId="79C0161C"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35,46</w:t>
            </w:r>
          </w:p>
          <w:p w14:paraId="2DB89558" w14:textId="591D203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w:t>
            </w:r>
          </w:p>
        </w:tc>
        <w:tc>
          <w:tcPr>
            <w:tcW w:w="298" w:type="pct"/>
            <w:shd w:val="clear" w:color="auto" w:fill="auto"/>
            <w:noWrap/>
            <w:vAlign w:val="center"/>
            <w:hideMark/>
          </w:tcPr>
          <w:p w14:paraId="1D462D5C" w14:textId="49F68EED"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2846D47A" w14:textId="343898A8"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40520CAF" w14:textId="4979318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46AFEFBC"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1,65</w:t>
            </w:r>
          </w:p>
          <w:p w14:paraId="4C93253D" w14:textId="668CEB9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298" w:type="pct"/>
            <w:shd w:val="clear" w:color="auto" w:fill="auto"/>
            <w:noWrap/>
            <w:vAlign w:val="center"/>
            <w:hideMark/>
          </w:tcPr>
          <w:p w14:paraId="44087D76" w14:textId="639A516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7E80A174"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30,40</w:t>
            </w:r>
          </w:p>
          <w:p w14:paraId="6E7C88C5" w14:textId="27BEE32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3A97DDBC" w14:textId="52E922D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6F224BFD" w14:textId="360CC9E3"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11CA08D2" w14:textId="442C3F6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484AB922"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261,07</w:t>
            </w:r>
          </w:p>
          <w:p w14:paraId="22FFF6C5" w14:textId="75AD267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15)</w:t>
            </w:r>
          </w:p>
        </w:tc>
      </w:tr>
      <w:tr w:rsidR="00CA7F76" w:rsidRPr="00583003" w14:paraId="32E0FDE1" w14:textId="77777777" w:rsidTr="00CA7F76">
        <w:trPr>
          <w:cantSplit/>
          <w:trHeight w:val="20"/>
        </w:trPr>
        <w:tc>
          <w:tcPr>
            <w:tcW w:w="849" w:type="pct"/>
            <w:shd w:val="clear" w:color="auto" w:fill="auto"/>
            <w:vAlign w:val="center"/>
            <w:hideMark/>
          </w:tcPr>
          <w:p w14:paraId="3E3FF256"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Мариинско-Посадский район</w:t>
            </w:r>
          </w:p>
        </w:tc>
        <w:tc>
          <w:tcPr>
            <w:tcW w:w="298" w:type="pct"/>
            <w:shd w:val="clear" w:color="auto" w:fill="auto"/>
            <w:noWrap/>
            <w:vAlign w:val="center"/>
            <w:hideMark/>
          </w:tcPr>
          <w:p w14:paraId="3640AC2D" w14:textId="72F3ECF2"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74865C70"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40,10</w:t>
            </w:r>
          </w:p>
          <w:p w14:paraId="06515DEE" w14:textId="61952587"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330" w:type="pct"/>
            <w:shd w:val="clear" w:color="auto" w:fill="auto"/>
            <w:noWrap/>
            <w:vAlign w:val="center"/>
            <w:hideMark/>
          </w:tcPr>
          <w:p w14:paraId="37C65C0C"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894,30</w:t>
            </w:r>
          </w:p>
          <w:p w14:paraId="162F5EF0" w14:textId="4FC5FE4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98" w:type="pct"/>
            <w:shd w:val="clear" w:color="auto" w:fill="auto"/>
            <w:noWrap/>
            <w:vAlign w:val="center"/>
            <w:hideMark/>
          </w:tcPr>
          <w:p w14:paraId="31AB7700"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25,38</w:t>
            </w:r>
          </w:p>
          <w:p w14:paraId="3B5353AC" w14:textId="1A0118BD"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5)</w:t>
            </w:r>
          </w:p>
        </w:tc>
        <w:tc>
          <w:tcPr>
            <w:tcW w:w="298" w:type="pct"/>
            <w:shd w:val="clear" w:color="auto" w:fill="auto"/>
            <w:noWrap/>
            <w:vAlign w:val="center"/>
            <w:hideMark/>
          </w:tcPr>
          <w:p w14:paraId="32C726FF"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180,00</w:t>
            </w:r>
          </w:p>
          <w:p w14:paraId="36F3EB16" w14:textId="1D2FE658"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330" w:type="pct"/>
            <w:shd w:val="clear" w:color="auto" w:fill="auto"/>
            <w:noWrap/>
            <w:vAlign w:val="center"/>
            <w:hideMark/>
          </w:tcPr>
          <w:p w14:paraId="468E89A0" w14:textId="2D456A67"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6542A8C6" w14:textId="048B9BF8"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3191BB2F"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0,10</w:t>
            </w:r>
          </w:p>
          <w:p w14:paraId="595F48BC" w14:textId="3EC6C94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6CEBF520"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1 077,79</w:t>
            </w:r>
          </w:p>
          <w:p w14:paraId="50301435" w14:textId="3327B27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11)</w:t>
            </w:r>
          </w:p>
        </w:tc>
        <w:tc>
          <w:tcPr>
            <w:tcW w:w="298" w:type="pct"/>
            <w:shd w:val="clear" w:color="auto" w:fill="auto"/>
            <w:noWrap/>
            <w:vAlign w:val="center"/>
            <w:hideMark/>
          </w:tcPr>
          <w:p w14:paraId="37AA29AF"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15,00</w:t>
            </w:r>
          </w:p>
          <w:p w14:paraId="6A0A08F4" w14:textId="160DFE43"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79BD1D92"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364,50</w:t>
            </w:r>
          </w:p>
          <w:p w14:paraId="796DC71A" w14:textId="6724557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298" w:type="pct"/>
            <w:shd w:val="clear" w:color="auto" w:fill="auto"/>
            <w:noWrap/>
            <w:vAlign w:val="center"/>
            <w:hideMark/>
          </w:tcPr>
          <w:p w14:paraId="5BF2E994"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83,40</w:t>
            </w:r>
          </w:p>
          <w:p w14:paraId="4F20D984" w14:textId="10F7CA9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49" w:type="pct"/>
            <w:shd w:val="clear" w:color="auto" w:fill="auto"/>
            <w:noWrap/>
            <w:vAlign w:val="center"/>
            <w:hideMark/>
          </w:tcPr>
          <w:p w14:paraId="3A4579DD" w14:textId="28FCAAB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1F63F5D7"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2 680,57</w:t>
            </w:r>
          </w:p>
          <w:p w14:paraId="20CEA6C8" w14:textId="58DB03B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29)</w:t>
            </w:r>
          </w:p>
        </w:tc>
      </w:tr>
      <w:tr w:rsidR="00CA7F76" w:rsidRPr="00583003" w14:paraId="7271E46B" w14:textId="77777777" w:rsidTr="00CA7F76">
        <w:trPr>
          <w:cantSplit/>
          <w:trHeight w:val="20"/>
        </w:trPr>
        <w:tc>
          <w:tcPr>
            <w:tcW w:w="849" w:type="pct"/>
            <w:shd w:val="clear" w:color="auto" w:fill="auto"/>
            <w:vAlign w:val="center"/>
            <w:hideMark/>
          </w:tcPr>
          <w:p w14:paraId="7C78758E"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583003">
              <w:rPr>
                <w:rFonts w:ascii="Times New Roman" w:eastAsia="Times New Roman" w:hAnsi="Times New Roman" w:cs="Times New Roman"/>
                <w:color w:val="000000"/>
                <w:sz w:val="20"/>
                <w:szCs w:val="20"/>
                <w:lang w:eastAsia="ru-RU"/>
              </w:rPr>
              <w:t>Моргаушский</w:t>
            </w:r>
            <w:proofErr w:type="spellEnd"/>
            <w:r w:rsidRPr="00583003">
              <w:rPr>
                <w:rFonts w:ascii="Times New Roman" w:eastAsia="Times New Roman" w:hAnsi="Times New Roman" w:cs="Times New Roman"/>
                <w:color w:val="000000"/>
                <w:sz w:val="20"/>
                <w:szCs w:val="20"/>
                <w:lang w:eastAsia="ru-RU"/>
              </w:rPr>
              <w:t xml:space="preserve"> район</w:t>
            </w:r>
          </w:p>
        </w:tc>
        <w:tc>
          <w:tcPr>
            <w:tcW w:w="298" w:type="pct"/>
            <w:shd w:val="clear" w:color="auto" w:fill="auto"/>
            <w:noWrap/>
            <w:vAlign w:val="center"/>
            <w:hideMark/>
          </w:tcPr>
          <w:p w14:paraId="3442BA1A" w14:textId="54EA734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418B1F14"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30,50</w:t>
            </w:r>
          </w:p>
          <w:p w14:paraId="7F5122C6" w14:textId="1134112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330" w:type="pct"/>
            <w:shd w:val="clear" w:color="auto" w:fill="auto"/>
            <w:noWrap/>
            <w:vAlign w:val="center"/>
            <w:hideMark/>
          </w:tcPr>
          <w:p w14:paraId="6B7B2909"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31,20</w:t>
            </w:r>
          </w:p>
          <w:p w14:paraId="0810AD50" w14:textId="6EE2228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w:t>
            </w:r>
          </w:p>
        </w:tc>
        <w:tc>
          <w:tcPr>
            <w:tcW w:w="298" w:type="pct"/>
            <w:shd w:val="clear" w:color="auto" w:fill="auto"/>
            <w:noWrap/>
            <w:vAlign w:val="center"/>
            <w:hideMark/>
          </w:tcPr>
          <w:p w14:paraId="3A4B657A"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409,45</w:t>
            </w:r>
          </w:p>
          <w:p w14:paraId="53D0F2E6" w14:textId="7980D40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5)</w:t>
            </w:r>
          </w:p>
        </w:tc>
        <w:tc>
          <w:tcPr>
            <w:tcW w:w="298" w:type="pct"/>
            <w:shd w:val="clear" w:color="auto" w:fill="auto"/>
            <w:noWrap/>
            <w:vAlign w:val="center"/>
            <w:hideMark/>
          </w:tcPr>
          <w:p w14:paraId="5BC393E7"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381,00</w:t>
            </w:r>
          </w:p>
          <w:p w14:paraId="250CAC33" w14:textId="790DE593"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330" w:type="pct"/>
            <w:shd w:val="clear" w:color="auto" w:fill="auto"/>
            <w:noWrap/>
            <w:vAlign w:val="center"/>
            <w:hideMark/>
          </w:tcPr>
          <w:p w14:paraId="4EF35152"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394,00</w:t>
            </w:r>
          </w:p>
          <w:p w14:paraId="3EC02165" w14:textId="678387B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249" w:type="pct"/>
            <w:shd w:val="clear" w:color="auto" w:fill="auto"/>
            <w:noWrap/>
            <w:vAlign w:val="center"/>
            <w:hideMark/>
          </w:tcPr>
          <w:p w14:paraId="6BCDF422" w14:textId="7E7D0C62"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571BB163" w14:textId="23FA09B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5C7118AD" w14:textId="75D4878D"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084BBF4C"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29,80</w:t>
            </w:r>
          </w:p>
          <w:p w14:paraId="3732FFF2" w14:textId="5CF68E9D"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5743FC30"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99,50</w:t>
            </w:r>
          </w:p>
          <w:p w14:paraId="00C56A05" w14:textId="662EA5A9"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3080EACE" w14:textId="328EB4B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5CBCA206" w14:textId="431DC468"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6BE129A0"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1 375,45</w:t>
            </w:r>
          </w:p>
          <w:p w14:paraId="6D22FDDC" w14:textId="3806CEE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19)</w:t>
            </w:r>
          </w:p>
        </w:tc>
      </w:tr>
      <w:tr w:rsidR="00CA7F76" w:rsidRPr="00583003" w14:paraId="6B9604C6" w14:textId="77777777" w:rsidTr="00CA7F76">
        <w:trPr>
          <w:cantSplit/>
          <w:trHeight w:val="20"/>
        </w:trPr>
        <w:tc>
          <w:tcPr>
            <w:tcW w:w="849" w:type="pct"/>
            <w:shd w:val="clear" w:color="auto" w:fill="auto"/>
            <w:vAlign w:val="center"/>
            <w:hideMark/>
          </w:tcPr>
          <w:p w14:paraId="1654D4AF"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Порецкий район</w:t>
            </w:r>
          </w:p>
        </w:tc>
        <w:tc>
          <w:tcPr>
            <w:tcW w:w="298" w:type="pct"/>
            <w:shd w:val="clear" w:color="auto" w:fill="auto"/>
            <w:noWrap/>
            <w:vAlign w:val="center"/>
            <w:hideMark/>
          </w:tcPr>
          <w:p w14:paraId="538A53C5"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52,66</w:t>
            </w:r>
          </w:p>
          <w:p w14:paraId="170EB3E9" w14:textId="7CBC9BF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330" w:type="pct"/>
            <w:shd w:val="clear" w:color="auto" w:fill="auto"/>
            <w:noWrap/>
            <w:vAlign w:val="center"/>
            <w:hideMark/>
          </w:tcPr>
          <w:p w14:paraId="53E3FD31"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953,10</w:t>
            </w:r>
          </w:p>
          <w:p w14:paraId="115D8717" w14:textId="6C7515C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29)</w:t>
            </w:r>
          </w:p>
        </w:tc>
        <w:tc>
          <w:tcPr>
            <w:tcW w:w="330" w:type="pct"/>
            <w:shd w:val="clear" w:color="auto" w:fill="auto"/>
            <w:noWrap/>
            <w:vAlign w:val="center"/>
            <w:hideMark/>
          </w:tcPr>
          <w:p w14:paraId="06ECA8D3"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584,32</w:t>
            </w:r>
          </w:p>
          <w:p w14:paraId="3BED40B5" w14:textId="4015637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14)</w:t>
            </w:r>
          </w:p>
        </w:tc>
        <w:tc>
          <w:tcPr>
            <w:tcW w:w="298" w:type="pct"/>
            <w:shd w:val="clear" w:color="auto" w:fill="auto"/>
            <w:noWrap/>
            <w:vAlign w:val="center"/>
            <w:hideMark/>
          </w:tcPr>
          <w:p w14:paraId="2623621E"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31,60</w:t>
            </w:r>
          </w:p>
          <w:p w14:paraId="5EF7F8F0" w14:textId="3677EF97"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7)</w:t>
            </w:r>
          </w:p>
        </w:tc>
        <w:tc>
          <w:tcPr>
            <w:tcW w:w="298" w:type="pct"/>
            <w:shd w:val="clear" w:color="auto" w:fill="auto"/>
            <w:noWrap/>
            <w:vAlign w:val="center"/>
            <w:hideMark/>
          </w:tcPr>
          <w:p w14:paraId="5CAD4CDC"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89,96</w:t>
            </w:r>
          </w:p>
          <w:p w14:paraId="68F7DC6A" w14:textId="7F6A78C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6)</w:t>
            </w:r>
          </w:p>
        </w:tc>
        <w:tc>
          <w:tcPr>
            <w:tcW w:w="330" w:type="pct"/>
            <w:shd w:val="clear" w:color="auto" w:fill="auto"/>
            <w:noWrap/>
            <w:vAlign w:val="center"/>
            <w:hideMark/>
          </w:tcPr>
          <w:p w14:paraId="79597FFB"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217,00</w:t>
            </w:r>
          </w:p>
          <w:p w14:paraId="48DB3D91" w14:textId="798FA61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11)</w:t>
            </w:r>
          </w:p>
        </w:tc>
        <w:tc>
          <w:tcPr>
            <w:tcW w:w="249" w:type="pct"/>
            <w:shd w:val="clear" w:color="auto" w:fill="auto"/>
            <w:noWrap/>
            <w:vAlign w:val="center"/>
            <w:hideMark/>
          </w:tcPr>
          <w:p w14:paraId="1DD5C11D" w14:textId="16744AC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2F0D820F"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0,50</w:t>
            </w:r>
          </w:p>
          <w:p w14:paraId="3640A844" w14:textId="34433E3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698418E9" w14:textId="2E2C779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1E1A58B4"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195,30</w:t>
            </w:r>
          </w:p>
          <w:p w14:paraId="5A4DE3B7" w14:textId="73C9A31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12)</w:t>
            </w:r>
          </w:p>
        </w:tc>
        <w:tc>
          <w:tcPr>
            <w:tcW w:w="298" w:type="pct"/>
            <w:shd w:val="clear" w:color="auto" w:fill="auto"/>
            <w:noWrap/>
            <w:vAlign w:val="center"/>
            <w:hideMark/>
          </w:tcPr>
          <w:p w14:paraId="1EE6F7F4"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440,35</w:t>
            </w:r>
          </w:p>
          <w:p w14:paraId="3AE4E18B" w14:textId="1DC31ED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6)</w:t>
            </w:r>
          </w:p>
        </w:tc>
        <w:tc>
          <w:tcPr>
            <w:tcW w:w="298" w:type="pct"/>
            <w:shd w:val="clear" w:color="auto" w:fill="auto"/>
            <w:noWrap/>
            <w:vAlign w:val="center"/>
            <w:hideMark/>
          </w:tcPr>
          <w:p w14:paraId="4E02F92E"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40,40</w:t>
            </w:r>
          </w:p>
          <w:p w14:paraId="0CE494F4" w14:textId="631E2CF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249" w:type="pct"/>
            <w:shd w:val="clear" w:color="auto" w:fill="auto"/>
            <w:noWrap/>
            <w:vAlign w:val="center"/>
            <w:hideMark/>
          </w:tcPr>
          <w:p w14:paraId="3833026C" w14:textId="3065A3FD"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4398B934"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2 605,18</w:t>
            </w:r>
          </w:p>
          <w:p w14:paraId="0A5EA2BE" w14:textId="5505D382"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92)</w:t>
            </w:r>
          </w:p>
        </w:tc>
      </w:tr>
      <w:tr w:rsidR="00CA7F76" w:rsidRPr="00583003" w14:paraId="25464594" w14:textId="77777777" w:rsidTr="00CA7F76">
        <w:trPr>
          <w:cantSplit/>
          <w:trHeight w:val="20"/>
        </w:trPr>
        <w:tc>
          <w:tcPr>
            <w:tcW w:w="849" w:type="pct"/>
            <w:shd w:val="clear" w:color="auto" w:fill="auto"/>
            <w:vAlign w:val="center"/>
            <w:hideMark/>
          </w:tcPr>
          <w:p w14:paraId="75421125"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583003">
              <w:rPr>
                <w:rFonts w:ascii="Times New Roman" w:eastAsia="Times New Roman" w:hAnsi="Times New Roman" w:cs="Times New Roman"/>
                <w:color w:val="000000"/>
                <w:sz w:val="20"/>
                <w:szCs w:val="20"/>
                <w:lang w:eastAsia="ru-RU"/>
              </w:rPr>
              <w:t>Урмарский</w:t>
            </w:r>
            <w:proofErr w:type="spellEnd"/>
            <w:r w:rsidRPr="00583003">
              <w:rPr>
                <w:rFonts w:ascii="Times New Roman" w:eastAsia="Times New Roman" w:hAnsi="Times New Roman" w:cs="Times New Roman"/>
                <w:color w:val="000000"/>
                <w:sz w:val="20"/>
                <w:szCs w:val="20"/>
                <w:lang w:eastAsia="ru-RU"/>
              </w:rPr>
              <w:t xml:space="preserve"> район</w:t>
            </w:r>
          </w:p>
        </w:tc>
        <w:tc>
          <w:tcPr>
            <w:tcW w:w="298" w:type="pct"/>
            <w:shd w:val="clear" w:color="auto" w:fill="auto"/>
            <w:noWrap/>
            <w:vAlign w:val="center"/>
            <w:hideMark/>
          </w:tcPr>
          <w:p w14:paraId="0298A3F8" w14:textId="4739B4B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41DC3AC6"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14,00</w:t>
            </w:r>
          </w:p>
          <w:p w14:paraId="38430D7A" w14:textId="38C7936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330" w:type="pct"/>
            <w:shd w:val="clear" w:color="auto" w:fill="auto"/>
            <w:noWrap/>
            <w:vAlign w:val="center"/>
            <w:hideMark/>
          </w:tcPr>
          <w:p w14:paraId="5E9E29E4"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365,00</w:t>
            </w:r>
          </w:p>
          <w:p w14:paraId="71C4070F" w14:textId="74B9EEA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w:t>
            </w:r>
          </w:p>
        </w:tc>
        <w:tc>
          <w:tcPr>
            <w:tcW w:w="298" w:type="pct"/>
            <w:shd w:val="clear" w:color="auto" w:fill="auto"/>
            <w:noWrap/>
            <w:vAlign w:val="center"/>
            <w:hideMark/>
          </w:tcPr>
          <w:p w14:paraId="4752F9E3"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34,33</w:t>
            </w:r>
          </w:p>
          <w:p w14:paraId="770A46D4" w14:textId="5549416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w:t>
            </w:r>
          </w:p>
        </w:tc>
        <w:tc>
          <w:tcPr>
            <w:tcW w:w="298" w:type="pct"/>
            <w:shd w:val="clear" w:color="auto" w:fill="auto"/>
            <w:noWrap/>
            <w:vAlign w:val="center"/>
            <w:hideMark/>
          </w:tcPr>
          <w:p w14:paraId="285CAF40"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78,00</w:t>
            </w:r>
          </w:p>
          <w:p w14:paraId="635BFF6F" w14:textId="06BBEBD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w:t>
            </w:r>
          </w:p>
        </w:tc>
        <w:tc>
          <w:tcPr>
            <w:tcW w:w="330" w:type="pct"/>
            <w:shd w:val="clear" w:color="auto" w:fill="auto"/>
            <w:noWrap/>
            <w:vAlign w:val="center"/>
            <w:hideMark/>
          </w:tcPr>
          <w:p w14:paraId="5D83B95B"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257,50</w:t>
            </w:r>
          </w:p>
          <w:p w14:paraId="0963C9BF" w14:textId="216AC66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5)</w:t>
            </w:r>
          </w:p>
        </w:tc>
        <w:tc>
          <w:tcPr>
            <w:tcW w:w="249" w:type="pct"/>
            <w:shd w:val="clear" w:color="auto" w:fill="auto"/>
            <w:noWrap/>
            <w:vAlign w:val="center"/>
            <w:hideMark/>
          </w:tcPr>
          <w:p w14:paraId="543F570A" w14:textId="4C3EFFD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1CFAEC62" w14:textId="254075B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614B2598" w14:textId="70E4FC0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17E85E81"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30,40</w:t>
            </w:r>
          </w:p>
          <w:p w14:paraId="3D9BB411" w14:textId="487E3CA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758F2B4C"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122,30</w:t>
            </w:r>
          </w:p>
          <w:p w14:paraId="5552EB21" w14:textId="107CF208"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3EA58A8D"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6,60</w:t>
            </w:r>
          </w:p>
          <w:p w14:paraId="1EDA9EA4" w14:textId="6FC10622"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49" w:type="pct"/>
            <w:shd w:val="clear" w:color="auto" w:fill="auto"/>
            <w:noWrap/>
            <w:vAlign w:val="center"/>
            <w:hideMark/>
          </w:tcPr>
          <w:p w14:paraId="4404AA5B" w14:textId="049A44F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55AE9BE4"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908,13</w:t>
            </w:r>
          </w:p>
          <w:p w14:paraId="12CEDECE" w14:textId="269F6ED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23)</w:t>
            </w:r>
          </w:p>
        </w:tc>
      </w:tr>
      <w:tr w:rsidR="00CA7F76" w:rsidRPr="00583003" w14:paraId="404053AA" w14:textId="77777777" w:rsidTr="00CA7F76">
        <w:trPr>
          <w:cantSplit/>
          <w:trHeight w:val="20"/>
        </w:trPr>
        <w:tc>
          <w:tcPr>
            <w:tcW w:w="849" w:type="pct"/>
            <w:shd w:val="clear" w:color="auto" w:fill="auto"/>
            <w:vAlign w:val="center"/>
            <w:hideMark/>
          </w:tcPr>
          <w:p w14:paraId="13E806DA"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583003">
              <w:rPr>
                <w:rFonts w:ascii="Times New Roman" w:eastAsia="Times New Roman" w:hAnsi="Times New Roman" w:cs="Times New Roman"/>
                <w:color w:val="000000"/>
                <w:sz w:val="20"/>
                <w:szCs w:val="20"/>
                <w:lang w:eastAsia="ru-RU"/>
              </w:rPr>
              <w:t>Цивильский</w:t>
            </w:r>
            <w:proofErr w:type="spellEnd"/>
            <w:r w:rsidRPr="00583003">
              <w:rPr>
                <w:rFonts w:ascii="Times New Roman" w:eastAsia="Times New Roman" w:hAnsi="Times New Roman" w:cs="Times New Roman"/>
                <w:color w:val="000000"/>
                <w:sz w:val="20"/>
                <w:szCs w:val="20"/>
                <w:lang w:eastAsia="ru-RU"/>
              </w:rPr>
              <w:t xml:space="preserve"> район</w:t>
            </w:r>
          </w:p>
        </w:tc>
        <w:tc>
          <w:tcPr>
            <w:tcW w:w="298" w:type="pct"/>
            <w:shd w:val="clear" w:color="auto" w:fill="auto"/>
            <w:noWrap/>
            <w:vAlign w:val="center"/>
            <w:hideMark/>
          </w:tcPr>
          <w:p w14:paraId="6B1FA372"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15,00</w:t>
            </w:r>
          </w:p>
          <w:p w14:paraId="1CAF457D" w14:textId="37CE2F8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330" w:type="pct"/>
            <w:shd w:val="clear" w:color="auto" w:fill="auto"/>
            <w:noWrap/>
            <w:vAlign w:val="center"/>
            <w:hideMark/>
          </w:tcPr>
          <w:p w14:paraId="128BBD3A"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128,80</w:t>
            </w:r>
          </w:p>
          <w:p w14:paraId="08AF5FCB" w14:textId="15E7060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6)</w:t>
            </w:r>
          </w:p>
        </w:tc>
        <w:tc>
          <w:tcPr>
            <w:tcW w:w="330" w:type="pct"/>
            <w:shd w:val="clear" w:color="auto" w:fill="auto"/>
            <w:noWrap/>
            <w:vAlign w:val="center"/>
            <w:hideMark/>
          </w:tcPr>
          <w:p w14:paraId="61312EBA"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255,81</w:t>
            </w:r>
          </w:p>
          <w:p w14:paraId="0BCC7AC8" w14:textId="36DA8B0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14)</w:t>
            </w:r>
          </w:p>
        </w:tc>
        <w:tc>
          <w:tcPr>
            <w:tcW w:w="298" w:type="pct"/>
            <w:shd w:val="clear" w:color="auto" w:fill="auto"/>
            <w:noWrap/>
            <w:vAlign w:val="center"/>
            <w:hideMark/>
          </w:tcPr>
          <w:p w14:paraId="4B6C2CF8"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85,27</w:t>
            </w:r>
          </w:p>
          <w:p w14:paraId="0CA747D3" w14:textId="10060BA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6)</w:t>
            </w:r>
          </w:p>
        </w:tc>
        <w:tc>
          <w:tcPr>
            <w:tcW w:w="298" w:type="pct"/>
            <w:shd w:val="clear" w:color="auto" w:fill="auto"/>
            <w:noWrap/>
            <w:vAlign w:val="center"/>
            <w:hideMark/>
          </w:tcPr>
          <w:p w14:paraId="29B77979"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349,20</w:t>
            </w:r>
          </w:p>
          <w:p w14:paraId="74AF1CF4" w14:textId="7EBBD2E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7)</w:t>
            </w:r>
          </w:p>
        </w:tc>
        <w:tc>
          <w:tcPr>
            <w:tcW w:w="330" w:type="pct"/>
            <w:shd w:val="clear" w:color="auto" w:fill="auto"/>
            <w:noWrap/>
            <w:vAlign w:val="center"/>
            <w:hideMark/>
          </w:tcPr>
          <w:p w14:paraId="5CA02EBF"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1 186,10</w:t>
            </w:r>
          </w:p>
          <w:p w14:paraId="1DFA1BC6" w14:textId="082E2E8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w:t>
            </w:r>
          </w:p>
        </w:tc>
        <w:tc>
          <w:tcPr>
            <w:tcW w:w="249" w:type="pct"/>
            <w:shd w:val="clear" w:color="auto" w:fill="auto"/>
            <w:noWrap/>
            <w:vAlign w:val="center"/>
            <w:hideMark/>
          </w:tcPr>
          <w:p w14:paraId="1F083D18" w14:textId="63EDF9E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58C1BA65"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7,70</w:t>
            </w:r>
          </w:p>
          <w:p w14:paraId="5304D719" w14:textId="1B18A5E9"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w:t>
            </w:r>
          </w:p>
        </w:tc>
        <w:tc>
          <w:tcPr>
            <w:tcW w:w="298" w:type="pct"/>
            <w:shd w:val="clear" w:color="auto" w:fill="auto"/>
            <w:noWrap/>
            <w:vAlign w:val="center"/>
            <w:hideMark/>
          </w:tcPr>
          <w:p w14:paraId="229FEB8B"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2,00</w:t>
            </w:r>
          </w:p>
          <w:p w14:paraId="14D2EDEE" w14:textId="6C1C038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20D553CC"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510,00</w:t>
            </w:r>
          </w:p>
          <w:p w14:paraId="11420E8D" w14:textId="32FC8397"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6A8B8914"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51,20</w:t>
            </w:r>
          </w:p>
          <w:p w14:paraId="3DF1B426" w14:textId="0616B8C8"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w:t>
            </w:r>
          </w:p>
        </w:tc>
        <w:tc>
          <w:tcPr>
            <w:tcW w:w="298" w:type="pct"/>
            <w:shd w:val="clear" w:color="auto" w:fill="auto"/>
            <w:noWrap/>
            <w:vAlign w:val="center"/>
            <w:hideMark/>
          </w:tcPr>
          <w:p w14:paraId="7C98F5C9" w14:textId="4ACA4D3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131A1403" w14:textId="0DDA251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2760E027"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2 591,08</w:t>
            </w:r>
          </w:p>
          <w:p w14:paraId="0FD38274" w14:textId="4A83F25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48)</w:t>
            </w:r>
          </w:p>
        </w:tc>
      </w:tr>
      <w:tr w:rsidR="00CA7F76" w:rsidRPr="00583003" w14:paraId="0A9DC75B" w14:textId="77777777" w:rsidTr="00CA7F76">
        <w:trPr>
          <w:cantSplit/>
          <w:trHeight w:val="20"/>
        </w:trPr>
        <w:tc>
          <w:tcPr>
            <w:tcW w:w="849" w:type="pct"/>
            <w:shd w:val="clear" w:color="auto" w:fill="auto"/>
            <w:vAlign w:val="center"/>
            <w:hideMark/>
          </w:tcPr>
          <w:p w14:paraId="7ED66B15"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Чебоксарский район</w:t>
            </w:r>
          </w:p>
        </w:tc>
        <w:tc>
          <w:tcPr>
            <w:tcW w:w="298" w:type="pct"/>
            <w:shd w:val="clear" w:color="auto" w:fill="auto"/>
            <w:noWrap/>
            <w:vAlign w:val="center"/>
            <w:hideMark/>
          </w:tcPr>
          <w:p w14:paraId="02D70C07" w14:textId="4F9D881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1BF732B2"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104,96</w:t>
            </w:r>
          </w:p>
          <w:p w14:paraId="6D8E2E7D" w14:textId="75609FD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9)</w:t>
            </w:r>
          </w:p>
        </w:tc>
        <w:tc>
          <w:tcPr>
            <w:tcW w:w="330" w:type="pct"/>
            <w:shd w:val="clear" w:color="auto" w:fill="auto"/>
            <w:noWrap/>
            <w:vAlign w:val="center"/>
            <w:hideMark/>
          </w:tcPr>
          <w:p w14:paraId="753D8B6E"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156,39</w:t>
            </w:r>
          </w:p>
          <w:p w14:paraId="75007F83" w14:textId="551AE91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6)</w:t>
            </w:r>
          </w:p>
        </w:tc>
        <w:tc>
          <w:tcPr>
            <w:tcW w:w="298" w:type="pct"/>
            <w:shd w:val="clear" w:color="auto" w:fill="auto"/>
            <w:noWrap/>
            <w:vAlign w:val="center"/>
            <w:hideMark/>
          </w:tcPr>
          <w:p w14:paraId="7983D2F0"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67,26</w:t>
            </w:r>
          </w:p>
          <w:p w14:paraId="4A1B281C" w14:textId="5140465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7)</w:t>
            </w:r>
          </w:p>
        </w:tc>
        <w:tc>
          <w:tcPr>
            <w:tcW w:w="298" w:type="pct"/>
            <w:shd w:val="clear" w:color="auto" w:fill="auto"/>
            <w:noWrap/>
            <w:vAlign w:val="center"/>
            <w:hideMark/>
          </w:tcPr>
          <w:p w14:paraId="3D54E50B"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172,20</w:t>
            </w:r>
          </w:p>
          <w:p w14:paraId="09A50280" w14:textId="7CE3B9D3"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10)</w:t>
            </w:r>
          </w:p>
        </w:tc>
        <w:tc>
          <w:tcPr>
            <w:tcW w:w="330" w:type="pct"/>
            <w:shd w:val="clear" w:color="auto" w:fill="auto"/>
            <w:noWrap/>
            <w:vAlign w:val="center"/>
            <w:hideMark/>
          </w:tcPr>
          <w:p w14:paraId="4CD405ED"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8,70</w:t>
            </w:r>
          </w:p>
          <w:p w14:paraId="164F1F50" w14:textId="7CF437D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49" w:type="pct"/>
            <w:shd w:val="clear" w:color="auto" w:fill="auto"/>
            <w:noWrap/>
            <w:vAlign w:val="center"/>
            <w:hideMark/>
          </w:tcPr>
          <w:p w14:paraId="7470EFB7" w14:textId="5F9224D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2FFFD060"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1,35</w:t>
            </w:r>
          </w:p>
          <w:p w14:paraId="143F8DE1" w14:textId="03E9CE4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6532B2D3" w14:textId="5D15F908"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5FD91342"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205,90</w:t>
            </w:r>
          </w:p>
          <w:p w14:paraId="457FBFBD" w14:textId="25C4C76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98" w:type="pct"/>
            <w:shd w:val="clear" w:color="auto" w:fill="auto"/>
            <w:noWrap/>
            <w:vAlign w:val="center"/>
            <w:hideMark/>
          </w:tcPr>
          <w:p w14:paraId="50EB8037" w14:textId="687CDE6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75A28D8D" w14:textId="5D8E998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781D56AD" w14:textId="1CE2E13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3AEA5B75"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716,76</w:t>
            </w:r>
          </w:p>
          <w:p w14:paraId="5F3836DE" w14:textId="4BC3795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37)</w:t>
            </w:r>
          </w:p>
        </w:tc>
      </w:tr>
      <w:tr w:rsidR="00CA7F76" w:rsidRPr="00583003" w14:paraId="3F7C7892" w14:textId="77777777" w:rsidTr="00CA7F76">
        <w:trPr>
          <w:cantSplit/>
          <w:trHeight w:val="20"/>
        </w:trPr>
        <w:tc>
          <w:tcPr>
            <w:tcW w:w="849" w:type="pct"/>
            <w:shd w:val="clear" w:color="auto" w:fill="auto"/>
            <w:vAlign w:val="center"/>
            <w:hideMark/>
          </w:tcPr>
          <w:p w14:paraId="61F5A654"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583003">
              <w:rPr>
                <w:rFonts w:ascii="Times New Roman" w:eastAsia="Times New Roman" w:hAnsi="Times New Roman" w:cs="Times New Roman"/>
                <w:color w:val="000000"/>
                <w:sz w:val="20"/>
                <w:szCs w:val="20"/>
                <w:lang w:eastAsia="ru-RU"/>
              </w:rPr>
              <w:t>Шемуршинский</w:t>
            </w:r>
            <w:proofErr w:type="spellEnd"/>
            <w:r w:rsidRPr="00583003">
              <w:rPr>
                <w:rFonts w:ascii="Times New Roman" w:eastAsia="Times New Roman" w:hAnsi="Times New Roman" w:cs="Times New Roman"/>
                <w:color w:val="000000"/>
                <w:sz w:val="20"/>
                <w:szCs w:val="20"/>
                <w:lang w:eastAsia="ru-RU"/>
              </w:rPr>
              <w:t xml:space="preserve"> район</w:t>
            </w:r>
          </w:p>
        </w:tc>
        <w:tc>
          <w:tcPr>
            <w:tcW w:w="298" w:type="pct"/>
            <w:shd w:val="clear" w:color="auto" w:fill="auto"/>
            <w:noWrap/>
            <w:vAlign w:val="center"/>
            <w:hideMark/>
          </w:tcPr>
          <w:p w14:paraId="27FACE2B" w14:textId="62C3563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7D0CC544"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11,20</w:t>
            </w:r>
          </w:p>
          <w:p w14:paraId="092B7842" w14:textId="6DF8B803"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330" w:type="pct"/>
            <w:shd w:val="clear" w:color="auto" w:fill="auto"/>
            <w:noWrap/>
            <w:vAlign w:val="center"/>
            <w:hideMark/>
          </w:tcPr>
          <w:p w14:paraId="2D195A69"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208,00</w:t>
            </w:r>
          </w:p>
          <w:p w14:paraId="1E11D6DA" w14:textId="40AE343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9)</w:t>
            </w:r>
          </w:p>
        </w:tc>
        <w:tc>
          <w:tcPr>
            <w:tcW w:w="298" w:type="pct"/>
            <w:shd w:val="clear" w:color="auto" w:fill="auto"/>
            <w:noWrap/>
            <w:vAlign w:val="center"/>
            <w:hideMark/>
          </w:tcPr>
          <w:p w14:paraId="3236EA99"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70,92</w:t>
            </w:r>
          </w:p>
          <w:p w14:paraId="295AEFB9" w14:textId="7FD2CE1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7)</w:t>
            </w:r>
          </w:p>
        </w:tc>
        <w:tc>
          <w:tcPr>
            <w:tcW w:w="298" w:type="pct"/>
            <w:shd w:val="clear" w:color="auto" w:fill="auto"/>
            <w:noWrap/>
            <w:vAlign w:val="center"/>
            <w:hideMark/>
          </w:tcPr>
          <w:p w14:paraId="69AB13E4"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4,10</w:t>
            </w:r>
          </w:p>
          <w:p w14:paraId="6A8DAAFF" w14:textId="6326F747"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330" w:type="pct"/>
            <w:shd w:val="clear" w:color="auto" w:fill="auto"/>
            <w:noWrap/>
            <w:vAlign w:val="center"/>
            <w:hideMark/>
          </w:tcPr>
          <w:p w14:paraId="5B97F230"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54,54</w:t>
            </w:r>
          </w:p>
          <w:p w14:paraId="27861B75" w14:textId="6F32FD5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49" w:type="pct"/>
            <w:shd w:val="clear" w:color="auto" w:fill="auto"/>
            <w:noWrap/>
            <w:vAlign w:val="center"/>
            <w:hideMark/>
          </w:tcPr>
          <w:p w14:paraId="5ED82D72" w14:textId="05F2574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2C9A38F7"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1,35</w:t>
            </w:r>
          </w:p>
          <w:p w14:paraId="0C5BC0A8" w14:textId="338813A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98" w:type="pct"/>
            <w:shd w:val="clear" w:color="auto" w:fill="auto"/>
            <w:noWrap/>
            <w:vAlign w:val="center"/>
            <w:hideMark/>
          </w:tcPr>
          <w:p w14:paraId="36FAA7C7" w14:textId="67205A8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4903405B" w14:textId="72BB662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0AA8060A"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14,60</w:t>
            </w:r>
          </w:p>
          <w:p w14:paraId="598851CE" w14:textId="6AFC6B99"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5DB7419F" w14:textId="691CB96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5A5D5F48" w14:textId="0101168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781460B3"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364,71</w:t>
            </w:r>
          </w:p>
          <w:p w14:paraId="37F7FB9D" w14:textId="40CE9D5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22)</w:t>
            </w:r>
          </w:p>
        </w:tc>
      </w:tr>
      <w:tr w:rsidR="00CA7F76" w:rsidRPr="00583003" w14:paraId="0F70FBA2" w14:textId="77777777" w:rsidTr="00CA7F76">
        <w:trPr>
          <w:cantSplit/>
          <w:trHeight w:val="20"/>
        </w:trPr>
        <w:tc>
          <w:tcPr>
            <w:tcW w:w="849" w:type="pct"/>
            <w:shd w:val="clear" w:color="auto" w:fill="auto"/>
            <w:vAlign w:val="center"/>
            <w:hideMark/>
          </w:tcPr>
          <w:p w14:paraId="252A5E45"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583003">
              <w:rPr>
                <w:rFonts w:ascii="Times New Roman" w:eastAsia="Times New Roman" w:hAnsi="Times New Roman" w:cs="Times New Roman"/>
                <w:color w:val="000000"/>
                <w:sz w:val="20"/>
                <w:szCs w:val="20"/>
                <w:lang w:eastAsia="ru-RU"/>
              </w:rPr>
              <w:t>Шумерлинский</w:t>
            </w:r>
            <w:proofErr w:type="spellEnd"/>
            <w:r w:rsidRPr="00583003">
              <w:rPr>
                <w:rFonts w:ascii="Times New Roman" w:eastAsia="Times New Roman" w:hAnsi="Times New Roman" w:cs="Times New Roman"/>
                <w:color w:val="000000"/>
                <w:sz w:val="20"/>
                <w:szCs w:val="20"/>
                <w:lang w:eastAsia="ru-RU"/>
              </w:rPr>
              <w:t xml:space="preserve"> район</w:t>
            </w:r>
          </w:p>
        </w:tc>
        <w:tc>
          <w:tcPr>
            <w:tcW w:w="298" w:type="pct"/>
            <w:shd w:val="clear" w:color="auto" w:fill="auto"/>
            <w:noWrap/>
            <w:vAlign w:val="center"/>
            <w:hideMark/>
          </w:tcPr>
          <w:p w14:paraId="656F3FC0" w14:textId="008D386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6A28ECFE"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451,14</w:t>
            </w:r>
          </w:p>
          <w:p w14:paraId="718340D0" w14:textId="3F18C27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13)</w:t>
            </w:r>
          </w:p>
        </w:tc>
        <w:tc>
          <w:tcPr>
            <w:tcW w:w="330" w:type="pct"/>
            <w:shd w:val="clear" w:color="auto" w:fill="auto"/>
            <w:noWrap/>
            <w:vAlign w:val="center"/>
            <w:hideMark/>
          </w:tcPr>
          <w:p w14:paraId="676DBD50"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745,75</w:t>
            </w:r>
          </w:p>
          <w:p w14:paraId="4D0DA529" w14:textId="78048EC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10)</w:t>
            </w:r>
          </w:p>
        </w:tc>
        <w:tc>
          <w:tcPr>
            <w:tcW w:w="298" w:type="pct"/>
            <w:shd w:val="clear" w:color="auto" w:fill="auto"/>
            <w:noWrap/>
            <w:vAlign w:val="center"/>
            <w:hideMark/>
          </w:tcPr>
          <w:p w14:paraId="1F85E792" w14:textId="7F8E6B53"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6F117F10" w14:textId="5831259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0CDFD491"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0,40</w:t>
            </w:r>
          </w:p>
          <w:p w14:paraId="178BA42C" w14:textId="01EA6B5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49" w:type="pct"/>
            <w:shd w:val="clear" w:color="auto" w:fill="auto"/>
            <w:noWrap/>
            <w:vAlign w:val="center"/>
            <w:hideMark/>
          </w:tcPr>
          <w:p w14:paraId="6325F7F6" w14:textId="09DAC0D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42A67940" w14:textId="797975B9"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078660C6" w14:textId="5C15B4B7"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493B3B36" w14:textId="12157D13"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005B51B3" w14:textId="15858FD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4A59F3A7" w14:textId="3096A3A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77E52D46" w14:textId="7BA67AE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28405473"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1 197,29</w:t>
            </w:r>
          </w:p>
          <w:p w14:paraId="583F4CC5" w14:textId="46F482E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24)</w:t>
            </w:r>
          </w:p>
        </w:tc>
      </w:tr>
      <w:tr w:rsidR="00CA7F76" w:rsidRPr="00583003" w14:paraId="3A14EC21" w14:textId="77777777" w:rsidTr="00CA7F76">
        <w:trPr>
          <w:cantSplit/>
          <w:trHeight w:val="20"/>
        </w:trPr>
        <w:tc>
          <w:tcPr>
            <w:tcW w:w="849" w:type="pct"/>
            <w:shd w:val="clear" w:color="auto" w:fill="auto"/>
            <w:vAlign w:val="center"/>
            <w:hideMark/>
          </w:tcPr>
          <w:p w14:paraId="7C723610"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583003">
              <w:rPr>
                <w:rFonts w:ascii="Times New Roman" w:eastAsia="Times New Roman" w:hAnsi="Times New Roman" w:cs="Times New Roman"/>
                <w:color w:val="000000"/>
                <w:sz w:val="20"/>
                <w:szCs w:val="20"/>
                <w:lang w:eastAsia="ru-RU"/>
              </w:rPr>
              <w:t>Ядринский</w:t>
            </w:r>
            <w:proofErr w:type="spellEnd"/>
            <w:r w:rsidRPr="00583003">
              <w:rPr>
                <w:rFonts w:ascii="Times New Roman" w:eastAsia="Times New Roman" w:hAnsi="Times New Roman" w:cs="Times New Roman"/>
                <w:color w:val="000000"/>
                <w:sz w:val="20"/>
                <w:szCs w:val="20"/>
                <w:lang w:eastAsia="ru-RU"/>
              </w:rPr>
              <w:t xml:space="preserve"> район</w:t>
            </w:r>
          </w:p>
        </w:tc>
        <w:tc>
          <w:tcPr>
            <w:tcW w:w="298" w:type="pct"/>
            <w:shd w:val="clear" w:color="auto" w:fill="auto"/>
            <w:noWrap/>
            <w:vAlign w:val="center"/>
            <w:hideMark/>
          </w:tcPr>
          <w:p w14:paraId="4490F734" w14:textId="32C5EEF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4ED57B0F"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1 602,15</w:t>
            </w:r>
          </w:p>
          <w:p w14:paraId="259AECB7" w14:textId="6EDEBE3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12)</w:t>
            </w:r>
          </w:p>
        </w:tc>
        <w:tc>
          <w:tcPr>
            <w:tcW w:w="330" w:type="pct"/>
            <w:shd w:val="clear" w:color="auto" w:fill="auto"/>
            <w:noWrap/>
            <w:vAlign w:val="center"/>
            <w:hideMark/>
          </w:tcPr>
          <w:p w14:paraId="04F903A1"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409,40</w:t>
            </w:r>
          </w:p>
          <w:p w14:paraId="686655DD" w14:textId="600CF9F3"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11BD1DF1"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49,54</w:t>
            </w:r>
          </w:p>
          <w:p w14:paraId="40775239" w14:textId="1F32730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7)</w:t>
            </w:r>
          </w:p>
        </w:tc>
        <w:tc>
          <w:tcPr>
            <w:tcW w:w="298" w:type="pct"/>
            <w:shd w:val="clear" w:color="auto" w:fill="auto"/>
            <w:noWrap/>
            <w:vAlign w:val="center"/>
            <w:hideMark/>
          </w:tcPr>
          <w:p w14:paraId="2EEB8EDA"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19,30</w:t>
            </w:r>
          </w:p>
          <w:p w14:paraId="03F82B84" w14:textId="1DD4198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330" w:type="pct"/>
            <w:shd w:val="clear" w:color="auto" w:fill="auto"/>
            <w:noWrap/>
            <w:vAlign w:val="center"/>
            <w:hideMark/>
          </w:tcPr>
          <w:p w14:paraId="148A2621"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300,50</w:t>
            </w:r>
          </w:p>
          <w:p w14:paraId="3201486E" w14:textId="12E586C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249" w:type="pct"/>
            <w:shd w:val="clear" w:color="auto" w:fill="auto"/>
            <w:noWrap/>
            <w:vAlign w:val="center"/>
            <w:hideMark/>
          </w:tcPr>
          <w:p w14:paraId="764462AC" w14:textId="599C5D0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388A61F6" w14:textId="5A1760D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2FDCEF6A" w14:textId="278A279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2DFAC81A"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71,60</w:t>
            </w:r>
          </w:p>
          <w:p w14:paraId="358BF27C" w14:textId="08DB493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98" w:type="pct"/>
            <w:shd w:val="clear" w:color="auto" w:fill="auto"/>
            <w:noWrap/>
            <w:vAlign w:val="center"/>
            <w:hideMark/>
          </w:tcPr>
          <w:p w14:paraId="0584AC0A"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122,50</w:t>
            </w:r>
          </w:p>
          <w:p w14:paraId="0AE3295B" w14:textId="4DC8A6B7"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298" w:type="pct"/>
            <w:shd w:val="clear" w:color="auto" w:fill="auto"/>
            <w:noWrap/>
            <w:vAlign w:val="center"/>
            <w:hideMark/>
          </w:tcPr>
          <w:p w14:paraId="47B63C0F" w14:textId="01AFDB9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352AE789" w14:textId="1FC1A8C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04C3621C"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2 574,99</w:t>
            </w:r>
          </w:p>
          <w:p w14:paraId="30409EB2" w14:textId="5697707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31)</w:t>
            </w:r>
          </w:p>
        </w:tc>
      </w:tr>
      <w:tr w:rsidR="00CA7F76" w:rsidRPr="00583003" w14:paraId="1662447F" w14:textId="77777777" w:rsidTr="00CA7F76">
        <w:trPr>
          <w:cantSplit/>
          <w:trHeight w:val="20"/>
        </w:trPr>
        <w:tc>
          <w:tcPr>
            <w:tcW w:w="849" w:type="pct"/>
            <w:shd w:val="clear" w:color="auto" w:fill="auto"/>
            <w:vAlign w:val="center"/>
            <w:hideMark/>
          </w:tcPr>
          <w:p w14:paraId="4FB3832E"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583003">
              <w:rPr>
                <w:rFonts w:ascii="Times New Roman" w:eastAsia="Times New Roman" w:hAnsi="Times New Roman" w:cs="Times New Roman"/>
                <w:color w:val="000000"/>
                <w:sz w:val="20"/>
                <w:szCs w:val="20"/>
                <w:lang w:eastAsia="ru-RU"/>
              </w:rPr>
              <w:t>Яльчикский</w:t>
            </w:r>
            <w:proofErr w:type="spellEnd"/>
            <w:r w:rsidRPr="00583003">
              <w:rPr>
                <w:rFonts w:ascii="Times New Roman" w:eastAsia="Times New Roman" w:hAnsi="Times New Roman" w:cs="Times New Roman"/>
                <w:color w:val="000000"/>
                <w:sz w:val="20"/>
                <w:szCs w:val="20"/>
                <w:lang w:eastAsia="ru-RU"/>
              </w:rPr>
              <w:t xml:space="preserve"> район</w:t>
            </w:r>
          </w:p>
        </w:tc>
        <w:tc>
          <w:tcPr>
            <w:tcW w:w="298" w:type="pct"/>
            <w:shd w:val="clear" w:color="auto" w:fill="auto"/>
            <w:noWrap/>
            <w:vAlign w:val="center"/>
            <w:hideMark/>
          </w:tcPr>
          <w:p w14:paraId="34BC69B5" w14:textId="2ACAF72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35095C68"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121,50</w:t>
            </w:r>
          </w:p>
          <w:p w14:paraId="3E0D162B" w14:textId="432AD0A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5)</w:t>
            </w:r>
          </w:p>
        </w:tc>
        <w:tc>
          <w:tcPr>
            <w:tcW w:w="330" w:type="pct"/>
            <w:shd w:val="clear" w:color="auto" w:fill="auto"/>
            <w:noWrap/>
            <w:vAlign w:val="center"/>
            <w:hideMark/>
          </w:tcPr>
          <w:p w14:paraId="171855E7" w14:textId="5BF151A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4917FBAD"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54,70</w:t>
            </w:r>
          </w:p>
          <w:p w14:paraId="04D50260" w14:textId="381F001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5)</w:t>
            </w:r>
          </w:p>
        </w:tc>
        <w:tc>
          <w:tcPr>
            <w:tcW w:w="298" w:type="pct"/>
            <w:shd w:val="clear" w:color="auto" w:fill="auto"/>
            <w:noWrap/>
            <w:vAlign w:val="center"/>
            <w:hideMark/>
          </w:tcPr>
          <w:p w14:paraId="6011E2DD"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99,60</w:t>
            </w:r>
          </w:p>
          <w:p w14:paraId="06C2694A" w14:textId="29391439"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15)</w:t>
            </w:r>
          </w:p>
        </w:tc>
        <w:tc>
          <w:tcPr>
            <w:tcW w:w="330" w:type="pct"/>
            <w:shd w:val="clear" w:color="auto" w:fill="auto"/>
            <w:noWrap/>
            <w:vAlign w:val="center"/>
            <w:hideMark/>
          </w:tcPr>
          <w:p w14:paraId="0B98FCF1"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42,00</w:t>
            </w:r>
          </w:p>
          <w:p w14:paraId="2AA78E48" w14:textId="072C5BE8"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49" w:type="pct"/>
            <w:shd w:val="clear" w:color="auto" w:fill="auto"/>
            <w:noWrap/>
            <w:vAlign w:val="center"/>
            <w:hideMark/>
          </w:tcPr>
          <w:p w14:paraId="790A2935" w14:textId="397CB442"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15DBDA48" w14:textId="50E5B0A2"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2E51B1BB" w14:textId="637161E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4D708E02"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334,20</w:t>
            </w:r>
          </w:p>
          <w:p w14:paraId="4633A202" w14:textId="7204D1B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298" w:type="pct"/>
            <w:shd w:val="clear" w:color="auto" w:fill="auto"/>
            <w:noWrap/>
            <w:vAlign w:val="center"/>
            <w:hideMark/>
          </w:tcPr>
          <w:p w14:paraId="59834CE3"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10,50</w:t>
            </w:r>
          </w:p>
          <w:p w14:paraId="7D866E49" w14:textId="1D298B9D"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298" w:type="pct"/>
            <w:shd w:val="clear" w:color="auto" w:fill="auto"/>
            <w:noWrap/>
            <w:vAlign w:val="center"/>
            <w:hideMark/>
          </w:tcPr>
          <w:p w14:paraId="2941D75D" w14:textId="3AC3196D"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5DEFD38A" w14:textId="1C443AA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226CB6DD"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662,50</w:t>
            </w:r>
          </w:p>
          <w:p w14:paraId="2FA2DF6E" w14:textId="3FAFEDF7"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31)</w:t>
            </w:r>
          </w:p>
        </w:tc>
      </w:tr>
      <w:tr w:rsidR="00CA7F76" w:rsidRPr="00583003" w14:paraId="746B882B" w14:textId="77777777" w:rsidTr="00CA7F76">
        <w:trPr>
          <w:cantSplit/>
          <w:trHeight w:val="20"/>
        </w:trPr>
        <w:tc>
          <w:tcPr>
            <w:tcW w:w="849" w:type="pct"/>
            <w:shd w:val="clear" w:color="auto" w:fill="auto"/>
            <w:vAlign w:val="center"/>
            <w:hideMark/>
          </w:tcPr>
          <w:p w14:paraId="52EA8531"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583003">
              <w:rPr>
                <w:rFonts w:ascii="Times New Roman" w:eastAsia="Times New Roman" w:hAnsi="Times New Roman" w:cs="Times New Roman"/>
                <w:color w:val="000000"/>
                <w:sz w:val="20"/>
                <w:szCs w:val="20"/>
                <w:lang w:eastAsia="ru-RU"/>
              </w:rPr>
              <w:t>Янтиковский</w:t>
            </w:r>
            <w:proofErr w:type="spellEnd"/>
            <w:r w:rsidRPr="00583003">
              <w:rPr>
                <w:rFonts w:ascii="Times New Roman" w:eastAsia="Times New Roman" w:hAnsi="Times New Roman" w:cs="Times New Roman"/>
                <w:color w:val="000000"/>
                <w:sz w:val="20"/>
                <w:szCs w:val="20"/>
                <w:lang w:eastAsia="ru-RU"/>
              </w:rPr>
              <w:t xml:space="preserve"> район</w:t>
            </w:r>
          </w:p>
        </w:tc>
        <w:tc>
          <w:tcPr>
            <w:tcW w:w="298" w:type="pct"/>
            <w:shd w:val="clear" w:color="auto" w:fill="auto"/>
            <w:noWrap/>
            <w:vAlign w:val="center"/>
            <w:hideMark/>
          </w:tcPr>
          <w:p w14:paraId="0A048677" w14:textId="74C1C80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15DDD69B"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112,20</w:t>
            </w:r>
          </w:p>
          <w:p w14:paraId="2C354C11" w14:textId="7A7EBD8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5)</w:t>
            </w:r>
          </w:p>
        </w:tc>
        <w:tc>
          <w:tcPr>
            <w:tcW w:w="330" w:type="pct"/>
            <w:shd w:val="clear" w:color="auto" w:fill="auto"/>
            <w:noWrap/>
            <w:vAlign w:val="center"/>
            <w:hideMark/>
          </w:tcPr>
          <w:p w14:paraId="3743DADA"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128,85</w:t>
            </w:r>
          </w:p>
          <w:p w14:paraId="771DDA67" w14:textId="412FBE87"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5)</w:t>
            </w:r>
          </w:p>
        </w:tc>
        <w:tc>
          <w:tcPr>
            <w:tcW w:w="298" w:type="pct"/>
            <w:shd w:val="clear" w:color="auto" w:fill="auto"/>
            <w:noWrap/>
            <w:vAlign w:val="center"/>
            <w:hideMark/>
          </w:tcPr>
          <w:p w14:paraId="0EA54503"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53,85</w:t>
            </w:r>
          </w:p>
          <w:p w14:paraId="64BF5236" w14:textId="75552B0D"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5)</w:t>
            </w:r>
          </w:p>
        </w:tc>
        <w:tc>
          <w:tcPr>
            <w:tcW w:w="298" w:type="pct"/>
            <w:shd w:val="clear" w:color="auto" w:fill="auto"/>
            <w:noWrap/>
            <w:vAlign w:val="center"/>
            <w:hideMark/>
          </w:tcPr>
          <w:p w14:paraId="3A03270E"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143,00</w:t>
            </w:r>
          </w:p>
          <w:p w14:paraId="18E77F26" w14:textId="25FE277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5)</w:t>
            </w:r>
          </w:p>
        </w:tc>
        <w:tc>
          <w:tcPr>
            <w:tcW w:w="330" w:type="pct"/>
            <w:shd w:val="clear" w:color="auto" w:fill="auto"/>
            <w:noWrap/>
            <w:vAlign w:val="center"/>
            <w:hideMark/>
          </w:tcPr>
          <w:p w14:paraId="70338D11"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153,50</w:t>
            </w:r>
          </w:p>
          <w:p w14:paraId="63BA1EC8" w14:textId="04B7C2F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5)</w:t>
            </w:r>
          </w:p>
        </w:tc>
        <w:tc>
          <w:tcPr>
            <w:tcW w:w="249" w:type="pct"/>
            <w:shd w:val="clear" w:color="auto" w:fill="auto"/>
            <w:noWrap/>
            <w:vAlign w:val="center"/>
            <w:hideMark/>
          </w:tcPr>
          <w:p w14:paraId="763BD723" w14:textId="4C18BFC8"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70B95CE9" w14:textId="581D73E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122E58F3" w14:textId="3A5BB7B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166BC668"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43,30</w:t>
            </w:r>
          </w:p>
          <w:p w14:paraId="171710F6" w14:textId="3FA741E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w:t>
            </w:r>
          </w:p>
        </w:tc>
        <w:tc>
          <w:tcPr>
            <w:tcW w:w="298" w:type="pct"/>
            <w:shd w:val="clear" w:color="auto" w:fill="auto"/>
            <w:noWrap/>
            <w:vAlign w:val="center"/>
            <w:hideMark/>
          </w:tcPr>
          <w:p w14:paraId="6AF2670F" w14:textId="2A5E16E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7068A567" w14:textId="16FF0DAE"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799E6377" w14:textId="483ECBD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7337662A"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634,70</w:t>
            </w:r>
          </w:p>
          <w:p w14:paraId="509B6481" w14:textId="2F575CAF"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27)</w:t>
            </w:r>
          </w:p>
        </w:tc>
      </w:tr>
      <w:tr w:rsidR="00CA7F76" w:rsidRPr="00583003" w14:paraId="516E4B53" w14:textId="77777777" w:rsidTr="00CA7F76">
        <w:trPr>
          <w:cantSplit/>
          <w:trHeight w:val="20"/>
        </w:trPr>
        <w:tc>
          <w:tcPr>
            <w:tcW w:w="849" w:type="pct"/>
            <w:shd w:val="clear" w:color="auto" w:fill="auto"/>
            <w:vAlign w:val="center"/>
            <w:hideMark/>
          </w:tcPr>
          <w:p w14:paraId="5C53DB9F" w14:textId="77777777" w:rsidR="00CA7F76" w:rsidRPr="00583003" w:rsidRDefault="00CA7F76" w:rsidP="00CA7F76">
            <w:pPr>
              <w:spacing w:after="0" w:line="240" w:lineRule="auto"/>
              <w:rPr>
                <w:rFonts w:ascii="Times New Roman" w:eastAsia="Times New Roman" w:hAnsi="Times New Roman" w:cs="Times New Roman"/>
                <w:color w:val="000000"/>
                <w:sz w:val="20"/>
                <w:szCs w:val="20"/>
                <w:lang w:eastAsia="ru-RU"/>
              </w:rPr>
            </w:pPr>
            <w:r w:rsidRPr="00583003">
              <w:rPr>
                <w:rFonts w:ascii="Times New Roman" w:eastAsia="Times New Roman" w:hAnsi="Times New Roman" w:cs="Times New Roman"/>
                <w:color w:val="000000"/>
                <w:sz w:val="20"/>
                <w:szCs w:val="20"/>
                <w:lang w:eastAsia="ru-RU"/>
              </w:rPr>
              <w:t>Общереспубликанские проекты</w:t>
            </w:r>
          </w:p>
        </w:tc>
        <w:tc>
          <w:tcPr>
            <w:tcW w:w="298" w:type="pct"/>
            <w:shd w:val="clear" w:color="auto" w:fill="auto"/>
            <w:noWrap/>
            <w:vAlign w:val="center"/>
            <w:hideMark/>
          </w:tcPr>
          <w:p w14:paraId="181D424C" w14:textId="2B6D3095"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30" w:type="pct"/>
            <w:shd w:val="clear" w:color="auto" w:fill="auto"/>
            <w:noWrap/>
            <w:vAlign w:val="center"/>
            <w:hideMark/>
          </w:tcPr>
          <w:p w14:paraId="11597191"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4 084,69</w:t>
            </w:r>
          </w:p>
          <w:p w14:paraId="5054437A" w14:textId="2F667768"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7)</w:t>
            </w:r>
          </w:p>
        </w:tc>
        <w:tc>
          <w:tcPr>
            <w:tcW w:w="330" w:type="pct"/>
            <w:shd w:val="clear" w:color="auto" w:fill="auto"/>
            <w:noWrap/>
            <w:vAlign w:val="center"/>
            <w:hideMark/>
          </w:tcPr>
          <w:p w14:paraId="518F5AF6"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103,60</w:t>
            </w:r>
          </w:p>
          <w:p w14:paraId="5B94AE77" w14:textId="03A1713A"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3)</w:t>
            </w:r>
          </w:p>
        </w:tc>
        <w:tc>
          <w:tcPr>
            <w:tcW w:w="298" w:type="pct"/>
            <w:shd w:val="clear" w:color="auto" w:fill="auto"/>
            <w:noWrap/>
            <w:vAlign w:val="center"/>
            <w:hideMark/>
          </w:tcPr>
          <w:p w14:paraId="79358AC9"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7 825,47</w:t>
            </w:r>
          </w:p>
          <w:p w14:paraId="06161F07" w14:textId="161A375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8)</w:t>
            </w:r>
          </w:p>
        </w:tc>
        <w:tc>
          <w:tcPr>
            <w:tcW w:w="298" w:type="pct"/>
            <w:shd w:val="clear" w:color="auto" w:fill="auto"/>
            <w:noWrap/>
            <w:vAlign w:val="center"/>
            <w:hideMark/>
          </w:tcPr>
          <w:p w14:paraId="7CD41DED"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16,20</w:t>
            </w:r>
          </w:p>
          <w:p w14:paraId="36B0E9C8" w14:textId="708D18D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w:t>
            </w:r>
          </w:p>
        </w:tc>
        <w:tc>
          <w:tcPr>
            <w:tcW w:w="330" w:type="pct"/>
            <w:shd w:val="clear" w:color="auto" w:fill="auto"/>
            <w:noWrap/>
            <w:vAlign w:val="center"/>
            <w:hideMark/>
          </w:tcPr>
          <w:p w14:paraId="3C0579E5" w14:textId="6423AD62"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392210AC" w14:textId="165B21C4"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16" w:type="pct"/>
            <w:shd w:val="clear" w:color="auto" w:fill="auto"/>
            <w:noWrap/>
            <w:vAlign w:val="center"/>
            <w:hideMark/>
          </w:tcPr>
          <w:p w14:paraId="6AE65F16" w14:textId="2D7DE6F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22DACF92" w14:textId="04BB8491"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3F59E231" w14:textId="34557DD6"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76473695" w14:textId="1A54A59C"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98" w:type="pct"/>
            <w:shd w:val="clear" w:color="auto" w:fill="auto"/>
            <w:noWrap/>
            <w:vAlign w:val="center"/>
            <w:hideMark/>
          </w:tcPr>
          <w:p w14:paraId="2505E898" w14:textId="17E7EEE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249" w:type="pct"/>
            <w:shd w:val="clear" w:color="auto" w:fill="auto"/>
            <w:noWrap/>
            <w:vAlign w:val="center"/>
            <w:hideMark/>
          </w:tcPr>
          <w:p w14:paraId="6EB8C96F" w14:textId="2C407E10"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sidRPr="00CA7F76">
              <w:rPr>
                <w:rFonts w:ascii="Times New Roman" w:hAnsi="Times New Roman" w:cs="Times New Roman"/>
                <w:sz w:val="20"/>
                <w:szCs w:val="20"/>
              </w:rPr>
              <w:t>-</w:t>
            </w:r>
          </w:p>
        </w:tc>
        <w:tc>
          <w:tcPr>
            <w:tcW w:w="363" w:type="pct"/>
            <w:shd w:val="clear" w:color="auto" w:fill="auto"/>
            <w:noWrap/>
            <w:vAlign w:val="center"/>
            <w:hideMark/>
          </w:tcPr>
          <w:p w14:paraId="1B376A71" w14:textId="77777777" w:rsidR="00CA7F76" w:rsidRDefault="00CA7F76" w:rsidP="00CA7F76">
            <w:pPr>
              <w:spacing w:after="0" w:line="240" w:lineRule="auto"/>
              <w:jc w:val="center"/>
              <w:rPr>
                <w:rFonts w:ascii="Times New Roman" w:hAnsi="Times New Roman" w:cs="Times New Roman"/>
                <w:sz w:val="20"/>
                <w:szCs w:val="20"/>
              </w:rPr>
            </w:pPr>
            <w:r w:rsidRPr="00CA7F76">
              <w:rPr>
                <w:rFonts w:ascii="Times New Roman" w:hAnsi="Times New Roman" w:cs="Times New Roman"/>
                <w:sz w:val="20"/>
                <w:szCs w:val="20"/>
              </w:rPr>
              <w:t>12 029,96</w:t>
            </w:r>
          </w:p>
          <w:p w14:paraId="2E320ECB" w14:textId="37FB2F2B" w:rsidR="00CA7F76" w:rsidRPr="00CA7F76" w:rsidRDefault="00CA7F76" w:rsidP="00CA7F7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sidRPr="00CA7F76">
              <w:rPr>
                <w:rFonts w:ascii="Times New Roman" w:hAnsi="Times New Roman" w:cs="Times New Roman"/>
                <w:sz w:val="20"/>
                <w:szCs w:val="20"/>
              </w:rPr>
              <w:t>19)</w:t>
            </w:r>
          </w:p>
        </w:tc>
      </w:tr>
      <w:tr w:rsidR="00CA7F76" w:rsidRPr="00CA7F76" w14:paraId="305A21D5" w14:textId="77777777" w:rsidTr="00CA7F76">
        <w:trPr>
          <w:cantSplit/>
          <w:trHeight w:val="20"/>
        </w:trPr>
        <w:tc>
          <w:tcPr>
            <w:tcW w:w="849" w:type="pct"/>
            <w:shd w:val="clear" w:color="auto" w:fill="auto"/>
            <w:vAlign w:val="center"/>
            <w:hideMark/>
          </w:tcPr>
          <w:p w14:paraId="0F4C973B" w14:textId="77777777" w:rsidR="00CA7F76" w:rsidRPr="00CA7F76" w:rsidRDefault="00CA7F76" w:rsidP="00CA7F76">
            <w:pPr>
              <w:spacing w:after="0" w:line="240" w:lineRule="auto"/>
              <w:rPr>
                <w:rFonts w:ascii="Times New Roman" w:eastAsia="Times New Roman" w:hAnsi="Times New Roman" w:cs="Times New Roman"/>
                <w:b/>
                <w:bCs/>
                <w:color w:val="000000"/>
                <w:sz w:val="20"/>
                <w:szCs w:val="20"/>
                <w:lang w:eastAsia="ru-RU"/>
              </w:rPr>
            </w:pPr>
            <w:r w:rsidRPr="00CA7F76">
              <w:rPr>
                <w:rFonts w:ascii="Times New Roman" w:eastAsia="Times New Roman" w:hAnsi="Times New Roman" w:cs="Times New Roman"/>
                <w:b/>
                <w:bCs/>
                <w:color w:val="000000"/>
                <w:sz w:val="20"/>
                <w:szCs w:val="20"/>
                <w:lang w:eastAsia="ru-RU"/>
              </w:rPr>
              <w:t xml:space="preserve">ВСЕГО </w:t>
            </w:r>
            <w:r w:rsidRPr="00CA7F76">
              <w:rPr>
                <w:rFonts w:ascii="Times New Roman" w:eastAsia="Times New Roman" w:hAnsi="Times New Roman" w:cs="Times New Roman"/>
                <w:b/>
                <w:bCs/>
                <w:color w:val="000000"/>
                <w:sz w:val="20"/>
                <w:szCs w:val="20"/>
                <w:lang w:eastAsia="ru-RU"/>
              </w:rPr>
              <w:br/>
              <w:t>по Чувашской Республике</w:t>
            </w:r>
          </w:p>
        </w:tc>
        <w:tc>
          <w:tcPr>
            <w:tcW w:w="298" w:type="pct"/>
            <w:shd w:val="clear" w:color="auto" w:fill="auto"/>
            <w:noWrap/>
            <w:vAlign w:val="center"/>
            <w:hideMark/>
          </w:tcPr>
          <w:p w14:paraId="42C3A258" w14:textId="77777777" w:rsidR="00CA7F76" w:rsidRPr="00CA7F76" w:rsidRDefault="00CA7F76" w:rsidP="00CA7F76">
            <w:pPr>
              <w:spacing w:after="0" w:line="240" w:lineRule="auto"/>
              <w:jc w:val="center"/>
              <w:rPr>
                <w:rFonts w:ascii="Times New Roman" w:hAnsi="Times New Roman" w:cs="Times New Roman"/>
                <w:b/>
                <w:sz w:val="20"/>
                <w:szCs w:val="20"/>
              </w:rPr>
            </w:pPr>
            <w:r w:rsidRPr="00CA7F76">
              <w:rPr>
                <w:rFonts w:ascii="Times New Roman" w:hAnsi="Times New Roman" w:cs="Times New Roman"/>
                <w:b/>
                <w:sz w:val="20"/>
                <w:szCs w:val="20"/>
              </w:rPr>
              <w:t>3 968,66</w:t>
            </w:r>
          </w:p>
          <w:p w14:paraId="5DD43987" w14:textId="6637E707" w:rsidR="00CA7F76" w:rsidRPr="00CA7F76" w:rsidRDefault="00CA7F76" w:rsidP="00CA7F76">
            <w:pPr>
              <w:spacing w:after="0" w:line="240" w:lineRule="auto"/>
              <w:jc w:val="center"/>
              <w:rPr>
                <w:rFonts w:ascii="Times New Roman" w:eastAsia="Times New Roman" w:hAnsi="Times New Roman" w:cs="Times New Roman"/>
                <w:b/>
                <w:bCs/>
                <w:color w:val="000000"/>
                <w:sz w:val="20"/>
                <w:szCs w:val="20"/>
                <w:lang w:eastAsia="ru-RU"/>
              </w:rPr>
            </w:pPr>
            <w:r w:rsidRPr="00CA7F76">
              <w:rPr>
                <w:rFonts w:ascii="Times New Roman" w:hAnsi="Times New Roman" w:cs="Times New Roman"/>
                <w:b/>
                <w:sz w:val="20"/>
                <w:szCs w:val="20"/>
              </w:rPr>
              <w:t>(15)</w:t>
            </w:r>
          </w:p>
        </w:tc>
        <w:tc>
          <w:tcPr>
            <w:tcW w:w="330" w:type="pct"/>
            <w:shd w:val="clear" w:color="auto" w:fill="auto"/>
            <w:noWrap/>
            <w:vAlign w:val="center"/>
            <w:hideMark/>
          </w:tcPr>
          <w:p w14:paraId="632B06B3" w14:textId="77777777" w:rsidR="00CA7F76" w:rsidRPr="00CA7F76" w:rsidRDefault="00CA7F76" w:rsidP="00CA7F76">
            <w:pPr>
              <w:spacing w:after="0" w:line="240" w:lineRule="auto"/>
              <w:jc w:val="center"/>
              <w:rPr>
                <w:rFonts w:ascii="Times New Roman" w:hAnsi="Times New Roman" w:cs="Times New Roman"/>
                <w:b/>
                <w:sz w:val="20"/>
                <w:szCs w:val="20"/>
              </w:rPr>
            </w:pPr>
            <w:r w:rsidRPr="00CA7F76">
              <w:rPr>
                <w:rFonts w:ascii="Times New Roman" w:hAnsi="Times New Roman" w:cs="Times New Roman"/>
                <w:b/>
                <w:sz w:val="20"/>
                <w:szCs w:val="20"/>
              </w:rPr>
              <w:t>31 409,57</w:t>
            </w:r>
          </w:p>
          <w:p w14:paraId="430E302D" w14:textId="04ACDF5E" w:rsidR="00CA7F76" w:rsidRPr="00CA7F76" w:rsidRDefault="00CA7F76" w:rsidP="00CA7F76">
            <w:pPr>
              <w:spacing w:after="0" w:line="240" w:lineRule="auto"/>
              <w:jc w:val="center"/>
              <w:rPr>
                <w:rFonts w:ascii="Times New Roman" w:eastAsia="Times New Roman" w:hAnsi="Times New Roman" w:cs="Times New Roman"/>
                <w:b/>
                <w:bCs/>
                <w:color w:val="000000"/>
                <w:sz w:val="20"/>
                <w:szCs w:val="20"/>
                <w:lang w:eastAsia="ru-RU"/>
              </w:rPr>
            </w:pPr>
            <w:r w:rsidRPr="00CA7F76">
              <w:rPr>
                <w:rFonts w:ascii="Times New Roman" w:hAnsi="Times New Roman" w:cs="Times New Roman"/>
                <w:b/>
                <w:sz w:val="20"/>
                <w:szCs w:val="20"/>
              </w:rPr>
              <w:t>(268)</w:t>
            </w:r>
          </w:p>
        </w:tc>
        <w:tc>
          <w:tcPr>
            <w:tcW w:w="330" w:type="pct"/>
            <w:shd w:val="clear" w:color="auto" w:fill="auto"/>
            <w:noWrap/>
            <w:vAlign w:val="center"/>
            <w:hideMark/>
          </w:tcPr>
          <w:p w14:paraId="19451C9F" w14:textId="77777777" w:rsidR="00CA7F76" w:rsidRPr="00CA7F76" w:rsidRDefault="00CA7F76" w:rsidP="00CA7F76">
            <w:pPr>
              <w:spacing w:after="0" w:line="240" w:lineRule="auto"/>
              <w:jc w:val="center"/>
              <w:rPr>
                <w:rFonts w:ascii="Times New Roman" w:hAnsi="Times New Roman" w:cs="Times New Roman"/>
                <w:b/>
                <w:sz w:val="20"/>
                <w:szCs w:val="20"/>
              </w:rPr>
            </w:pPr>
            <w:r w:rsidRPr="00CA7F76">
              <w:rPr>
                <w:rFonts w:ascii="Times New Roman" w:hAnsi="Times New Roman" w:cs="Times New Roman"/>
                <w:b/>
                <w:sz w:val="20"/>
                <w:szCs w:val="20"/>
              </w:rPr>
              <w:t>28 315,16</w:t>
            </w:r>
          </w:p>
          <w:p w14:paraId="46F76666" w14:textId="0B67BE2E" w:rsidR="00CA7F76" w:rsidRPr="00CA7F76" w:rsidRDefault="00CA7F76" w:rsidP="00CA7F76">
            <w:pPr>
              <w:spacing w:after="0" w:line="240" w:lineRule="auto"/>
              <w:jc w:val="center"/>
              <w:rPr>
                <w:rFonts w:ascii="Times New Roman" w:eastAsia="Times New Roman" w:hAnsi="Times New Roman" w:cs="Times New Roman"/>
                <w:b/>
                <w:bCs/>
                <w:color w:val="000000"/>
                <w:sz w:val="20"/>
                <w:szCs w:val="20"/>
                <w:lang w:eastAsia="ru-RU"/>
              </w:rPr>
            </w:pPr>
            <w:r w:rsidRPr="00CA7F76">
              <w:rPr>
                <w:rFonts w:ascii="Times New Roman" w:hAnsi="Times New Roman" w:cs="Times New Roman"/>
                <w:b/>
                <w:sz w:val="20"/>
                <w:szCs w:val="20"/>
              </w:rPr>
              <w:t>(243)</w:t>
            </w:r>
          </w:p>
        </w:tc>
        <w:tc>
          <w:tcPr>
            <w:tcW w:w="298" w:type="pct"/>
            <w:shd w:val="clear" w:color="auto" w:fill="auto"/>
            <w:noWrap/>
            <w:vAlign w:val="center"/>
            <w:hideMark/>
          </w:tcPr>
          <w:p w14:paraId="293FB4CF" w14:textId="77777777" w:rsidR="00CA7F76" w:rsidRPr="00CA7F76" w:rsidRDefault="00CA7F76" w:rsidP="00CA7F76">
            <w:pPr>
              <w:spacing w:after="0" w:line="240" w:lineRule="auto"/>
              <w:jc w:val="center"/>
              <w:rPr>
                <w:rFonts w:ascii="Times New Roman" w:hAnsi="Times New Roman" w:cs="Times New Roman"/>
                <w:b/>
                <w:sz w:val="20"/>
                <w:szCs w:val="20"/>
              </w:rPr>
            </w:pPr>
            <w:r w:rsidRPr="00CA7F76">
              <w:rPr>
                <w:rFonts w:ascii="Times New Roman" w:hAnsi="Times New Roman" w:cs="Times New Roman"/>
                <w:b/>
                <w:sz w:val="20"/>
                <w:szCs w:val="20"/>
              </w:rPr>
              <w:t>10 041,59</w:t>
            </w:r>
          </w:p>
          <w:p w14:paraId="1803C9C2" w14:textId="0C082166" w:rsidR="00CA7F76" w:rsidRPr="00CA7F76" w:rsidRDefault="00CA7F76" w:rsidP="00CA7F76">
            <w:pPr>
              <w:spacing w:after="0" w:line="240" w:lineRule="auto"/>
              <w:jc w:val="center"/>
              <w:rPr>
                <w:rFonts w:ascii="Times New Roman" w:eastAsia="Times New Roman" w:hAnsi="Times New Roman" w:cs="Times New Roman"/>
                <w:b/>
                <w:bCs/>
                <w:color w:val="000000"/>
                <w:sz w:val="20"/>
                <w:szCs w:val="20"/>
                <w:lang w:eastAsia="ru-RU"/>
              </w:rPr>
            </w:pPr>
            <w:r w:rsidRPr="00CA7F76">
              <w:rPr>
                <w:rFonts w:ascii="Times New Roman" w:hAnsi="Times New Roman" w:cs="Times New Roman"/>
                <w:b/>
                <w:sz w:val="20"/>
                <w:szCs w:val="20"/>
              </w:rPr>
              <w:t>(143)</w:t>
            </w:r>
          </w:p>
        </w:tc>
        <w:tc>
          <w:tcPr>
            <w:tcW w:w="298" w:type="pct"/>
            <w:shd w:val="clear" w:color="auto" w:fill="auto"/>
            <w:noWrap/>
            <w:vAlign w:val="center"/>
            <w:hideMark/>
          </w:tcPr>
          <w:p w14:paraId="2EC5D8D2" w14:textId="77777777" w:rsidR="00CA7F76" w:rsidRPr="00CA7F76" w:rsidRDefault="00CA7F76" w:rsidP="00CA7F76">
            <w:pPr>
              <w:spacing w:after="0" w:line="240" w:lineRule="auto"/>
              <w:jc w:val="center"/>
              <w:rPr>
                <w:rFonts w:ascii="Times New Roman" w:hAnsi="Times New Roman" w:cs="Times New Roman"/>
                <w:b/>
                <w:sz w:val="20"/>
                <w:szCs w:val="20"/>
              </w:rPr>
            </w:pPr>
            <w:r w:rsidRPr="00CA7F76">
              <w:rPr>
                <w:rFonts w:ascii="Times New Roman" w:hAnsi="Times New Roman" w:cs="Times New Roman"/>
                <w:b/>
                <w:sz w:val="20"/>
                <w:szCs w:val="20"/>
              </w:rPr>
              <w:t>5 730,91</w:t>
            </w:r>
          </w:p>
          <w:p w14:paraId="49FCA42F" w14:textId="771BAFC0" w:rsidR="00CA7F76" w:rsidRPr="00CA7F76" w:rsidRDefault="00CA7F76" w:rsidP="00CA7F76">
            <w:pPr>
              <w:spacing w:after="0" w:line="240" w:lineRule="auto"/>
              <w:jc w:val="center"/>
              <w:rPr>
                <w:rFonts w:ascii="Times New Roman" w:eastAsia="Times New Roman" w:hAnsi="Times New Roman" w:cs="Times New Roman"/>
                <w:b/>
                <w:bCs/>
                <w:color w:val="000000"/>
                <w:sz w:val="20"/>
                <w:szCs w:val="20"/>
                <w:lang w:eastAsia="ru-RU"/>
              </w:rPr>
            </w:pPr>
            <w:r w:rsidRPr="00CA7F76">
              <w:rPr>
                <w:rFonts w:ascii="Times New Roman" w:hAnsi="Times New Roman" w:cs="Times New Roman"/>
                <w:b/>
                <w:sz w:val="20"/>
                <w:szCs w:val="20"/>
              </w:rPr>
              <w:t>(151)</w:t>
            </w:r>
          </w:p>
        </w:tc>
        <w:tc>
          <w:tcPr>
            <w:tcW w:w="330" w:type="pct"/>
            <w:shd w:val="clear" w:color="auto" w:fill="auto"/>
            <w:noWrap/>
            <w:vAlign w:val="center"/>
            <w:hideMark/>
          </w:tcPr>
          <w:p w14:paraId="31AE046C" w14:textId="77777777" w:rsidR="00CA7F76" w:rsidRPr="00CA7F76" w:rsidRDefault="00CA7F76" w:rsidP="00CA7F76">
            <w:pPr>
              <w:spacing w:after="0" w:line="240" w:lineRule="auto"/>
              <w:jc w:val="center"/>
              <w:rPr>
                <w:rFonts w:ascii="Times New Roman" w:hAnsi="Times New Roman" w:cs="Times New Roman"/>
                <w:b/>
                <w:sz w:val="20"/>
                <w:szCs w:val="20"/>
              </w:rPr>
            </w:pPr>
            <w:r w:rsidRPr="00CA7F76">
              <w:rPr>
                <w:rFonts w:ascii="Times New Roman" w:hAnsi="Times New Roman" w:cs="Times New Roman"/>
                <w:b/>
                <w:sz w:val="20"/>
                <w:szCs w:val="20"/>
              </w:rPr>
              <w:t>18 948,50</w:t>
            </w:r>
          </w:p>
          <w:p w14:paraId="5D032291" w14:textId="7BEC6EAF" w:rsidR="00CA7F76" w:rsidRPr="00CA7F76" w:rsidRDefault="00CA7F76" w:rsidP="00CA7F76">
            <w:pPr>
              <w:spacing w:after="0" w:line="240" w:lineRule="auto"/>
              <w:jc w:val="center"/>
              <w:rPr>
                <w:rFonts w:ascii="Times New Roman" w:eastAsia="Times New Roman" w:hAnsi="Times New Roman" w:cs="Times New Roman"/>
                <w:b/>
                <w:bCs/>
                <w:color w:val="000000"/>
                <w:sz w:val="20"/>
                <w:szCs w:val="20"/>
                <w:lang w:eastAsia="ru-RU"/>
              </w:rPr>
            </w:pPr>
            <w:r w:rsidRPr="00CA7F76">
              <w:rPr>
                <w:rFonts w:ascii="Times New Roman" w:hAnsi="Times New Roman" w:cs="Times New Roman"/>
                <w:b/>
                <w:sz w:val="20"/>
                <w:szCs w:val="20"/>
              </w:rPr>
              <w:t>(150)</w:t>
            </w:r>
          </w:p>
        </w:tc>
        <w:tc>
          <w:tcPr>
            <w:tcW w:w="249" w:type="pct"/>
            <w:shd w:val="clear" w:color="auto" w:fill="auto"/>
            <w:noWrap/>
            <w:vAlign w:val="center"/>
            <w:hideMark/>
          </w:tcPr>
          <w:p w14:paraId="36375CEF" w14:textId="77777777" w:rsidR="00CA7F76" w:rsidRPr="00CA7F76" w:rsidRDefault="00CA7F76" w:rsidP="00CA7F76">
            <w:pPr>
              <w:spacing w:after="0" w:line="240" w:lineRule="auto"/>
              <w:jc w:val="center"/>
              <w:rPr>
                <w:rFonts w:ascii="Times New Roman" w:hAnsi="Times New Roman" w:cs="Times New Roman"/>
                <w:b/>
                <w:sz w:val="20"/>
                <w:szCs w:val="20"/>
              </w:rPr>
            </w:pPr>
            <w:r w:rsidRPr="00CA7F76">
              <w:rPr>
                <w:rFonts w:ascii="Times New Roman" w:hAnsi="Times New Roman" w:cs="Times New Roman"/>
                <w:b/>
                <w:sz w:val="20"/>
                <w:szCs w:val="20"/>
              </w:rPr>
              <w:t>450,50</w:t>
            </w:r>
          </w:p>
          <w:p w14:paraId="51572BAC" w14:textId="04F51DC9" w:rsidR="00CA7F76" w:rsidRPr="00CA7F76" w:rsidRDefault="00CA7F76" w:rsidP="00CA7F76">
            <w:pPr>
              <w:spacing w:after="0" w:line="240" w:lineRule="auto"/>
              <w:jc w:val="center"/>
              <w:rPr>
                <w:rFonts w:ascii="Times New Roman" w:eastAsia="Times New Roman" w:hAnsi="Times New Roman" w:cs="Times New Roman"/>
                <w:b/>
                <w:bCs/>
                <w:color w:val="000000"/>
                <w:sz w:val="20"/>
                <w:szCs w:val="20"/>
                <w:lang w:eastAsia="ru-RU"/>
              </w:rPr>
            </w:pPr>
            <w:r w:rsidRPr="00CA7F76">
              <w:rPr>
                <w:rFonts w:ascii="Times New Roman" w:hAnsi="Times New Roman" w:cs="Times New Roman"/>
                <w:b/>
                <w:sz w:val="20"/>
                <w:szCs w:val="20"/>
              </w:rPr>
              <w:t>(5)</w:t>
            </w:r>
          </w:p>
        </w:tc>
        <w:tc>
          <w:tcPr>
            <w:tcW w:w="216" w:type="pct"/>
            <w:shd w:val="clear" w:color="auto" w:fill="auto"/>
            <w:noWrap/>
            <w:vAlign w:val="center"/>
            <w:hideMark/>
          </w:tcPr>
          <w:p w14:paraId="52F625F6" w14:textId="77777777" w:rsidR="00CA7F76" w:rsidRPr="00CA7F76" w:rsidRDefault="00CA7F76" w:rsidP="00CA7F76">
            <w:pPr>
              <w:spacing w:after="0" w:line="240" w:lineRule="auto"/>
              <w:jc w:val="center"/>
              <w:rPr>
                <w:rFonts w:ascii="Times New Roman" w:hAnsi="Times New Roman" w:cs="Times New Roman"/>
                <w:b/>
                <w:sz w:val="20"/>
                <w:szCs w:val="20"/>
              </w:rPr>
            </w:pPr>
            <w:r w:rsidRPr="00CA7F76">
              <w:rPr>
                <w:rFonts w:ascii="Times New Roman" w:hAnsi="Times New Roman" w:cs="Times New Roman"/>
                <w:b/>
                <w:sz w:val="20"/>
                <w:szCs w:val="20"/>
              </w:rPr>
              <w:t>71,04</w:t>
            </w:r>
          </w:p>
          <w:p w14:paraId="01C91C8D" w14:textId="481B402F" w:rsidR="00CA7F76" w:rsidRPr="00CA7F76" w:rsidRDefault="00CA7F76" w:rsidP="00CA7F76">
            <w:pPr>
              <w:spacing w:after="0" w:line="240" w:lineRule="auto"/>
              <w:jc w:val="center"/>
              <w:rPr>
                <w:rFonts w:ascii="Times New Roman" w:eastAsia="Times New Roman" w:hAnsi="Times New Roman" w:cs="Times New Roman"/>
                <w:b/>
                <w:bCs/>
                <w:color w:val="000000"/>
                <w:sz w:val="20"/>
                <w:szCs w:val="20"/>
                <w:lang w:eastAsia="ru-RU"/>
              </w:rPr>
            </w:pPr>
            <w:r w:rsidRPr="00CA7F76">
              <w:rPr>
                <w:rFonts w:ascii="Times New Roman" w:hAnsi="Times New Roman" w:cs="Times New Roman"/>
                <w:b/>
                <w:sz w:val="20"/>
                <w:szCs w:val="20"/>
              </w:rPr>
              <w:t>(37)</w:t>
            </w:r>
          </w:p>
        </w:tc>
        <w:tc>
          <w:tcPr>
            <w:tcW w:w="298" w:type="pct"/>
            <w:shd w:val="clear" w:color="auto" w:fill="auto"/>
            <w:noWrap/>
            <w:vAlign w:val="center"/>
            <w:hideMark/>
          </w:tcPr>
          <w:p w14:paraId="60659C7F" w14:textId="77777777" w:rsidR="00CA7F76" w:rsidRPr="00CA7F76" w:rsidRDefault="00CA7F76" w:rsidP="00CA7F76">
            <w:pPr>
              <w:spacing w:after="0" w:line="240" w:lineRule="auto"/>
              <w:jc w:val="center"/>
              <w:rPr>
                <w:rFonts w:ascii="Times New Roman" w:hAnsi="Times New Roman" w:cs="Times New Roman"/>
                <w:b/>
                <w:sz w:val="20"/>
                <w:szCs w:val="20"/>
              </w:rPr>
            </w:pPr>
            <w:r w:rsidRPr="00CA7F76">
              <w:rPr>
                <w:rFonts w:ascii="Times New Roman" w:hAnsi="Times New Roman" w:cs="Times New Roman"/>
                <w:b/>
                <w:sz w:val="20"/>
                <w:szCs w:val="20"/>
              </w:rPr>
              <w:t>5 116,28</w:t>
            </w:r>
          </w:p>
          <w:p w14:paraId="41235D33" w14:textId="3531AD86" w:rsidR="00CA7F76" w:rsidRPr="00CA7F76" w:rsidRDefault="00CA7F76" w:rsidP="00CA7F76">
            <w:pPr>
              <w:spacing w:after="0" w:line="240" w:lineRule="auto"/>
              <w:jc w:val="center"/>
              <w:rPr>
                <w:rFonts w:ascii="Times New Roman" w:eastAsia="Times New Roman" w:hAnsi="Times New Roman" w:cs="Times New Roman"/>
                <w:b/>
                <w:bCs/>
                <w:color w:val="000000"/>
                <w:sz w:val="20"/>
                <w:szCs w:val="20"/>
                <w:lang w:eastAsia="ru-RU"/>
              </w:rPr>
            </w:pPr>
            <w:r w:rsidRPr="00CA7F76">
              <w:rPr>
                <w:rFonts w:ascii="Times New Roman" w:hAnsi="Times New Roman" w:cs="Times New Roman"/>
                <w:b/>
                <w:sz w:val="20"/>
                <w:szCs w:val="20"/>
              </w:rPr>
              <w:t>(45)</w:t>
            </w:r>
          </w:p>
        </w:tc>
        <w:tc>
          <w:tcPr>
            <w:tcW w:w="298" w:type="pct"/>
            <w:shd w:val="clear" w:color="auto" w:fill="auto"/>
            <w:noWrap/>
            <w:vAlign w:val="center"/>
            <w:hideMark/>
          </w:tcPr>
          <w:p w14:paraId="58E0BC22" w14:textId="77777777" w:rsidR="00CA7F76" w:rsidRPr="00CA7F76" w:rsidRDefault="00CA7F76" w:rsidP="00CA7F76">
            <w:pPr>
              <w:spacing w:after="0" w:line="240" w:lineRule="auto"/>
              <w:jc w:val="center"/>
              <w:rPr>
                <w:rFonts w:ascii="Times New Roman" w:hAnsi="Times New Roman" w:cs="Times New Roman"/>
                <w:b/>
                <w:sz w:val="20"/>
                <w:szCs w:val="20"/>
              </w:rPr>
            </w:pPr>
            <w:r w:rsidRPr="00CA7F76">
              <w:rPr>
                <w:rFonts w:ascii="Times New Roman" w:hAnsi="Times New Roman" w:cs="Times New Roman"/>
                <w:b/>
                <w:sz w:val="20"/>
                <w:szCs w:val="20"/>
              </w:rPr>
              <w:t>6 008,19</w:t>
            </w:r>
          </w:p>
          <w:p w14:paraId="21BBBB28" w14:textId="409E36D9" w:rsidR="00CA7F76" w:rsidRPr="00CA7F76" w:rsidRDefault="00CA7F76" w:rsidP="00CA7F76">
            <w:pPr>
              <w:spacing w:after="0" w:line="240" w:lineRule="auto"/>
              <w:jc w:val="center"/>
              <w:rPr>
                <w:rFonts w:ascii="Times New Roman" w:eastAsia="Times New Roman" w:hAnsi="Times New Roman" w:cs="Times New Roman"/>
                <w:b/>
                <w:bCs/>
                <w:color w:val="000000"/>
                <w:sz w:val="20"/>
                <w:szCs w:val="20"/>
                <w:lang w:eastAsia="ru-RU"/>
              </w:rPr>
            </w:pPr>
            <w:r w:rsidRPr="00CA7F76">
              <w:rPr>
                <w:rFonts w:ascii="Times New Roman" w:hAnsi="Times New Roman" w:cs="Times New Roman"/>
                <w:b/>
                <w:sz w:val="20"/>
                <w:szCs w:val="20"/>
              </w:rPr>
              <w:t>(62)</w:t>
            </w:r>
          </w:p>
        </w:tc>
        <w:tc>
          <w:tcPr>
            <w:tcW w:w="298" w:type="pct"/>
            <w:shd w:val="clear" w:color="auto" w:fill="auto"/>
            <w:noWrap/>
            <w:vAlign w:val="center"/>
            <w:hideMark/>
          </w:tcPr>
          <w:p w14:paraId="0A980511" w14:textId="77777777" w:rsidR="00CA7F76" w:rsidRPr="00CA7F76" w:rsidRDefault="00CA7F76" w:rsidP="00CA7F76">
            <w:pPr>
              <w:spacing w:after="0" w:line="240" w:lineRule="auto"/>
              <w:jc w:val="center"/>
              <w:rPr>
                <w:rFonts w:ascii="Times New Roman" w:hAnsi="Times New Roman" w:cs="Times New Roman"/>
                <w:b/>
                <w:sz w:val="20"/>
                <w:szCs w:val="20"/>
              </w:rPr>
            </w:pPr>
            <w:r w:rsidRPr="00CA7F76">
              <w:rPr>
                <w:rFonts w:ascii="Times New Roman" w:hAnsi="Times New Roman" w:cs="Times New Roman"/>
                <w:b/>
                <w:sz w:val="20"/>
                <w:szCs w:val="20"/>
              </w:rPr>
              <w:t>13 668,70</w:t>
            </w:r>
          </w:p>
          <w:p w14:paraId="539E658B" w14:textId="050706B1" w:rsidR="00CA7F76" w:rsidRPr="00CA7F76" w:rsidRDefault="00CA7F76" w:rsidP="00CA7F76">
            <w:pPr>
              <w:spacing w:after="0" w:line="240" w:lineRule="auto"/>
              <w:jc w:val="center"/>
              <w:rPr>
                <w:rFonts w:ascii="Times New Roman" w:eastAsia="Times New Roman" w:hAnsi="Times New Roman" w:cs="Times New Roman"/>
                <w:b/>
                <w:bCs/>
                <w:color w:val="000000"/>
                <w:sz w:val="20"/>
                <w:szCs w:val="20"/>
                <w:lang w:eastAsia="ru-RU"/>
              </w:rPr>
            </w:pPr>
            <w:r w:rsidRPr="00CA7F76">
              <w:rPr>
                <w:rFonts w:ascii="Times New Roman" w:hAnsi="Times New Roman" w:cs="Times New Roman"/>
                <w:b/>
                <w:sz w:val="20"/>
                <w:szCs w:val="20"/>
              </w:rPr>
              <w:t>(48)</w:t>
            </w:r>
          </w:p>
        </w:tc>
        <w:tc>
          <w:tcPr>
            <w:tcW w:w="298" w:type="pct"/>
            <w:shd w:val="clear" w:color="auto" w:fill="auto"/>
            <w:noWrap/>
            <w:vAlign w:val="center"/>
            <w:hideMark/>
          </w:tcPr>
          <w:p w14:paraId="64AFE789" w14:textId="77777777" w:rsidR="00CA7F76" w:rsidRPr="00CA7F76" w:rsidRDefault="00CA7F76" w:rsidP="00CA7F76">
            <w:pPr>
              <w:spacing w:after="0" w:line="240" w:lineRule="auto"/>
              <w:jc w:val="center"/>
              <w:rPr>
                <w:rFonts w:ascii="Times New Roman" w:hAnsi="Times New Roman" w:cs="Times New Roman"/>
                <w:b/>
                <w:sz w:val="20"/>
                <w:szCs w:val="20"/>
              </w:rPr>
            </w:pPr>
            <w:r w:rsidRPr="00CA7F76">
              <w:rPr>
                <w:rFonts w:ascii="Times New Roman" w:hAnsi="Times New Roman" w:cs="Times New Roman"/>
                <w:b/>
                <w:sz w:val="20"/>
                <w:szCs w:val="20"/>
              </w:rPr>
              <w:t>2 329,78</w:t>
            </w:r>
          </w:p>
          <w:p w14:paraId="6823E2E8" w14:textId="4B525BE5" w:rsidR="00CA7F76" w:rsidRPr="00CA7F76" w:rsidRDefault="00CA7F76" w:rsidP="00CA7F76">
            <w:pPr>
              <w:spacing w:after="0" w:line="240" w:lineRule="auto"/>
              <w:jc w:val="center"/>
              <w:rPr>
                <w:rFonts w:ascii="Times New Roman" w:eastAsia="Times New Roman" w:hAnsi="Times New Roman" w:cs="Times New Roman"/>
                <w:b/>
                <w:bCs/>
                <w:color w:val="000000"/>
                <w:sz w:val="20"/>
                <w:szCs w:val="20"/>
                <w:lang w:eastAsia="ru-RU"/>
              </w:rPr>
            </w:pPr>
            <w:r w:rsidRPr="00CA7F76">
              <w:rPr>
                <w:rFonts w:ascii="Times New Roman" w:hAnsi="Times New Roman" w:cs="Times New Roman"/>
                <w:b/>
                <w:sz w:val="20"/>
                <w:szCs w:val="20"/>
              </w:rPr>
              <w:t>(27)</w:t>
            </w:r>
          </w:p>
        </w:tc>
        <w:tc>
          <w:tcPr>
            <w:tcW w:w="249" w:type="pct"/>
            <w:shd w:val="clear" w:color="auto" w:fill="auto"/>
            <w:noWrap/>
            <w:vAlign w:val="center"/>
            <w:hideMark/>
          </w:tcPr>
          <w:p w14:paraId="5082410E" w14:textId="77777777" w:rsidR="00CA7F76" w:rsidRPr="00CA7F76" w:rsidRDefault="00CA7F76" w:rsidP="00CA7F76">
            <w:pPr>
              <w:spacing w:after="0" w:line="240" w:lineRule="auto"/>
              <w:jc w:val="center"/>
              <w:rPr>
                <w:rFonts w:ascii="Times New Roman" w:hAnsi="Times New Roman" w:cs="Times New Roman"/>
                <w:b/>
                <w:sz w:val="20"/>
                <w:szCs w:val="20"/>
              </w:rPr>
            </w:pPr>
            <w:r w:rsidRPr="00CA7F76">
              <w:rPr>
                <w:rFonts w:ascii="Times New Roman" w:hAnsi="Times New Roman" w:cs="Times New Roman"/>
                <w:b/>
                <w:sz w:val="20"/>
                <w:szCs w:val="20"/>
              </w:rPr>
              <w:t>549,89</w:t>
            </w:r>
          </w:p>
          <w:p w14:paraId="6D8A86EA" w14:textId="30068403" w:rsidR="00CA7F76" w:rsidRPr="00CA7F76" w:rsidRDefault="00CA7F76" w:rsidP="00CA7F76">
            <w:pPr>
              <w:spacing w:after="0" w:line="240" w:lineRule="auto"/>
              <w:jc w:val="center"/>
              <w:rPr>
                <w:rFonts w:ascii="Times New Roman" w:eastAsia="Times New Roman" w:hAnsi="Times New Roman" w:cs="Times New Roman"/>
                <w:b/>
                <w:bCs/>
                <w:color w:val="000000"/>
                <w:sz w:val="20"/>
                <w:szCs w:val="20"/>
                <w:lang w:eastAsia="ru-RU"/>
              </w:rPr>
            </w:pPr>
            <w:r w:rsidRPr="00CA7F76">
              <w:rPr>
                <w:rFonts w:ascii="Times New Roman" w:hAnsi="Times New Roman" w:cs="Times New Roman"/>
                <w:b/>
                <w:sz w:val="20"/>
                <w:szCs w:val="20"/>
              </w:rPr>
              <w:t>(7)</w:t>
            </w:r>
          </w:p>
        </w:tc>
        <w:tc>
          <w:tcPr>
            <w:tcW w:w="363" w:type="pct"/>
            <w:shd w:val="clear" w:color="auto" w:fill="auto"/>
            <w:noWrap/>
            <w:vAlign w:val="center"/>
            <w:hideMark/>
          </w:tcPr>
          <w:p w14:paraId="6854C257" w14:textId="77777777" w:rsidR="00CA7F76" w:rsidRPr="00CA7F76" w:rsidRDefault="00CA7F76" w:rsidP="00CA7F76">
            <w:pPr>
              <w:spacing w:after="0" w:line="240" w:lineRule="auto"/>
              <w:jc w:val="center"/>
              <w:rPr>
                <w:rFonts w:ascii="Times New Roman" w:hAnsi="Times New Roman" w:cs="Times New Roman"/>
                <w:b/>
                <w:sz w:val="20"/>
                <w:szCs w:val="20"/>
              </w:rPr>
            </w:pPr>
            <w:r w:rsidRPr="00CA7F76">
              <w:rPr>
                <w:rFonts w:ascii="Times New Roman" w:hAnsi="Times New Roman" w:cs="Times New Roman"/>
                <w:b/>
                <w:sz w:val="20"/>
                <w:szCs w:val="20"/>
              </w:rPr>
              <w:t>126 608,75</w:t>
            </w:r>
          </w:p>
          <w:p w14:paraId="5AE578DA" w14:textId="16B062FE" w:rsidR="00CA7F76" w:rsidRPr="00CA7F76" w:rsidRDefault="00CA7F76" w:rsidP="00CA7F76">
            <w:pPr>
              <w:spacing w:after="0" w:line="240" w:lineRule="auto"/>
              <w:jc w:val="center"/>
              <w:rPr>
                <w:rFonts w:ascii="Times New Roman" w:eastAsia="Times New Roman" w:hAnsi="Times New Roman" w:cs="Times New Roman"/>
                <w:b/>
                <w:bCs/>
                <w:color w:val="000000"/>
                <w:sz w:val="20"/>
                <w:szCs w:val="20"/>
                <w:lang w:eastAsia="ru-RU"/>
              </w:rPr>
            </w:pPr>
            <w:r w:rsidRPr="00CA7F76">
              <w:rPr>
                <w:rFonts w:ascii="Times New Roman" w:hAnsi="Times New Roman" w:cs="Times New Roman"/>
                <w:b/>
                <w:sz w:val="20"/>
                <w:szCs w:val="20"/>
              </w:rPr>
              <w:t>(1201)</w:t>
            </w:r>
          </w:p>
        </w:tc>
      </w:tr>
    </w:tbl>
    <w:p w14:paraId="3C5676F1" w14:textId="74136695" w:rsidR="00687513" w:rsidRDefault="00687513" w:rsidP="00687513"/>
    <w:p w14:paraId="27534CE7" w14:textId="77777777" w:rsidR="00687513" w:rsidRDefault="00687513" w:rsidP="00687513"/>
    <w:p w14:paraId="5C1DE1C0" w14:textId="77777777" w:rsidR="00687513" w:rsidRDefault="00687513" w:rsidP="00687513">
      <w:pPr>
        <w:jc w:val="right"/>
        <w:rPr>
          <w:rFonts w:ascii="Times New Roman" w:hAnsi="Times New Roman" w:cs="Times New Roman"/>
          <w:sz w:val="28"/>
        </w:rPr>
        <w:sectPr w:rsidR="00687513" w:rsidSect="00E90EBC">
          <w:pgSz w:w="16838" w:h="11906" w:orient="landscape"/>
          <w:pgMar w:top="720" w:right="720" w:bottom="720" w:left="720" w:header="709" w:footer="709" w:gutter="0"/>
          <w:cols w:space="708"/>
          <w:docGrid w:linePitch="360"/>
        </w:sectPr>
      </w:pPr>
    </w:p>
    <w:p w14:paraId="016A79AA" w14:textId="64E8C242" w:rsidR="00687513" w:rsidRPr="003B1606" w:rsidRDefault="00687513" w:rsidP="00687513">
      <w:pPr>
        <w:jc w:val="right"/>
        <w:rPr>
          <w:rFonts w:ascii="Times New Roman" w:hAnsi="Times New Roman" w:cs="Times New Roman"/>
          <w:sz w:val="28"/>
        </w:rPr>
      </w:pPr>
      <w:r w:rsidRPr="003B1606">
        <w:rPr>
          <w:rFonts w:ascii="Times New Roman" w:hAnsi="Times New Roman" w:cs="Times New Roman"/>
          <w:sz w:val="28"/>
        </w:rPr>
        <w:lastRenderedPageBreak/>
        <w:t xml:space="preserve">Таблица </w:t>
      </w:r>
      <w:r w:rsidR="005B6905">
        <w:rPr>
          <w:rFonts w:ascii="Times New Roman" w:hAnsi="Times New Roman" w:cs="Times New Roman"/>
          <w:sz w:val="28"/>
        </w:rPr>
        <w:t>5</w:t>
      </w:r>
      <w:r w:rsidRPr="003B1606">
        <w:rPr>
          <w:rFonts w:ascii="Times New Roman" w:hAnsi="Times New Roman" w:cs="Times New Roman"/>
          <w:sz w:val="28"/>
        </w:rPr>
        <w:t>.3</w:t>
      </w:r>
    </w:p>
    <w:p w14:paraId="6CCA2C59" w14:textId="473895BB" w:rsidR="00687513" w:rsidRDefault="00687513" w:rsidP="00687513">
      <w:pPr>
        <w:jc w:val="center"/>
        <w:rPr>
          <w:rFonts w:ascii="Times New Roman" w:hAnsi="Times New Roman" w:cs="Times New Roman"/>
          <w:sz w:val="28"/>
          <w:szCs w:val="28"/>
        </w:rPr>
      </w:pPr>
      <w:r w:rsidRPr="00583003">
        <w:rPr>
          <w:rFonts w:ascii="Times New Roman" w:hAnsi="Times New Roman" w:cs="Times New Roman"/>
          <w:sz w:val="28"/>
          <w:szCs w:val="28"/>
        </w:rPr>
        <w:t xml:space="preserve">Распределение объемов финансирования </w:t>
      </w:r>
      <w:r w:rsidR="0064551A">
        <w:rPr>
          <w:rFonts w:ascii="Times New Roman" w:hAnsi="Times New Roman" w:cs="Times New Roman"/>
          <w:sz w:val="28"/>
          <w:szCs w:val="28"/>
        </w:rPr>
        <w:t xml:space="preserve">инвестиционных </w:t>
      </w:r>
      <w:r w:rsidRPr="00583003">
        <w:rPr>
          <w:rFonts w:ascii="Times New Roman" w:hAnsi="Times New Roman" w:cs="Times New Roman"/>
          <w:sz w:val="28"/>
          <w:szCs w:val="28"/>
        </w:rPr>
        <w:t>проектов по направлениям и муниципальным образованиям</w:t>
      </w:r>
    </w:p>
    <w:p w14:paraId="23143803" w14:textId="77777777" w:rsidR="00687513" w:rsidRPr="00C06A3E" w:rsidRDefault="00687513" w:rsidP="00687513">
      <w:pPr>
        <w:spacing w:after="0" w:line="240" w:lineRule="auto"/>
        <w:jc w:val="right"/>
        <w:rPr>
          <w:rFonts w:ascii="Times New Roman" w:hAnsi="Times New Roman" w:cs="Times New Roman"/>
          <w:i/>
          <w:sz w:val="28"/>
          <w:szCs w:val="28"/>
        </w:rPr>
      </w:pPr>
      <w:r w:rsidRPr="00583003">
        <w:rPr>
          <w:rFonts w:ascii="Times New Roman" w:hAnsi="Times New Roman" w:cs="Times New Roman"/>
          <w:i/>
          <w:sz w:val="28"/>
          <w:szCs w:val="28"/>
        </w:rPr>
        <w:t xml:space="preserve">(млн. рублей в период 2020-2025 </w:t>
      </w:r>
      <w:proofErr w:type="spellStart"/>
      <w:r w:rsidRPr="00583003">
        <w:rPr>
          <w:rFonts w:ascii="Times New Roman" w:hAnsi="Times New Roman" w:cs="Times New Roman"/>
          <w:i/>
          <w:sz w:val="28"/>
          <w:szCs w:val="28"/>
        </w:rPr>
        <w:t>гг</w:t>
      </w:r>
      <w:proofErr w:type="spellEnd"/>
      <w:r w:rsidRPr="00583003">
        <w:rPr>
          <w:rFonts w:ascii="Times New Roman" w:hAnsi="Times New Roman" w:cs="Times New Roman"/>
          <w:i/>
          <w:sz w:val="28"/>
          <w:szCs w:val="28"/>
        </w:rPr>
        <w:t xml:space="preserve"> (количество проектов))</w:t>
      </w:r>
    </w:p>
    <w:tbl>
      <w:tblPr>
        <w:tblW w:w="10201" w:type="dxa"/>
        <w:tblInd w:w="-572" w:type="dxa"/>
        <w:tblLook w:val="04A0" w:firstRow="1" w:lastRow="0" w:firstColumn="1" w:lastColumn="0" w:noHBand="0" w:noVBand="1"/>
      </w:tblPr>
      <w:tblGrid>
        <w:gridCol w:w="2803"/>
        <w:gridCol w:w="936"/>
        <w:gridCol w:w="846"/>
        <w:gridCol w:w="936"/>
        <w:gridCol w:w="846"/>
        <w:gridCol w:w="936"/>
        <w:gridCol w:w="936"/>
        <w:gridCol w:w="846"/>
        <w:gridCol w:w="1116"/>
      </w:tblGrid>
      <w:tr w:rsidR="00687513" w:rsidRPr="003B1606" w14:paraId="7BBCE98A" w14:textId="77777777" w:rsidTr="00E90EBC">
        <w:trPr>
          <w:trHeight w:val="1686"/>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B59CD6" w14:textId="77777777" w:rsidR="00687513" w:rsidRPr="003B1606" w:rsidRDefault="00687513" w:rsidP="00E90EBC">
            <w:pPr>
              <w:spacing w:after="0" w:line="240" w:lineRule="auto"/>
              <w:jc w:val="center"/>
              <w:rPr>
                <w:rFonts w:ascii="Times New Roman" w:eastAsia="Times New Roman" w:hAnsi="Times New Roman" w:cs="Times New Roman"/>
                <w:sz w:val="20"/>
                <w:szCs w:val="20"/>
                <w:lang w:eastAsia="ru-RU"/>
              </w:rPr>
            </w:pPr>
            <w:r w:rsidRPr="003B1606">
              <w:rPr>
                <w:rFonts w:ascii="Times New Roman" w:eastAsia="Times New Roman" w:hAnsi="Times New Roman" w:cs="Times New Roman"/>
                <w:sz w:val="20"/>
                <w:szCs w:val="20"/>
                <w:lang w:eastAsia="ru-RU"/>
              </w:rPr>
              <w:t>Муниципальное образование / направление развития</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14:paraId="274E9E1A" w14:textId="77777777" w:rsidR="00687513" w:rsidRPr="003B1606" w:rsidRDefault="00687513" w:rsidP="00E90EBC">
            <w:pPr>
              <w:spacing w:after="0" w:line="240" w:lineRule="auto"/>
              <w:jc w:val="center"/>
              <w:rPr>
                <w:rFonts w:ascii="Times New Roman" w:eastAsia="Times New Roman" w:hAnsi="Times New Roman" w:cs="Times New Roman"/>
                <w:sz w:val="20"/>
                <w:szCs w:val="20"/>
                <w:lang w:eastAsia="ru-RU"/>
              </w:rPr>
            </w:pPr>
            <w:r w:rsidRPr="003B1606">
              <w:rPr>
                <w:rFonts w:ascii="Times New Roman" w:eastAsia="Times New Roman" w:hAnsi="Times New Roman" w:cs="Times New Roman"/>
                <w:sz w:val="20"/>
                <w:szCs w:val="20"/>
                <w:lang w:eastAsia="ru-RU"/>
              </w:rPr>
              <w:t>Развитие промышленности</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14:paraId="0E14158E" w14:textId="77777777" w:rsidR="00687513" w:rsidRPr="003B1606" w:rsidRDefault="00687513" w:rsidP="00E90EBC">
            <w:pPr>
              <w:spacing w:after="0" w:line="240" w:lineRule="auto"/>
              <w:jc w:val="center"/>
              <w:rPr>
                <w:rFonts w:ascii="Times New Roman" w:eastAsia="Times New Roman" w:hAnsi="Times New Roman" w:cs="Times New Roman"/>
                <w:sz w:val="20"/>
                <w:szCs w:val="20"/>
                <w:lang w:eastAsia="ru-RU"/>
              </w:rPr>
            </w:pPr>
            <w:r w:rsidRPr="003B1606">
              <w:rPr>
                <w:rFonts w:ascii="Times New Roman" w:eastAsia="Times New Roman" w:hAnsi="Times New Roman" w:cs="Times New Roman"/>
                <w:sz w:val="20"/>
                <w:szCs w:val="20"/>
                <w:lang w:eastAsia="ru-RU"/>
              </w:rPr>
              <w:t>Информационные технологии</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14:paraId="338B8E5A" w14:textId="77777777" w:rsidR="00687513" w:rsidRPr="003B1606" w:rsidRDefault="00687513" w:rsidP="00E90EBC">
            <w:pPr>
              <w:spacing w:after="0" w:line="240" w:lineRule="auto"/>
              <w:jc w:val="center"/>
              <w:rPr>
                <w:rFonts w:ascii="Times New Roman" w:eastAsia="Times New Roman" w:hAnsi="Times New Roman" w:cs="Times New Roman"/>
                <w:sz w:val="20"/>
                <w:szCs w:val="20"/>
                <w:lang w:eastAsia="ru-RU"/>
              </w:rPr>
            </w:pPr>
            <w:r w:rsidRPr="003B1606">
              <w:rPr>
                <w:rFonts w:ascii="Times New Roman" w:eastAsia="Times New Roman" w:hAnsi="Times New Roman" w:cs="Times New Roman"/>
                <w:sz w:val="20"/>
                <w:szCs w:val="20"/>
                <w:lang w:eastAsia="ru-RU"/>
              </w:rPr>
              <w:t>Развитие АПК</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14:paraId="0BE0DB28" w14:textId="77777777" w:rsidR="00687513" w:rsidRPr="003B1606" w:rsidRDefault="00687513" w:rsidP="00E90EBC">
            <w:pPr>
              <w:spacing w:after="0" w:line="240" w:lineRule="auto"/>
              <w:jc w:val="center"/>
              <w:rPr>
                <w:rFonts w:ascii="Times New Roman" w:eastAsia="Times New Roman" w:hAnsi="Times New Roman" w:cs="Times New Roman"/>
                <w:sz w:val="20"/>
                <w:szCs w:val="20"/>
                <w:lang w:eastAsia="ru-RU"/>
              </w:rPr>
            </w:pPr>
            <w:r w:rsidRPr="003B1606">
              <w:rPr>
                <w:rFonts w:ascii="Times New Roman" w:eastAsia="Times New Roman" w:hAnsi="Times New Roman" w:cs="Times New Roman"/>
                <w:sz w:val="20"/>
                <w:szCs w:val="20"/>
                <w:lang w:eastAsia="ru-RU"/>
              </w:rPr>
              <w:t>Развитие туризма</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14:paraId="4C443372" w14:textId="77777777" w:rsidR="00687513" w:rsidRPr="003B1606" w:rsidRDefault="00687513" w:rsidP="00E90EBC">
            <w:pPr>
              <w:spacing w:after="0" w:line="240" w:lineRule="auto"/>
              <w:jc w:val="center"/>
              <w:rPr>
                <w:rFonts w:ascii="Times New Roman" w:eastAsia="Times New Roman" w:hAnsi="Times New Roman" w:cs="Times New Roman"/>
                <w:sz w:val="20"/>
                <w:szCs w:val="20"/>
                <w:lang w:eastAsia="ru-RU"/>
              </w:rPr>
            </w:pPr>
            <w:r w:rsidRPr="003B1606">
              <w:rPr>
                <w:rFonts w:ascii="Times New Roman" w:eastAsia="Times New Roman" w:hAnsi="Times New Roman" w:cs="Times New Roman"/>
                <w:sz w:val="20"/>
                <w:szCs w:val="20"/>
                <w:lang w:eastAsia="ru-RU"/>
              </w:rPr>
              <w:t>Развитие инфраструктуры</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14:paraId="6F7672CE" w14:textId="77777777" w:rsidR="00687513" w:rsidRPr="003B1606" w:rsidRDefault="00687513" w:rsidP="00E90EBC">
            <w:pPr>
              <w:spacing w:after="0" w:line="240" w:lineRule="auto"/>
              <w:jc w:val="center"/>
              <w:rPr>
                <w:rFonts w:ascii="Times New Roman" w:eastAsia="Times New Roman" w:hAnsi="Times New Roman" w:cs="Times New Roman"/>
                <w:sz w:val="20"/>
                <w:szCs w:val="20"/>
                <w:lang w:eastAsia="ru-RU"/>
              </w:rPr>
            </w:pPr>
            <w:r w:rsidRPr="003B1606">
              <w:rPr>
                <w:rFonts w:ascii="Times New Roman" w:eastAsia="Times New Roman" w:hAnsi="Times New Roman" w:cs="Times New Roman"/>
                <w:sz w:val="20"/>
                <w:szCs w:val="20"/>
                <w:lang w:eastAsia="ru-RU"/>
              </w:rPr>
              <w:t>Жилищное строительство</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14:paraId="2E1F333C" w14:textId="77777777" w:rsidR="00687513" w:rsidRPr="003B1606" w:rsidRDefault="00687513" w:rsidP="00E90EBC">
            <w:pPr>
              <w:spacing w:after="0" w:line="240" w:lineRule="auto"/>
              <w:jc w:val="center"/>
              <w:rPr>
                <w:rFonts w:ascii="Times New Roman" w:eastAsia="Times New Roman" w:hAnsi="Times New Roman" w:cs="Times New Roman"/>
                <w:sz w:val="20"/>
                <w:szCs w:val="20"/>
                <w:lang w:eastAsia="ru-RU"/>
              </w:rPr>
            </w:pPr>
            <w:r w:rsidRPr="003B1606">
              <w:rPr>
                <w:rFonts w:ascii="Times New Roman" w:eastAsia="Times New Roman" w:hAnsi="Times New Roman" w:cs="Times New Roman"/>
                <w:sz w:val="20"/>
                <w:szCs w:val="20"/>
                <w:lang w:eastAsia="ru-RU"/>
              </w:rPr>
              <w:t>Развитие торговли</w:t>
            </w:r>
          </w:p>
        </w:tc>
        <w:tc>
          <w:tcPr>
            <w:tcW w:w="1116" w:type="dxa"/>
            <w:tcBorders>
              <w:top w:val="single" w:sz="4" w:space="0" w:color="auto"/>
              <w:left w:val="nil"/>
              <w:bottom w:val="single" w:sz="4" w:space="0" w:color="auto"/>
              <w:right w:val="single" w:sz="4" w:space="0" w:color="auto"/>
            </w:tcBorders>
            <w:shd w:val="clear" w:color="auto" w:fill="auto"/>
            <w:textDirection w:val="btLr"/>
            <w:vAlign w:val="center"/>
            <w:hideMark/>
          </w:tcPr>
          <w:p w14:paraId="7DFD5BEF" w14:textId="77777777" w:rsidR="00687513" w:rsidRPr="003B1606" w:rsidRDefault="00687513" w:rsidP="00E90EBC">
            <w:pPr>
              <w:spacing w:after="0" w:line="240" w:lineRule="auto"/>
              <w:jc w:val="center"/>
              <w:rPr>
                <w:rFonts w:ascii="Times New Roman" w:eastAsia="Times New Roman" w:hAnsi="Times New Roman" w:cs="Times New Roman"/>
                <w:sz w:val="20"/>
                <w:szCs w:val="20"/>
                <w:lang w:eastAsia="ru-RU"/>
              </w:rPr>
            </w:pPr>
            <w:r w:rsidRPr="003B1606">
              <w:rPr>
                <w:rFonts w:ascii="Times New Roman" w:eastAsia="Times New Roman" w:hAnsi="Times New Roman" w:cs="Times New Roman"/>
                <w:sz w:val="20"/>
                <w:szCs w:val="20"/>
                <w:lang w:eastAsia="ru-RU"/>
              </w:rPr>
              <w:t>ИТОГО</w:t>
            </w:r>
          </w:p>
        </w:tc>
      </w:tr>
      <w:tr w:rsidR="00CA7F76" w:rsidRPr="003B1606" w14:paraId="7311E9C8"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584DF1"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r w:rsidRPr="003B1606">
              <w:rPr>
                <w:rFonts w:ascii="Times New Roman" w:eastAsia="Times New Roman" w:hAnsi="Times New Roman" w:cs="Times New Roman"/>
                <w:color w:val="000000"/>
                <w:sz w:val="20"/>
                <w:szCs w:val="20"/>
                <w:lang w:eastAsia="ru-RU"/>
              </w:rPr>
              <w:t>г. Алатырь</w:t>
            </w:r>
          </w:p>
        </w:tc>
        <w:tc>
          <w:tcPr>
            <w:tcW w:w="0" w:type="auto"/>
            <w:tcBorders>
              <w:top w:val="nil"/>
              <w:left w:val="nil"/>
              <w:bottom w:val="single" w:sz="4" w:space="0" w:color="auto"/>
              <w:right w:val="single" w:sz="4" w:space="0" w:color="auto"/>
            </w:tcBorders>
            <w:shd w:val="clear" w:color="auto" w:fill="auto"/>
            <w:vAlign w:val="center"/>
            <w:hideMark/>
          </w:tcPr>
          <w:p w14:paraId="34CF6FB5"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1 286,90</w:t>
            </w:r>
          </w:p>
          <w:p w14:paraId="49139124" w14:textId="14FD3345"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0EB3E7B9" w14:textId="28763D50"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6B2192C"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577,60</w:t>
            </w:r>
          </w:p>
          <w:p w14:paraId="32331D82" w14:textId="097C960A"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60672758"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160,20</w:t>
            </w:r>
          </w:p>
          <w:p w14:paraId="0CD459E5" w14:textId="705D4EE1"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49894EE1" w14:textId="7B7DCE79"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3A3D96B" w14:textId="1DF786E2"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FD8A2E2" w14:textId="28045276"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3828C881"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2 024,70</w:t>
            </w:r>
          </w:p>
          <w:p w14:paraId="44F12B2B" w14:textId="0FA0C1F3"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(6)</w:t>
            </w:r>
          </w:p>
        </w:tc>
      </w:tr>
      <w:tr w:rsidR="00CA7F76" w:rsidRPr="003B1606" w14:paraId="710C7CEF"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42A3B5"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r w:rsidRPr="003B1606">
              <w:rPr>
                <w:rFonts w:ascii="Times New Roman" w:eastAsia="Times New Roman" w:hAnsi="Times New Roman" w:cs="Times New Roman"/>
                <w:color w:val="000000"/>
                <w:sz w:val="20"/>
                <w:szCs w:val="20"/>
                <w:lang w:eastAsia="ru-RU"/>
              </w:rPr>
              <w:t>г. Канаш</w:t>
            </w:r>
          </w:p>
        </w:tc>
        <w:tc>
          <w:tcPr>
            <w:tcW w:w="0" w:type="auto"/>
            <w:tcBorders>
              <w:top w:val="nil"/>
              <w:left w:val="nil"/>
              <w:bottom w:val="single" w:sz="4" w:space="0" w:color="auto"/>
              <w:right w:val="single" w:sz="4" w:space="0" w:color="auto"/>
            </w:tcBorders>
            <w:shd w:val="clear" w:color="auto" w:fill="auto"/>
            <w:vAlign w:val="center"/>
            <w:hideMark/>
          </w:tcPr>
          <w:p w14:paraId="3BBB707D"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463,80</w:t>
            </w:r>
          </w:p>
          <w:p w14:paraId="3E490DF3" w14:textId="20D744F4"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13A90A9B" w14:textId="0121AB06"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EA08490"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100,00</w:t>
            </w:r>
          </w:p>
          <w:p w14:paraId="0146E3C1" w14:textId="2F0A551E"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179C01B0" w14:textId="6CFFB6D4"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6F9749C" w14:textId="45A40525"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AFB6871" w14:textId="2D1A8FDF"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9E27816" w14:textId="0DE0AA9F"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79AF6F84"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563,80</w:t>
            </w:r>
          </w:p>
          <w:p w14:paraId="26C1BA15" w14:textId="5A561B14"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(7)</w:t>
            </w:r>
          </w:p>
        </w:tc>
      </w:tr>
      <w:tr w:rsidR="00CA7F76" w:rsidRPr="003B1606" w14:paraId="525892F7"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21DDB4"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r w:rsidRPr="003B1606">
              <w:rPr>
                <w:rFonts w:ascii="Times New Roman" w:eastAsia="Times New Roman" w:hAnsi="Times New Roman" w:cs="Times New Roman"/>
                <w:color w:val="000000"/>
                <w:sz w:val="20"/>
                <w:szCs w:val="20"/>
                <w:lang w:eastAsia="ru-RU"/>
              </w:rPr>
              <w:t>г. Новочебоксарск</w:t>
            </w:r>
          </w:p>
        </w:tc>
        <w:tc>
          <w:tcPr>
            <w:tcW w:w="0" w:type="auto"/>
            <w:tcBorders>
              <w:top w:val="nil"/>
              <w:left w:val="nil"/>
              <w:bottom w:val="single" w:sz="4" w:space="0" w:color="auto"/>
              <w:right w:val="single" w:sz="4" w:space="0" w:color="auto"/>
            </w:tcBorders>
            <w:shd w:val="clear" w:color="auto" w:fill="auto"/>
            <w:vAlign w:val="center"/>
            <w:hideMark/>
          </w:tcPr>
          <w:p w14:paraId="7213BD21"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18 248,25</w:t>
            </w:r>
          </w:p>
          <w:p w14:paraId="5B4BFB62" w14:textId="7A4B86F5"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(17)</w:t>
            </w:r>
          </w:p>
        </w:tc>
        <w:tc>
          <w:tcPr>
            <w:tcW w:w="0" w:type="auto"/>
            <w:tcBorders>
              <w:top w:val="nil"/>
              <w:left w:val="nil"/>
              <w:bottom w:val="single" w:sz="4" w:space="0" w:color="auto"/>
              <w:right w:val="single" w:sz="4" w:space="0" w:color="auto"/>
            </w:tcBorders>
            <w:shd w:val="clear" w:color="auto" w:fill="auto"/>
            <w:vAlign w:val="center"/>
            <w:hideMark/>
          </w:tcPr>
          <w:p w14:paraId="0CF7D691" w14:textId="6322C362"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AEF24BC" w14:textId="0BD59143"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36112A4" w14:textId="7B776038"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E150F52" w14:textId="5106246E"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D12C4D1"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6 462,92</w:t>
            </w:r>
          </w:p>
          <w:p w14:paraId="0887C203" w14:textId="74153E92"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5B2A995F" w14:textId="4F8034EF"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35B33447"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24 711,17</w:t>
            </w:r>
          </w:p>
          <w:p w14:paraId="299EF638" w14:textId="36E9508D"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(19)</w:t>
            </w:r>
          </w:p>
        </w:tc>
      </w:tr>
      <w:tr w:rsidR="00CA7F76" w:rsidRPr="003B1606" w14:paraId="66790FE8"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0AF8A8"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r w:rsidRPr="003B1606">
              <w:rPr>
                <w:rFonts w:ascii="Times New Roman" w:eastAsia="Times New Roman" w:hAnsi="Times New Roman" w:cs="Times New Roman"/>
                <w:color w:val="000000"/>
                <w:sz w:val="20"/>
                <w:szCs w:val="20"/>
                <w:lang w:eastAsia="ru-RU"/>
              </w:rPr>
              <w:t>г. Чебоксары</w:t>
            </w:r>
          </w:p>
        </w:tc>
        <w:tc>
          <w:tcPr>
            <w:tcW w:w="0" w:type="auto"/>
            <w:tcBorders>
              <w:top w:val="nil"/>
              <w:left w:val="nil"/>
              <w:bottom w:val="single" w:sz="4" w:space="0" w:color="auto"/>
              <w:right w:val="single" w:sz="4" w:space="0" w:color="auto"/>
            </w:tcBorders>
            <w:shd w:val="clear" w:color="auto" w:fill="auto"/>
            <w:vAlign w:val="center"/>
            <w:hideMark/>
          </w:tcPr>
          <w:p w14:paraId="0B4E8000"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17 623,65</w:t>
            </w:r>
          </w:p>
          <w:p w14:paraId="04FF7795" w14:textId="5D914588"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(48)</w:t>
            </w:r>
          </w:p>
        </w:tc>
        <w:tc>
          <w:tcPr>
            <w:tcW w:w="0" w:type="auto"/>
            <w:tcBorders>
              <w:top w:val="nil"/>
              <w:left w:val="nil"/>
              <w:bottom w:val="single" w:sz="4" w:space="0" w:color="auto"/>
              <w:right w:val="single" w:sz="4" w:space="0" w:color="auto"/>
            </w:tcBorders>
            <w:shd w:val="clear" w:color="auto" w:fill="auto"/>
            <w:vAlign w:val="center"/>
            <w:hideMark/>
          </w:tcPr>
          <w:p w14:paraId="1A26B951"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3 000,00</w:t>
            </w:r>
          </w:p>
          <w:p w14:paraId="79E6EB05" w14:textId="5AA00DD9"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3DC73167"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2 359,11</w:t>
            </w:r>
          </w:p>
          <w:p w14:paraId="015F68E0" w14:textId="1DBF1463"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(14)</w:t>
            </w:r>
          </w:p>
        </w:tc>
        <w:tc>
          <w:tcPr>
            <w:tcW w:w="0" w:type="auto"/>
            <w:tcBorders>
              <w:top w:val="nil"/>
              <w:left w:val="nil"/>
              <w:bottom w:val="single" w:sz="4" w:space="0" w:color="auto"/>
              <w:right w:val="single" w:sz="4" w:space="0" w:color="auto"/>
            </w:tcBorders>
            <w:shd w:val="clear" w:color="auto" w:fill="auto"/>
            <w:vAlign w:val="center"/>
            <w:hideMark/>
          </w:tcPr>
          <w:p w14:paraId="64A9696D"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5 467,00</w:t>
            </w:r>
          </w:p>
          <w:p w14:paraId="725514EE" w14:textId="523E65D2"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(22)</w:t>
            </w:r>
          </w:p>
        </w:tc>
        <w:tc>
          <w:tcPr>
            <w:tcW w:w="0" w:type="auto"/>
            <w:tcBorders>
              <w:top w:val="nil"/>
              <w:left w:val="nil"/>
              <w:bottom w:val="single" w:sz="4" w:space="0" w:color="auto"/>
              <w:right w:val="single" w:sz="4" w:space="0" w:color="auto"/>
            </w:tcBorders>
            <w:shd w:val="clear" w:color="auto" w:fill="auto"/>
            <w:vAlign w:val="center"/>
            <w:hideMark/>
          </w:tcPr>
          <w:p w14:paraId="0C7B7F73"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550,00</w:t>
            </w:r>
          </w:p>
          <w:p w14:paraId="33509C26" w14:textId="78D510D4"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37DF0310"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61 898,82</w:t>
            </w:r>
          </w:p>
          <w:p w14:paraId="5EF2950A" w14:textId="01854AE4"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(11)</w:t>
            </w:r>
          </w:p>
        </w:tc>
        <w:tc>
          <w:tcPr>
            <w:tcW w:w="0" w:type="auto"/>
            <w:tcBorders>
              <w:top w:val="nil"/>
              <w:left w:val="nil"/>
              <w:bottom w:val="single" w:sz="4" w:space="0" w:color="auto"/>
              <w:right w:val="single" w:sz="4" w:space="0" w:color="auto"/>
            </w:tcBorders>
            <w:shd w:val="clear" w:color="auto" w:fill="auto"/>
            <w:vAlign w:val="center"/>
            <w:hideMark/>
          </w:tcPr>
          <w:p w14:paraId="40E8F02A"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3 500,00</w:t>
            </w:r>
          </w:p>
          <w:p w14:paraId="6330C107" w14:textId="43524091"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1116" w:type="dxa"/>
            <w:tcBorders>
              <w:top w:val="nil"/>
              <w:left w:val="nil"/>
              <w:bottom w:val="single" w:sz="4" w:space="0" w:color="auto"/>
              <w:right w:val="single" w:sz="4" w:space="0" w:color="auto"/>
            </w:tcBorders>
            <w:shd w:val="clear" w:color="auto" w:fill="auto"/>
            <w:vAlign w:val="center"/>
            <w:hideMark/>
          </w:tcPr>
          <w:p w14:paraId="6D967C75"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94 398,57</w:t>
            </w:r>
          </w:p>
          <w:p w14:paraId="6171D158" w14:textId="41319588"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(98)</w:t>
            </w:r>
          </w:p>
        </w:tc>
      </w:tr>
      <w:tr w:rsidR="00CA7F76" w:rsidRPr="003B1606" w14:paraId="5ED9B742"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64298C"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r w:rsidRPr="003B1606">
              <w:rPr>
                <w:rFonts w:ascii="Times New Roman" w:eastAsia="Times New Roman" w:hAnsi="Times New Roman" w:cs="Times New Roman"/>
                <w:color w:val="000000"/>
                <w:sz w:val="20"/>
                <w:szCs w:val="20"/>
                <w:lang w:eastAsia="ru-RU"/>
              </w:rPr>
              <w:t>г. Чебоксары, г. Новочебоксарск</w:t>
            </w:r>
          </w:p>
        </w:tc>
        <w:tc>
          <w:tcPr>
            <w:tcW w:w="0" w:type="auto"/>
            <w:tcBorders>
              <w:top w:val="nil"/>
              <w:left w:val="nil"/>
              <w:bottom w:val="single" w:sz="4" w:space="0" w:color="auto"/>
              <w:right w:val="single" w:sz="4" w:space="0" w:color="auto"/>
            </w:tcBorders>
            <w:shd w:val="clear" w:color="auto" w:fill="auto"/>
            <w:vAlign w:val="center"/>
            <w:hideMark/>
          </w:tcPr>
          <w:p w14:paraId="169AB9C7" w14:textId="77272A78"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8D5B992" w14:textId="5B093D18"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A3CEB4F" w14:textId="34CC7B05"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E1C044D" w14:textId="24E2FE4D"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9A33C86"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12 400,00</w:t>
            </w:r>
          </w:p>
          <w:p w14:paraId="5E0996A0" w14:textId="6655D125"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30E45AE2" w14:textId="12D99575"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37F5303" w14:textId="0ED4E331"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53241B47"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12 400,00</w:t>
            </w:r>
          </w:p>
          <w:p w14:paraId="55BA158D" w14:textId="2B37656F"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r>
      <w:tr w:rsidR="00CA7F76" w:rsidRPr="003B1606" w14:paraId="534994BD"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58548A"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r w:rsidRPr="003B1606">
              <w:rPr>
                <w:rFonts w:ascii="Times New Roman" w:eastAsia="Times New Roman" w:hAnsi="Times New Roman" w:cs="Times New Roman"/>
                <w:color w:val="000000"/>
                <w:sz w:val="20"/>
                <w:szCs w:val="20"/>
                <w:lang w:eastAsia="ru-RU"/>
              </w:rPr>
              <w:t>г. Шумерля</w:t>
            </w:r>
          </w:p>
        </w:tc>
        <w:tc>
          <w:tcPr>
            <w:tcW w:w="0" w:type="auto"/>
            <w:tcBorders>
              <w:top w:val="nil"/>
              <w:left w:val="nil"/>
              <w:bottom w:val="single" w:sz="4" w:space="0" w:color="auto"/>
              <w:right w:val="single" w:sz="4" w:space="0" w:color="auto"/>
            </w:tcBorders>
            <w:shd w:val="clear" w:color="auto" w:fill="auto"/>
            <w:vAlign w:val="center"/>
            <w:hideMark/>
          </w:tcPr>
          <w:p w14:paraId="03BC3BE2"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1 137,50</w:t>
            </w:r>
          </w:p>
          <w:p w14:paraId="40BF8184" w14:textId="6751FDE1"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0DD88AB6" w14:textId="7E30DFEC"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0296103"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20,75</w:t>
            </w:r>
          </w:p>
          <w:p w14:paraId="189CBDE1" w14:textId="5E7B9731"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06E9C564"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15,00</w:t>
            </w:r>
          </w:p>
          <w:p w14:paraId="6DDD4319" w14:textId="51465123"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5C63F910" w14:textId="0C0519F9"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0256B2B5" w14:textId="43407AA0"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3127FB4" w14:textId="5D232010"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4B7DB0C8"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1 173,25</w:t>
            </w:r>
          </w:p>
          <w:p w14:paraId="02E62C99" w14:textId="2FF3BBD4"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(6)</w:t>
            </w:r>
          </w:p>
        </w:tc>
      </w:tr>
      <w:tr w:rsidR="00CA7F76" w:rsidRPr="003B1606" w14:paraId="5FD57F66"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DC087A"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3B1606">
              <w:rPr>
                <w:rFonts w:ascii="Times New Roman" w:eastAsia="Times New Roman" w:hAnsi="Times New Roman" w:cs="Times New Roman"/>
                <w:color w:val="000000"/>
                <w:sz w:val="20"/>
                <w:szCs w:val="20"/>
                <w:lang w:eastAsia="ru-RU"/>
              </w:rPr>
              <w:t>Алатырский</w:t>
            </w:r>
            <w:proofErr w:type="spellEnd"/>
            <w:r w:rsidRPr="003B1606">
              <w:rPr>
                <w:rFonts w:ascii="Times New Roman" w:eastAsia="Times New Roman" w:hAnsi="Times New Roman" w:cs="Times New Roman"/>
                <w:color w:val="000000"/>
                <w:sz w:val="20"/>
                <w:szCs w:val="20"/>
                <w:lang w:eastAsia="ru-RU"/>
              </w:rPr>
              <w:t xml:space="preserve"> район</w:t>
            </w:r>
          </w:p>
        </w:tc>
        <w:tc>
          <w:tcPr>
            <w:tcW w:w="0" w:type="auto"/>
            <w:tcBorders>
              <w:top w:val="nil"/>
              <w:left w:val="nil"/>
              <w:bottom w:val="single" w:sz="4" w:space="0" w:color="auto"/>
              <w:right w:val="single" w:sz="4" w:space="0" w:color="auto"/>
            </w:tcBorders>
            <w:shd w:val="clear" w:color="auto" w:fill="auto"/>
            <w:vAlign w:val="center"/>
            <w:hideMark/>
          </w:tcPr>
          <w:p w14:paraId="34163552"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1 427,90</w:t>
            </w:r>
          </w:p>
          <w:p w14:paraId="3609B6AF" w14:textId="53085E09"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2DB22B6C" w14:textId="765B9CE6"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0AA105E9"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64,17</w:t>
            </w:r>
          </w:p>
          <w:p w14:paraId="3F4D83D9" w14:textId="5E6C68E7"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1BC7F274" w14:textId="1D1A05C0"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0ACFEB7" w14:textId="6AF387F9"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7B4A39F" w14:textId="6F4D29A9"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7F5EF3E" w14:textId="19D1BC31"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4CC07693"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1 492,07</w:t>
            </w:r>
          </w:p>
          <w:p w14:paraId="6B9F7842" w14:textId="0E91B9A0"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(6)</w:t>
            </w:r>
          </w:p>
        </w:tc>
      </w:tr>
      <w:tr w:rsidR="00CA7F76" w:rsidRPr="003B1606" w14:paraId="405C722B"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855CF9"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3B1606">
              <w:rPr>
                <w:rFonts w:ascii="Times New Roman" w:eastAsia="Times New Roman" w:hAnsi="Times New Roman" w:cs="Times New Roman"/>
                <w:color w:val="000000"/>
                <w:sz w:val="20"/>
                <w:szCs w:val="20"/>
                <w:lang w:eastAsia="ru-RU"/>
              </w:rPr>
              <w:t>Аликовский</w:t>
            </w:r>
            <w:proofErr w:type="spellEnd"/>
            <w:r w:rsidRPr="003B1606">
              <w:rPr>
                <w:rFonts w:ascii="Times New Roman" w:eastAsia="Times New Roman" w:hAnsi="Times New Roman" w:cs="Times New Roman"/>
                <w:color w:val="000000"/>
                <w:sz w:val="20"/>
                <w:szCs w:val="20"/>
                <w:lang w:eastAsia="ru-RU"/>
              </w:rPr>
              <w:t xml:space="preserve"> район</w:t>
            </w:r>
          </w:p>
        </w:tc>
        <w:tc>
          <w:tcPr>
            <w:tcW w:w="0" w:type="auto"/>
            <w:tcBorders>
              <w:top w:val="nil"/>
              <w:left w:val="nil"/>
              <w:bottom w:val="single" w:sz="4" w:space="0" w:color="auto"/>
              <w:right w:val="single" w:sz="4" w:space="0" w:color="auto"/>
            </w:tcBorders>
            <w:shd w:val="clear" w:color="auto" w:fill="auto"/>
            <w:vAlign w:val="center"/>
            <w:hideMark/>
          </w:tcPr>
          <w:p w14:paraId="434C8C08" w14:textId="46D90A0D"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AA4E4FF" w14:textId="75CBCE04"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79293CD3"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147,00</w:t>
            </w:r>
          </w:p>
          <w:p w14:paraId="28E49F4F" w14:textId="3E0F6E60"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65C05531" w14:textId="50E5B41A"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E911B2F" w14:textId="55747A48"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FCCA082" w14:textId="134FD47D"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8366B2D" w14:textId="691E9218"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312B526D"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147,00</w:t>
            </w:r>
          </w:p>
          <w:p w14:paraId="6D646AA7" w14:textId="6605F756"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(6)</w:t>
            </w:r>
          </w:p>
        </w:tc>
      </w:tr>
      <w:tr w:rsidR="00CA7F76" w:rsidRPr="003B1606" w14:paraId="134B5347"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94ABDF"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3B1606">
              <w:rPr>
                <w:rFonts w:ascii="Times New Roman" w:eastAsia="Times New Roman" w:hAnsi="Times New Roman" w:cs="Times New Roman"/>
                <w:color w:val="000000"/>
                <w:sz w:val="20"/>
                <w:szCs w:val="20"/>
                <w:lang w:eastAsia="ru-RU"/>
              </w:rPr>
              <w:t>Батыревский</w:t>
            </w:r>
            <w:proofErr w:type="spellEnd"/>
            <w:r w:rsidRPr="003B1606">
              <w:rPr>
                <w:rFonts w:ascii="Times New Roman" w:eastAsia="Times New Roman" w:hAnsi="Times New Roman" w:cs="Times New Roman"/>
                <w:color w:val="000000"/>
                <w:sz w:val="20"/>
                <w:szCs w:val="20"/>
                <w:lang w:eastAsia="ru-RU"/>
              </w:rPr>
              <w:t xml:space="preserve"> район</w:t>
            </w:r>
          </w:p>
        </w:tc>
        <w:tc>
          <w:tcPr>
            <w:tcW w:w="0" w:type="auto"/>
            <w:tcBorders>
              <w:top w:val="nil"/>
              <w:left w:val="nil"/>
              <w:bottom w:val="single" w:sz="4" w:space="0" w:color="auto"/>
              <w:right w:val="single" w:sz="4" w:space="0" w:color="auto"/>
            </w:tcBorders>
            <w:shd w:val="clear" w:color="auto" w:fill="auto"/>
            <w:vAlign w:val="center"/>
            <w:hideMark/>
          </w:tcPr>
          <w:p w14:paraId="23925218" w14:textId="2807B055"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F643285" w14:textId="28300F5B"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48980E0"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387,97</w:t>
            </w:r>
          </w:p>
          <w:p w14:paraId="5D133ECD" w14:textId="7A21D51B"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(17)</w:t>
            </w:r>
          </w:p>
        </w:tc>
        <w:tc>
          <w:tcPr>
            <w:tcW w:w="0" w:type="auto"/>
            <w:tcBorders>
              <w:top w:val="nil"/>
              <w:left w:val="nil"/>
              <w:bottom w:val="single" w:sz="4" w:space="0" w:color="auto"/>
              <w:right w:val="single" w:sz="4" w:space="0" w:color="auto"/>
            </w:tcBorders>
            <w:shd w:val="clear" w:color="auto" w:fill="auto"/>
            <w:vAlign w:val="center"/>
            <w:hideMark/>
          </w:tcPr>
          <w:p w14:paraId="465D273A" w14:textId="6E778536"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7EB6A3FF" w14:textId="433A60CC"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302D063"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105,00</w:t>
            </w:r>
          </w:p>
          <w:p w14:paraId="3FBE7C3A" w14:textId="5E013FCD"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09B08A06" w14:textId="6732DD35"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319CBB9E"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492,97</w:t>
            </w:r>
          </w:p>
          <w:p w14:paraId="5E6CE99F" w14:textId="64D66AB2"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(19)</w:t>
            </w:r>
          </w:p>
        </w:tc>
      </w:tr>
      <w:tr w:rsidR="00CA7F76" w:rsidRPr="003B1606" w14:paraId="764CC941"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C68E74"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3B1606">
              <w:rPr>
                <w:rFonts w:ascii="Times New Roman" w:eastAsia="Times New Roman" w:hAnsi="Times New Roman" w:cs="Times New Roman"/>
                <w:color w:val="000000"/>
                <w:sz w:val="20"/>
                <w:szCs w:val="20"/>
                <w:lang w:eastAsia="ru-RU"/>
              </w:rPr>
              <w:t>Вурнарский</w:t>
            </w:r>
            <w:proofErr w:type="spellEnd"/>
            <w:r w:rsidRPr="003B1606">
              <w:rPr>
                <w:rFonts w:ascii="Times New Roman" w:eastAsia="Times New Roman" w:hAnsi="Times New Roman" w:cs="Times New Roman"/>
                <w:color w:val="000000"/>
                <w:sz w:val="20"/>
                <w:szCs w:val="20"/>
                <w:lang w:eastAsia="ru-RU"/>
              </w:rPr>
              <w:t xml:space="preserve"> район</w:t>
            </w:r>
          </w:p>
        </w:tc>
        <w:tc>
          <w:tcPr>
            <w:tcW w:w="0" w:type="auto"/>
            <w:tcBorders>
              <w:top w:val="nil"/>
              <w:left w:val="nil"/>
              <w:bottom w:val="single" w:sz="4" w:space="0" w:color="auto"/>
              <w:right w:val="single" w:sz="4" w:space="0" w:color="auto"/>
            </w:tcBorders>
            <w:shd w:val="clear" w:color="auto" w:fill="auto"/>
            <w:vAlign w:val="center"/>
            <w:hideMark/>
          </w:tcPr>
          <w:p w14:paraId="69A9B89B"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650,00</w:t>
            </w:r>
          </w:p>
          <w:p w14:paraId="79CAFA6E" w14:textId="2F1BF391"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7AF646BE" w14:textId="70163B1B"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03ADF7E4"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186,60</w:t>
            </w:r>
          </w:p>
          <w:p w14:paraId="3707FAC0" w14:textId="440B8C6B"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(12)</w:t>
            </w:r>
          </w:p>
        </w:tc>
        <w:tc>
          <w:tcPr>
            <w:tcW w:w="0" w:type="auto"/>
            <w:tcBorders>
              <w:top w:val="nil"/>
              <w:left w:val="nil"/>
              <w:bottom w:val="single" w:sz="4" w:space="0" w:color="auto"/>
              <w:right w:val="single" w:sz="4" w:space="0" w:color="auto"/>
            </w:tcBorders>
            <w:shd w:val="clear" w:color="auto" w:fill="auto"/>
            <w:vAlign w:val="center"/>
            <w:hideMark/>
          </w:tcPr>
          <w:p w14:paraId="482B6E38" w14:textId="4999B243"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5302559" w14:textId="6AAC115A"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3159A5A" w14:textId="58336CE0"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3015BED"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12,30</w:t>
            </w:r>
          </w:p>
          <w:p w14:paraId="0299F060" w14:textId="06304740"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1116" w:type="dxa"/>
            <w:tcBorders>
              <w:top w:val="nil"/>
              <w:left w:val="nil"/>
              <w:bottom w:val="single" w:sz="4" w:space="0" w:color="auto"/>
              <w:right w:val="single" w:sz="4" w:space="0" w:color="auto"/>
            </w:tcBorders>
            <w:shd w:val="clear" w:color="auto" w:fill="auto"/>
            <w:vAlign w:val="center"/>
            <w:hideMark/>
          </w:tcPr>
          <w:p w14:paraId="3CFD364F"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848,90</w:t>
            </w:r>
          </w:p>
          <w:p w14:paraId="3929090B" w14:textId="5919464C"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(15)</w:t>
            </w:r>
          </w:p>
        </w:tc>
      </w:tr>
      <w:tr w:rsidR="00CA7F76" w:rsidRPr="003B1606" w14:paraId="5903ECAE"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D1AFC8"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3B1606">
              <w:rPr>
                <w:rFonts w:ascii="Times New Roman" w:eastAsia="Times New Roman" w:hAnsi="Times New Roman" w:cs="Times New Roman"/>
                <w:color w:val="000000"/>
                <w:sz w:val="20"/>
                <w:szCs w:val="20"/>
                <w:lang w:eastAsia="ru-RU"/>
              </w:rPr>
              <w:t>Ибресинский</w:t>
            </w:r>
            <w:proofErr w:type="spellEnd"/>
            <w:r w:rsidRPr="003B1606">
              <w:rPr>
                <w:rFonts w:ascii="Times New Roman" w:eastAsia="Times New Roman" w:hAnsi="Times New Roman" w:cs="Times New Roman"/>
                <w:color w:val="000000"/>
                <w:sz w:val="20"/>
                <w:szCs w:val="20"/>
                <w:lang w:eastAsia="ru-RU"/>
              </w:rPr>
              <w:t xml:space="preserve"> район</w:t>
            </w:r>
          </w:p>
        </w:tc>
        <w:tc>
          <w:tcPr>
            <w:tcW w:w="0" w:type="auto"/>
            <w:tcBorders>
              <w:top w:val="nil"/>
              <w:left w:val="nil"/>
              <w:bottom w:val="single" w:sz="4" w:space="0" w:color="auto"/>
              <w:right w:val="single" w:sz="4" w:space="0" w:color="auto"/>
            </w:tcBorders>
            <w:shd w:val="clear" w:color="auto" w:fill="auto"/>
            <w:vAlign w:val="center"/>
            <w:hideMark/>
          </w:tcPr>
          <w:p w14:paraId="62639940"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0,30</w:t>
            </w:r>
          </w:p>
          <w:p w14:paraId="266F9FB1" w14:textId="21FB1DFE"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234E07F1" w14:textId="5ED18D4F"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F52430E"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791,40</w:t>
            </w:r>
          </w:p>
          <w:p w14:paraId="4C2391D4" w14:textId="51E342BB"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0B9E51B4" w14:textId="51EDA11A"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3B11824" w14:textId="52DD0151"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BF80E4B" w14:textId="1F552763"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06493EB2" w14:textId="1F961120"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5D48DB73"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791,70</w:t>
            </w:r>
          </w:p>
          <w:p w14:paraId="179F6575" w14:textId="4F17C1C3"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(8)</w:t>
            </w:r>
          </w:p>
        </w:tc>
      </w:tr>
      <w:tr w:rsidR="00CA7F76" w:rsidRPr="003B1606" w14:paraId="34FD8260"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9BAB60"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3B1606">
              <w:rPr>
                <w:rFonts w:ascii="Times New Roman" w:eastAsia="Times New Roman" w:hAnsi="Times New Roman" w:cs="Times New Roman"/>
                <w:color w:val="000000"/>
                <w:sz w:val="20"/>
                <w:szCs w:val="20"/>
                <w:lang w:eastAsia="ru-RU"/>
              </w:rPr>
              <w:t>Канашский</w:t>
            </w:r>
            <w:proofErr w:type="spellEnd"/>
            <w:r w:rsidRPr="003B1606">
              <w:rPr>
                <w:rFonts w:ascii="Times New Roman" w:eastAsia="Times New Roman" w:hAnsi="Times New Roman" w:cs="Times New Roman"/>
                <w:color w:val="000000"/>
                <w:sz w:val="20"/>
                <w:szCs w:val="20"/>
                <w:lang w:eastAsia="ru-RU"/>
              </w:rPr>
              <w:t xml:space="preserve"> район</w:t>
            </w:r>
          </w:p>
        </w:tc>
        <w:tc>
          <w:tcPr>
            <w:tcW w:w="0" w:type="auto"/>
            <w:tcBorders>
              <w:top w:val="nil"/>
              <w:left w:val="nil"/>
              <w:bottom w:val="single" w:sz="4" w:space="0" w:color="auto"/>
              <w:right w:val="single" w:sz="4" w:space="0" w:color="auto"/>
            </w:tcBorders>
            <w:shd w:val="clear" w:color="auto" w:fill="auto"/>
            <w:vAlign w:val="center"/>
            <w:hideMark/>
          </w:tcPr>
          <w:p w14:paraId="1D0A4563" w14:textId="23FA454A"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E14B3B1" w14:textId="7E005DFD"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CCE5A65"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958,88</w:t>
            </w:r>
          </w:p>
          <w:p w14:paraId="5407A1C0" w14:textId="736EC18F"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43D51C4A" w14:textId="52CD6BED"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1AB1F0B" w14:textId="2862E5AC"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7CD2D2DE" w14:textId="475331EE"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EF081BD" w14:textId="27566519"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77EB0DE1"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958,88</w:t>
            </w:r>
          </w:p>
          <w:p w14:paraId="4EAF452C" w14:textId="0F8077D6"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(10)</w:t>
            </w:r>
          </w:p>
        </w:tc>
      </w:tr>
      <w:tr w:rsidR="00CA7F76" w:rsidRPr="003B1606" w14:paraId="72573042"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7F6B19"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r w:rsidRPr="003B1606">
              <w:rPr>
                <w:rFonts w:ascii="Times New Roman" w:eastAsia="Times New Roman" w:hAnsi="Times New Roman" w:cs="Times New Roman"/>
                <w:color w:val="000000"/>
                <w:sz w:val="20"/>
                <w:szCs w:val="20"/>
                <w:lang w:eastAsia="ru-RU"/>
              </w:rPr>
              <w:t>Козловский район</w:t>
            </w:r>
          </w:p>
        </w:tc>
        <w:tc>
          <w:tcPr>
            <w:tcW w:w="0" w:type="auto"/>
            <w:tcBorders>
              <w:top w:val="nil"/>
              <w:left w:val="nil"/>
              <w:bottom w:val="single" w:sz="4" w:space="0" w:color="auto"/>
              <w:right w:val="single" w:sz="4" w:space="0" w:color="auto"/>
            </w:tcBorders>
            <w:shd w:val="clear" w:color="auto" w:fill="auto"/>
            <w:vAlign w:val="center"/>
            <w:hideMark/>
          </w:tcPr>
          <w:p w14:paraId="6F2F14E8"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109,00</w:t>
            </w:r>
          </w:p>
          <w:p w14:paraId="1174C095" w14:textId="7C41F4D9"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470CD59E" w14:textId="0BB94A7B"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0A6742D4"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248,00</w:t>
            </w:r>
          </w:p>
          <w:p w14:paraId="0F4F0E21" w14:textId="367B7AA9"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66DDCF8B" w14:textId="4902731C"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66FF33E" w14:textId="686979C9"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FD37301" w14:textId="7B151EB6"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DEFD345" w14:textId="0E80270F"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16458DE3"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357,00</w:t>
            </w:r>
          </w:p>
          <w:p w14:paraId="5B3DF119" w14:textId="05610E2B"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(8)</w:t>
            </w:r>
          </w:p>
        </w:tc>
      </w:tr>
      <w:tr w:rsidR="00CA7F76" w:rsidRPr="003B1606" w14:paraId="09346E5B"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E34E90"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r w:rsidRPr="003B1606">
              <w:rPr>
                <w:rFonts w:ascii="Times New Roman" w:eastAsia="Times New Roman" w:hAnsi="Times New Roman" w:cs="Times New Roman"/>
                <w:color w:val="000000"/>
                <w:sz w:val="20"/>
                <w:szCs w:val="20"/>
                <w:lang w:eastAsia="ru-RU"/>
              </w:rPr>
              <w:t>Комсомольский район</w:t>
            </w:r>
          </w:p>
        </w:tc>
        <w:tc>
          <w:tcPr>
            <w:tcW w:w="0" w:type="auto"/>
            <w:tcBorders>
              <w:top w:val="nil"/>
              <w:left w:val="nil"/>
              <w:bottom w:val="single" w:sz="4" w:space="0" w:color="auto"/>
              <w:right w:val="single" w:sz="4" w:space="0" w:color="auto"/>
            </w:tcBorders>
            <w:shd w:val="clear" w:color="auto" w:fill="auto"/>
            <w:vAlign w:val="center"/>
            <w:hideMark/>
          </w:tcPr>
          <w:p w14:paraId="4C49A415" w14:textId="1072FFB9"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0289531" w14:textId="08AB126D"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8E7F875"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206,46</w:t>
            </w:r>
          </w:p>
          <w:p w14:paraId="716B7193" w14:textId="16336777"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41F1119C" w14:textId="66A5389C"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83D553A" w14:textId="353817C2"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3FB7DD1" w14:textId="0C6F4AF7"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7EA5785"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10,50</w:t>
            </w:r>
          </w:p>
          <w:p w14:paraId="587B27AF" w14:textId="342C6C39"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1116" w:type="dxa"/>
            <w:tcBorders>
              <w:top w:val="nil"/>
              <w:left w:val="nil"/>
              <w:bottom w:val="single" w:sz="4" w:space="0" w:color="auto"/>
              <w:right w:val="single" w:sz="4" w:space="0" w:color="auto"/>
            </w:tcBorders>
            <w:shd w:val="clear" w:color="auto" w:fill="auto"/>
            <w:vAlign w:val="center"/>
            <w:hideMark/>
          </w:tcPr>
          <w:p w14:paraId="7402FC0C"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216,96</w:t>
            </w:r>
          </w:p>
          <w:p w14:paraId="42CB381C" w14:textId="318C53EB"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(10)</w:t>
            </w:r>
          </w:p>
        </w:tc>
      </w:tr>
      <w:tr w:rsidR="00CA7F76" w:rsidRPr="003B1606" w14:paraId="741AC01A"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7A46EA"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r w:rsidRPr="003B1606">
              <w:rPr>
                <w:rFonts w:ascii="Times New Roman" w:eastAsia="Times New Roman" w:hAnsi="Times New Roman" w:cs="Times New Roman"/>
                <w:color w:val="000000"/>
                <w:sz w:val="20"/>
                <w:szCs w:val="20"/>
                <w:lang w:eastAsia="ru-RU"/>
              </w:rPr>
              <w:t>Красноармейский район</w:t>
            </w:r>
          </w:p>
        </w:tc>
        <w:tc>
          <w:tcPr>
            <w:tcW w:w="0" w:type="auto"/>
            <w:tcBorders>
              <w:top w:val="nil"/>
              <w:left w:val="nil"/>
              <w:bottom w:val="single" w:sz="4" w:space="0" w:color="auto"/>
              <w:right w:val="single" w:sz="4" w:space="0" w:color="auto"/>
            </w:tcBorders>
            <w:shd w:val="clear" w:color="auto" w:fill="auto"/>
            <w:vAlign w:val="center"/>
            <w:hideMark/>
          </w:tcPr>
          <w:p w14:paraId="08CDA097"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50,90</w:t>
            </w:r>
          </w:p>
          <w:p w14:paraId="4BF1C3A4" w14:textId="539673BB"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14EB4312" w14:textId="205E97FD"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0D10557E"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61,20</w:t>
            </w:r>
          </w:p>
          <w:p w14:paraId="55F1D1DA" w14:textId="46AC67A3"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(8)</w:t>
            </w:r>
          </w:p>
        </w:tc>
        <w:tc>
          <w:tcPr>
            <w:tcW w:w="0" w:type="auto"/>
            <w:tcBorders>
              <w:top w:val="nil"/>
              <w:left w:val="nil"/>
              <w:bottom w:val="single" w:sz="4" w:space="0" w:color="auto"/>
              <w:right w:val="single" w:sz="4" w:space="0" w:color="auto"/>
            </w:tcBorders>
            <w:shd w:val="clear" w:color="auto" w:fill="auto"/>
            <w:vAlign w:val="center"/>
            <w:hideMark/>
          </w:tcPr>
          <w:p w14:paraId="390C860A" w14:textId="7E0BB335"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0A7FC72"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3,00</w:t>
            </w:r>
          </w:p>
          <w:p w14:paraId="15F22BC0" w14:textId="678C734F"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068523EB" w14:textId="0E0AEE45"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B77777F"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9,50</w:t>
            </w:r>
          </w:p>
          <w:p w14:paraId="1F65EB5C" w14:textId="61303660"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1116" w:type="dxa"/>
            <w:tcBorders>
              <w:top w:val="nil"/>
              <w:left w:val="nil"/>
              <w:bottom w:val="single" w:sz="4" w:space="0" w:color="auto"/>
              <w:right w:val="single" w:sz="4" w:space="0" w:color="auto"/>
            </w:tcBorders>
            <w:shd w:val="clear" w:color="auto" w:fill="auto"/>
            <w:vAlign w:val="center"/>
            <w:hideMark/>
          </w:tcPr>
          <w:p w14:paraId="31C9D7D7"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124,60</w:t>
            </w:r>
          </w:p>
          <w:p w14:paraId="1DFFA99D" w14:textId="276A2501"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(12)</w:t>
            </w:r>
          </w:p>
        </w:tc>
      </w:tr>
      <w:tr w:rsidR="00CA7F76" w:rsidRPr="003B1606" w14:paraId="414328FD"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489E01"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3B1606">
              <w:rPr>
                <w:rFonts w:ascii="Times New Roman" w:eastAsia="Times New Roman" w:hAnsi="Times New Roman" w:cs="Times New Roman"/>
                <w:color w:val="000000"/>
                <w:sz w:val="20"/>
                <w:szCs w:val="20"/>
                <w:lang w:eastAsia="ru-RU"/>
              </w:rPr>
              <w:t>Красночетайский</w:t>
            </w:r>
            <w:proofErr w:type="spellEnd"/>
            <w:r w:rsidRPr="003B1606">
              <w:rPr>
                <w:rFonts w:ascii="Times New Roman" w:eastAsia="Times New Roman" w:hAnsi="Times New Roman" w:cs="Times New Roman"/>
                <w:color w:val="000000"/>
                <w:sz w:val="20"/>
                <w:szCs w:val="20"/>
                <w:lang w:eastAsia="ru-RU"/>
              </w:rPr>
              <w:t xml:space="preserve"> район</w:t>
            </w:r>
          </w:p>
        </w:tc>
        <w:tc>
          <w:tcPr>
            <w:tcW w:w="0" w:type="auto"/>
            <w:tcBorders>
              <w:top w:val="nil"/>
              <w:left w:val="nil"/>
              <w:bottom w:val="single" w:sz="4" w:space="0" w:color="auto"/>
              <w:right w:val="single" w:sz="4" w:space="0" w:color="auto"/>
            </w:tcBorders>
            <w:shd w:val="clear" w:color="auto" w:fill="auto"/>
            <w:vAlign w:val="center"/>
            <w:hideMark/>
          </w:tcPr>
          <w:p w14:paraId="19E2703F" w14:textId="050892D2"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EF8D93C" w14:textId="3D059E6C"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4C6A879"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192,00</w:t>
            </w:r>
          </w:p>
          <w:p w14:paraId="1E3FD5CA" w14:textId="1439F6D6"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11F96699" w14:textId="58535188"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7E1C89C" w14:textId="32B76CD1"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7CD94F6"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70,24</w:t>
            </w:r>
          </w:p>
          <w:p w14:paraId="1BD9D806" w14:textId="04D87B83"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0F411F5F" w14:textId="194717D0"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2568120D"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262,24</w:t>
            </w:r>
          </w:p>
          <w:p w14:paraId="22A223C6" w14:textId="24894C73"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(6)</w:t>
            </w:r>
          </w:p>
        </w:tc>
      </w:tr>
      <w:tr w:rsidR="00CA7F76" w:rsidRPr="003B1606" w14:paraId="1A46555E"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884561"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r w:rsidRPr="003B1606">
              <w:rPr>
                <w:rFonts w:ascii="Times New Roman" w:eastAsia="Times New Roman" w:hAnsi="Times New Roman" w:cs="Times New Roman"/>
                <w:color w:val="000000"/>
                <w:sz w:val="20"/>
                <w:szCs w:val="20"/>
                <w:lang w:eastAsia="ru-RU"/>
              </w:rPr>
              <w:t>Мариинско-Посадский район</w:t>
            </w:r>
          </w:p>
        </w:tc>
        <w:tc>
          <w:tcPr>
            <w:tcW w:w="0" w:type="auto"/>
            <w:tcBorders>
              <w:top w:val="nil"/>
              <w:left w:val="nil"/>
              <w:bottom w:val="single" w:sz="4" w:space="0" w:color="auto"/>
              <w:right w:val="single" w:sz="4" w:space="0" w:color="auto"/>
            </w:tcBorders>
            <w:shd w:val="clear" w:color="auto" w:fill="auto"/>
            <w:vAlign w:val="center"/>
            <w:hideMark/>
          </w:tcPr>
          <w:p w14:paraId="2AEB2529"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413,00</w:t>
            </w:r>
          </w:p>
          <w:p w14:paraId="0FA39DEC" w14:textId="19FD6924"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12EE151E" w14:textId="702ABA30"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7A5EAD1A"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38,80</w:t>
            </w:r>
          </w:p>
          <w:p w14:paraId="4DB6DEB5" w14:textId="1D23B86E"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7B8AA0DD" w14:textId="7AAA5D4B"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04A39B2" w14:textId="05DC1627"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0A941B70" w14:textId="2F2DEC08"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5AB7649"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2,90</w:t>
            </w:r>
          </w:p>
          <w:p w14:paraId="20AB78F5" w14:textId="2DE5A42A"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1116" w:type="dxa"/>
            <w:tcBorders>
              <w:top w:val="nil"/>
              <w:left w:val="nil"/>
              <w:bottom w:val="single" w:sz="4" w:space="0" w:color="auto"/>
              <w:right w:val="single" w:sz="4" w:space="0" w:color="auto"/>
            </w:tcBorders>
            <w:shd w:val="clear" w:color="auto" w:fill="auto"/>
            <w:vAlign w:val="center"/>
            <w:hideMark/>
          </w:tcPr>
          <w:p w14:paraId="35AE7F3B"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454,70</w:t>
            </w:r>
          </w:p>
          <w:p w14:paraId="1B0497F5" w14:textId="0253DA0C"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(7)</w:t>
            </w:r>
          </w:p>
        </w:tc>
      </w:tr>
      <w:tr w:rsidR="00CA7F76" w:rsidRPr="003B1606" w14:paraId="7AFBD468"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45B5F1"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3B1606">
              <w:rPr>
                <w:rFonts w:ascii="Times New Roman" w:eastAsia="Times New Roman" w:hAnsi="Times New Roman" w:cs="Times New Roman"/>
                <w:color w:val="000000"/>
                <w:sz w:val="20"/>
                <w:szCs w:val="20"/>
                <w:lang w:eastAsia="ru-RU"/>
              </w:rPr>
              <w:t>Моргаушский</w:t>
            </w:r>
            <w:proofErr w:type="spellEnd"/>
            <w:r w:rsidRPr="003B1606">
              <w:rPr>
                <w:rFonts w:ascii="Times New Roman" w:eastAsia="Times New Roman" w:hAnsi="Times New Roman" w:cs="Times New Roman"/>
                <w:color w:val="000000"/>
                <w:sz w:val="20"/>
                <w:szCs w:val="20"/>
                <w:lang w:eastAsia="ru-RU"/>
              </w:rPr>
              <w:t xml:space="preserve"> район</w:t>
            </w:r>
          </w:p>
        </w:tc>
        <w:tc>
          <w:tcPr>
            <w:tcW w:w="0" w:type="auto"/>
            <w:tcBorders>
              <w:top w:val="nil"/>
              <w:left w:val="nil"/>
              <w:bottom w:val="single" w:sz="4" w:space="0" w:color="auto"/>
              <w:right w:val="single" w:sz="4" w:space="0" w:color="auto"/>
            </w:tcBorders>
            <w:shd w:val="clear" w:color="auto" w:fill="auto"/>
            <w:vAlign w:val="center"/>
            <w:hideMark/>
          </w:tcPr>
          <w:p w14:paraId="68619A44" w14:textId="6A11EEFB"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036819FE" w14:textId="16A7CDDD"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76C5BF6A"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241,60</w:t>
            </w:r>
          </w:p>
          <w:p w14:paraId="34BA040B" w14:textId="1B4D4796"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5F39E200" w14:textId="189C2D19"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AA00931" w14:textId="169D5F12"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7A1FE0A"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18,00</w:t>
            </w:r>
          </w:p>
          <w:p w14:paraId="693D9E85" w14:textId="0C9B9D61"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7BF740BC" w14:textId="5A313190"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695482F0"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259,60</w:t>
            </w:r>
          </w:p>
          <w:p w14:paraId="3409E751" w14:textId="6A301B49"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(11)</w:t>
            </w:r>
          </w:p>
        </w:tc>
      </w:tr>
      <w:tr w:rsidR="00CA7F76" w:rsidRPr="003B1606" w14:paraId="66A191C6"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108CA6"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r w:rsidRPr="003B1606">
              <w:rPr>
                <w:rFonts w:ascii="Times New Roman" w:eastAsia="Times New Roman" w:hAnsi="Times New Roman" w:cs="Times New Roman"/>
                <w:color w:val="000000"/>
                <w:sz w:val="20"/>
                <w:szCs w:val="20"/>
                <w:lang w:eastAsia="ru-RU"/>
              </w:rPr>
              <w:t>Порецкий район</w:t>
            </w:r>
          </w:p>
        </w:tc>
        <w:tc>
          <w:tcPr>
            <w:tcW w:w="0" w:type="auto"/>
            <w:tcBorders>
              <w:top w:val="nil"/>
              <w:left w:val="nil"/>
              <w:bottom w:val="single" w:sz="4" w:space="0" w:color="auto"/>
              <w:right w:val="single" w:sz="4" w:space="0" w:color="auto"/>
            </w:tcBorders>
            <w:shd w:val="clear" w:color="auto" w:fill="auto"/>
            <w:vAlign w:val="center"/>
            <w:hideMark/>
          </w:tcPr>
          <w:p w14:paraId="049A22A6"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15,00</w:t>
            </w:r>
          </w:p>
          <w:p w14:paraId="409DBF11" w14:textId="282FE6BD"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7EB7C351" w14:textId="6A396D6E"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860052F"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85,50</w:t>
            </w:r>
          </w:p>
          <w:p w14:paraId="549DE579" w14:textId="36B3AD72"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48793916" w14:textId="2FE04E91"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D8FCA92" w14:textId="7825809C"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05B2B1D" w14:textId="60ED5643"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0491DCEB" w14:textId="5577ABDB"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14BD65F5"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100,50</w:t>
            </w:r>
          </w:p>
          <w:p w14:paraId="00E1846A" w14:textId="40FD3242"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(6)</w:t>
            </w:r>
          </w:p>
        </w:tc>
      </w:tr>
      <w:tr w:rsidR="00CA7F76" w:rsidRPr="003B1606" w14:paraId="0842A3DC"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624CC5"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3B1606">
              <w:rPr>
                <w:rFonts w:ascii="Times New Roman" w:eastAsia="Times New Roman" w:hAnsi="Times New Roman" w:cs="Times New Roman"/>
                <w:color w:val="000000"/>
                <w:sz w:val="20"/>
                <w:szCs w:val="20"/>
                <w:lang w:eastAsia="ru-RU"/>
              </w:rPr>
              <w:t>Порецкий</w:t>
            </w:r>
            <w:proofErr w:type="spellEnd"/>
            <w:r w:rsidRPr="003B1606">
              <w:rPr>
                <w:rFonts w:ascii="Times New Roman" w:eastAsia="Times New Roman" w:hAnsi="Times New Roman" w:cs="Times New Roman"/>
                <w:color w:val="000000"/>
                <w:sz w:val="20"/>
                <w:szCs w:val="20"/>
                <w:lang w:eastAsia="ru-RU"/>
              </w:rPr>
              <w:t xml:space="preserve"> район, </w:t>
            </w:r>
            <w:proofErr w:type="spellStart"/>
            <w:r w:rsidRPr="003B1606">
              <w:rPr>
                <w:rFonts w:ascii="Times New Roman" w:eastAsia="Times New Roman" w:hAnsi="Times New Roman" w:cs="Times New Roman"/>
                <w:color w:val="000000"/>
                <w:sz w:val="20"/>
                <w:szCs w:val="20"/>
                <w:lang w:eastAsia="ru-RU"/>
              </w:rPr>
              <w:t>Шумерлинский</w:t>
            </w:r>
            <w:proofErr w:type="spellEnd"/>
            <w:r w:rsidRPr="003B1606">
              <w:rPr>
                <w:rFonts w:ascii="Times New Roman" w:eastAsia="Times New Roman" w:hAnsi="Times New Roman" w:cs="Times New Roman"/>
                <w:color w:val="000000"/>
                <w:sz w:val="20"/>
                <w:szCs w:val="20"/>
                <w:lang w:eastAsia="ru-RU"/>
              </w:rPr>
              <w:t xml:space="preserve"> район</w:t>
            </w:r>
          </w:p>
        </w:tc>
        <w:tc>
          <w:tcPr>
            <w:tcW w:w="0" w:type="auto"/>
            <w:tcBorders>
              <w:top w:val="nil"/>
              <w:left w:val="nil"/>
              <w:bottom w:val="single" w:sz="4" w:space="0" w:color="auto"/>
              <w:right w:val="single" w:sz="4" w:space="0" w:color="auto"/>
            </w:tcBorders>
            <w:shd w:val="clear" w:color="auto" w:fill="auto"/>
            <w:vAlign w:val="center"/>
            <w:hideMark/>
          </w:tcPr>
          <w:p w14:paraId="5927FFD3" w14:textId="676E672F"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E8E2ED2" w14:textId="7A7F21B0"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53BAE36"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9 637,00</w:t>
            </w:r>
          </w:p>
          <w:p w14:paraId="29ACE099" w14:textId="2D971AA5"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6831095F" w14:textId="7B4522DC"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C417FC4" w14:textId="7E60EE18"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7CF5E84" w14:textId="4130F5B9"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969BF67" w14:textId="1CAA90A6"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49E62D6F"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9 637,00</w:t>
            </w:r>
          </w:p>
          <w:p w14:paraId="3B09F682" w14:textId="1E69D637"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r>
      <w:tr w:rsidR="00CA7F76" w:rsidRPr="003B1606" w14:paraId="52B06025"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94DF19"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3B1606">
              <w:rPr>
                <w:rFonts w:ascii="Times New Roman" w:eastAsia="Times New Roman" w:hAnsi="Times New Roman" w:cs="Times New Roman"/>
                <w:color w:val="000000"/>
                <w:sz w:val="20"/>
                <w:szCs w:val="20"/>
                <w:lang w:eastAsia="ru-RU"/>
              </w:rPr>
              <w:t>Урмарский</w:t>
            </w:r>
            <w:proofErr w:type="spellEnd"/>
            <w:r w:rsidRPr="003B1606">
              <w:rPr>
                <w:rFonts w:ascii="Times New Roman" w:eastAsia="Times New Roman" w:hAnsi="Times New Roman" w:cs="Times New Roman"/>
                <w:color w:val="000000"/>
                <w:sz w:val="20"/>
                <w:szCs w:val="20"/>
                <w:lang w:eastAsia="ru-RU"/>
              </w:rPr>
              <w:t xml:space="preserve"> район</w:t>
            </w:r>
          </w:p>
        </w:tc>
        <w:tc>
          <w:tcPr>
            <w:tcW w:w="0" w:type="auto"/>
            <w:tcBorders>
              <w:top w:val="nil"/>
              <w:left w:val="nil"/>
              <w:bottom w:val="single" w:sz="4" w:space="0" w:color="auto"/>
              <w:right w:val="single" w:sz="4" w:space="0" w:color="auto"/>
            </w:tcBorders>
            <w:shd w:val="clear" w:color="auto" w:fill="auto"/>
            <w:vAlign w:val="center"/>
            <w:hideMark/>
          </w:tcPr>
          <w:p w14:paraId="0D3FBA6C" w14:textId="44C54BB0"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0DF69EB" w14:textId="653BB214"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D7CB752"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173,37</w:t>
            </w:r>
          </w:p>
          <w:p w14:paraId="789FFD83" w14:textId="74919842"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2CCD9608" w14:textId="3A42383C"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6018C18" w14:textId="1862DCC1"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46850BB" w14:textId="6CF830C0"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0EDF1E0" w14:textId="4323CED7"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4004CDA7"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173,37</w:t>
            </w:r>
          </w:p>
          <w:p w14:paraId="1D189247" w14:textId="13525B62"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(10)</w:t>
            </w:r>
          </w:p>
        </w:tc>
      </w:tr>
      <w:tr w:rsidR="00CA7F76" w:rsidRPr="003B1606" w14:paraId="775ACB44"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6547AD"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3B1606">
              <w:rPr>
                <w:rFonts w:ascii="Times New Roman" w:eastAsia="Times New Roman" w:hAnsi="Times New Roman" w:cs="Times New Roman"/>
                <w:color w:val="000000"/>
                <w:sz w:val="20"/>
                <w:szCs w:val="20"/>
                <w:lang w:eastAsia="ru-RU"/>
              </w:rPr>
              <w:t>Цивильский</w:t>
            </w:r>
            <w:proofErr w:type="spellEnd"/>
            <w:r w:rsidRPr="003B1606">
              <w:rPr>
                <w:rFonts w:ascii="Times New Roman" w:eastAsia="Times New Roman" w:hAnsi="Times New Roman" w:cs="Times New Roman"/>
                <w:color w:val="000000"/>
                <w:sz w:val="20"/>
                <w:szCs w:val="20"/>
                <w:lang w:eastAsia="ru-RU"/>
              </w:rPr>
              <w:t xml:space="preserve"> район</w:t>
            </w:r>
          </w:p>
        </w:tc>
        <w:tc>
          <w:tcPr>
            <w:tcW w:w="0" w:type="auto"/>
            <w:tcBorders>
              <w:top w:val="nil"/>
              <w:left w:val="nil"/>
              <w:bottom w:val="single" w:sz="4" w:space="0" w:color="auto"/>
              <w:right w:val="single" w:sz="4" w:space="0" w:color="auto"/>
            </w:tcBorders>
            <w:shd w:val="clear" w:color="auto" w:fill="auto"/>
            <w:vAlign w:val="center"/>
            <w:hideMark/>
          </w:tcPr>
          <w:p w14:paraId="64702535"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27,00</w:t>
            </w:r>
          </w:p>
          <w:p w14:paraId="760356E7" w14:textId="3D506035"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7929DC91" w14:textId="1D8BB091"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4ACD305"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34,20</w:t>
            </w:r>
          </w:p>
          <w:p w14:paraId="4AFF9F81" w14:textId="152829CE"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4D9F3021"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10,00</w:t>
            </w:r>
          </w:p>
          <w:p w14:paraId="77C94350" w14:textId="6F063109"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5B757A38"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25,00</w:t>
            </w:r>
          </w:p>
          <w:p w14:paraId="456152A0" w14:textId="44DEA949"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41AB9D5D" w14:textId="78F3E524"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FC0DF6F" w14:textId="0F932BA0"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053C0627"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96,20</w:t>
            </w:r>
          </w:p>
          <w:p w14:paraId="5E22C7E0" w14:textId="6AC4B871"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(10)</w:t>
            </w:r>
          </w:p>
        </w:tc>
      </w:tr>
      <w:tr w:rsidR="00CA7F76" w:rsidRPr="003B1606" w14:paraId="2261D19D"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34E94F"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r w:rsidRPr="003B1606">
              <w:rPr>
                <w:rFonts w:ascii="Times New Roman" w:eastAsia="Times New Roman" w:hAnsi="Times New Roman" w:cs="Times New Roman"/>
                <w:color w:val="000000"/>
                <w:sz w:val="20"/>
                <w:szCs w:val="20"/>
                <w:lang w:eastAsia="ru-RU"/>
              </w:rPr>
              <w:t>Чебоксарский район</w:t>
            </w:r>
          </w:p>
        </w:tc>
        <w:tc>
          <w:tcPr>
            <w:tcW w:w="0" w:type="auto"/>
            <w:tcBorders>
              <w:top w:val="nil"/>
              <w:left w:val="nil"/>
              <w:bottom w:val="single" w:sz="4" w:space="0" w:color="auto"/>
              <w:right w:val="single" w:sz="4" w:space="0" w:color="auto"/>
            </w:tcBorders>
            <w:shd w:val="clear" w:color="auto" w:fill="auto"/>
            <w:vAlign w:val="center"/>
            <w:hideMark/>
          </w:tcPr>
          <w:p w14:paraId="3E0D822D"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586,50</w:t>
            </w:r>
          </w:p>
          <w:p w14:paraId="6B69AB98" w14:textId="2747C095"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4FE8E30C" w14:textId="6544343C"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A92D042"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4 127,12</w:t>
            </w:r>
          </w:p>
          <w:p w14:paraId="2A085655" w14:textId="2D4C36E4"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1CE4D65E" w14:textId="00AFC6BA"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200A5AC" w14:textId="09C58467"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DE082F0" w14:textId="1ED08047"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90C07A7" w14:textId="093D48EA"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0FF5606F"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4 713,62</w:t>
            </w:r>
          </w:p>
          <w:p w14:paraId="2F45C34B" w14:textId="53812AA3"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(12)</w:t>
            </w:r>
          </w:p>
        </w:tc>
      </w:tr>
      <w:tr w:rsidR="00CA7F76" w:rsidRPr="003B1606" w14:paraId="2FF9C877"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B344CF"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3B1606">
              <w:rPr>
                <w:rFonts w:ascii="Times New Roman" w:eastAsia="Times New Roman" w:hAnsi="Times New Roman" w:cs="Times New Roman"/>
                <w:color w:val="000000"/>
                <w:sz w:val="20"/>
                <w:szCs w:val="20"/>
                <w:lang w:eastAsia="ru-RU"/>
              </w:rPr>
              <w:t>Шемуршинский</w:t>
            </w:r>
            <w:proofErr w:type="spellEnd"/>
            <w:r w:rsidRPr="003B1606">
              <w:rPr>
                <w:rFonts w:ascii="Times New Roman" w:eastAsia="Times New Roman" w:hAnsi="Times New Roman" w:cs="Times New Roman"/>
                <w:color w:val="000000"/>
                <w:sz w:val="20"/>
                <w:szCs w:val="20"/>
                <w:lang w:eastAsia="ru-RU"/>
              </w:rPr>
              <w:t xml:space="preserve"> район</w:t>
            </w:r>
          </w:p>
        </w:tc>
        <w:tc>
          <w:tcPr>
            <w:tcW w:w="0" w:type="auto"/>
            <w:tcBorders>
              <w:top w:val="nil"/>
              <w:left w:val="nil"/>
              <w:bottom w:val="single" w:sz="4" w:space="0" w:color="auto"/>
              <w:right w:val="single" w:sz="4" w:space="0" w:color="auto"/>
            </w:tcBorders>
            <w:shd w:val="clear" w:color="auto" w:fill="auto"/>
            <w:vAlign w:val="center"/>
            <w:hideMark/>
          </w:tcPr>
          <w:p w14:paraId="01638BB3" w14:textId="065677A1"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2F304FA" w14:textId="08F61C25"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0F7821F"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27,70</w:t>
            </w:r>
          </w:p>
          <w:p w14:paraId="0E064264" w14:textId="7247C264"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(8)</w:t>
            </w:r>
          </w:p>
        </w:tc>
        <w:tc>
          <w:tcPr>
            <w:tcW w:w="0" w:type="auto"/>
            <w:tcBorders>
              <w:top w:val="nil"/>
              <w:left w:val="nil"/>
              <w:bottom w:val="single" w:sz="4" w:space="0" w:color="auto"/>
              <w:right w:val="single" w:sz="4" w:space="0" w:color="auto"/>
            </w:tcBorders>
            <w:shd w:val="clear" w:color="auto" w:fill="auto"/>
            <w:vAlign w:val="center"/>
            <w:hideMark/>
          </w:tcPr>
          <w:p w14:paraId="212DB9EA" w14:textId="64440AA1"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724219B3" w14:textId="64E15598"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CE0E41B" w14:textId="3C8D8B61"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0A9BD839" w14:textId="45A0DD7D"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0A4E5EE2"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27,70</w:t>
            </w:r>
          </w:p>
          <w:p w14:paraId="233E8179" w14:textId="7B9AC1FD"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(8)</w:t>
            </w:r>
          </w:p>
        </w:tc>
      </w:tr>
      <w:tr w:rsidR="00CA7F76" w:rsidRPr="003B1606" w14:paraId="701E0C49"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8C37FA"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3B1606">
              <w:rPr>
                <w:rFonts w:ascii="Times New Roman" w:eastAsia="Times New Roman" w:hAnsi="Times New Roman" w:cs="Times New Roman"/>
                <w:color w:val="000000"/>
                <w:sz w:val="20"/>
                <w:szCs w:val="20"/>
                <w:lang w:eastAsia="ru-RU"/>
              </w:rPr>
              <w:t>Шумерлинский</w:t>
            </w:r>
            <w:proofErr w:type="spellEnd"/>
            <w:r w:rsidRPr="003B1606">
              <w:rPr>
                <w:rFonts w:ascii="Times New Roman" w:eastAsia="Times New Roman" w:hAnsi="Times New Roman" w:cs="Times New Roman"/>
                <w:color w:val="000000"/>
                <w:sz w:val="20"/>
                <w:szCs w:val="20"/>
                <w:lang w:eastAsia="ru-RU"/>
              </w:rPr>
              <w:t xml:space="preserve"> район</w:t>
            </w:r>
          </w:p>
        </w:tc>
        <w:tc>
          <w:tcPr>
            <w:tcW w:w="0" w:type="auto"/>
            <w:tcBorders>
              <w:top w:val="nil"/>
              <w:left w:val="nil"/>
              <w:bottom w:val="single" w:sz="4" w:space="0" w:color="auto"/>
              <w:right w:val="single" w:sz="4" w:space="0" w:color="auto"/>
            </w:tcBorders>
            <w:shd w:val="clear" w:color="auto" w:fill="auto"/>
            <w:vAlign w:val="center"/>
            <w:hideMark/>
          </w:tcPr>
          <w:p w14:paraId="4A4C34E1" w14:textId="095F1FDE"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8958B61" w14:textId="06B38EF2"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77E72F4"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53,70</w:t>
            </w:r>
          </w:p>
          <w:p w14:paraId="42728043" w14:textId="290CDD9F"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3DAF527F" w14:textId="10098566"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09FCA8E8" w14:textId="749AB4DF"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CE88CCC" w14:textId="6B1EB18A"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06E30A5" w14:textId="4946201C"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0619A71D"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53,70</w:t>
            </w:r>
          </w:p>
          <w:p w14:paraId="4D4BCDAC" w14:textId="212CB2D1"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(2)</w:t>
            </w:r>
          </w:p>
        </w:tc>
      </w:tr>
      <w:tr w:rsidR="00CA7F76" w:rsidRPr="003B1606" w14:paraId="66CC505C"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CA2D54"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3B1606">
              <w:rPr>
                <w:rFonts w:ascii="Times New Roman" w:eastAsia="Times New Roman" w:hAnsi="Times New Roman" w:cs="Times New Roman"/>
                <w:color w:val="000000"/>
                <w:sz w:val="20"/>
                <w:szCs w:val="20"/>
                <w:lang w:eastAsia="ru-RU"/>
              </w:rPr>
              <w:t>Ядринский</w:t>
            </w:r>
            <w:proofErr w:type="spellEnd"/>
            <w:r w:rsidRPr="003B1606">
              <w:rPr>
                <w:rFonts w:ascii="Times New Roman" w:eastAsia="Times New Roman" w:hAnsi="Times New Roman" w:cs="Times New Roman"/>
                <w:color w:val="000000"/>
                <w:sz w:val="20"/>
                <w:szCs w:val="20"/>
                <w:lang w:eastAsia="ru-RU"/>
              </w:rPr>
              <w:t xml:space="preserve"> район</w:t>
            </w:r>
          </w:p>
        </w:tc>
        <w:tc>
          <w:tcPr>
            <w:tcW w:w="0" w:type="auto"/>
            <w:tcBorders>
              <w:top w:val="nil"/>
              <w:left w:val="nil"/>
              <w:bottom w:val="single" w:sz="4" w:space="0" w:color="auto"/>
              <w:right w:val="single" w:sz="4" w:space="0" w:color="auto"/>
            </w:tcBorders>
            <w:shd w:val="clear" w:color="auto" w:fill="auto"/>
            <w:vAlign w:val="center"/>
            <w:hideMark/>
          </w:tcPr>
          <w:p w14:paraId="2639BD11" w14:textId="69717A2F"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0170EF1" w14:textId="7D10594E"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FE34B5A"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703,60</w:t>
            </w:r>
          </w:p>
          <w:p w14:paraId="57BAE11F" w14:textId="2DCE9B4E"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3AD2F406"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143,00</w:t>
            </w:r>
          </w:p>
          <w:p w14:paraId="46115598" w14:textId="49E84EE3"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220D88CE" w14:textId="658F6428"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7C45FF7A" w14:textId="77275F3F"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466F7D0" w14:textId="432754D9"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2E4D20A2"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846,60</w:t>
            </w:r>
          </w:p>
          <w:p w14:paraId="629E1D06" w14:textId="5FE9BE97"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(6)</w:t>
            </w:r>
          </w:p>
        </w:tc>
      </w:tr>
      <w:tr w:rsidR="00CA7F76" w:rsidRPr="003B1606" w14:paraId="3DD5801D"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33C9D0"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3B1606">
              <w:rPr>
                <w:rFonts w:ascii="Times New Roman" w:eastAsia="Times New Roman" w:hAnsi="Times New Roman" w:cs="Times New Roman"/>
                <w:color w:val="000000"/>
                <w:sz w:val="20"/>
                <w:szCs w:val="20"/>
                <w:lang w:eastAsia="ru-RU"/>
              </w:rPr>
              <w:lastRenderedPageBreak/>
              <w:t>Яльчикский</w:t>
            </w:r>
            <w:proofErr w:type="spellEnd"/>
            <w:r w:rsidRPr="003B1606">
              <w:rPr>
                <w:rFonts w:ascii="Times New Roman" w:eastAsia="Times New Roman" w:hAnsi="Times New Roman" w:cs="Times New Roman"/>
                <w:color w:val="000000"/>
                <w:sz w:val="20"/>
                <w:szCs w:val="20"/>
                <w:lang w:eastAsia="ru-RU"/>
              </w:rPr>
              <w:t xml:space="preserve"> район</w:t>
            </w:r>
          </w:p>
        </w:tc>
        <w:tc>
          <w:tcPr>
            <w:tcW w:w="0" w:type="auto"/>
            <w:tcBorders>
              <w:top w:val="nil"/>
              <w:left w:val="nil"/>
              <w:bottom w:val="single" w:sz="4" w:space="0" w:color="auto"/>
              <w:right w:val="single" w:sz="4" w:space="0" w:color="auto"/>
            </w:tcBorders>
            <w:shd w:val="clear" w:color="auto" w:fill="auto"/>
            <w:vAlign w:val="center"/>
            <w:hideMark/>
          </w:tcPr>
          <w:p w14:paraId="60FAEFE8"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275,00</w:t>
            </w:r>
          </w:p>
          <w:p w14:paraId="1F8C4492" w14:textId="15D28162"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632F60F1" w14:textId="710034EC"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064037D"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171,50</w:t>
            </w:r>
          </w:p>
          <w:p w14:paraId="3AA4C8DF" w14:textId="27E6A535"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5EBAE847" w14:textId="73F2FDB3"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36DE0C2" w14:textId="13AD5265"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9543AB5" w14:textId="2B099503"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F5D0F7D" w14:textId="6F24E887"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3D022967"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446,50</w:t>
            </w:r>
          </w:p>
          <w:p w14:paraId="6C276188" w14:textId="16FB25CB"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(7)</w:t>
            </w:r>
          </w:p>
        </w:tc>
      </w:tr>
      <w:tr w:rsidR="00CA7F76" w:rsidRPr="003B1606" w14:paraId="2B3ADC62"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0ACFB" w14:textId="77777777" w:rsidR="00CA7F76" w:rsidRPr="003B1606" w:rsidRDefault="00CA7F76" w:rsidP="00CA7F76">
            <w:pPr>
              <w:spacing w:after="0" w:line="240" w:lineRule="auto"/>
              <w:rPr>
                <w:rFonts w:ascii="Times New Roman" w:eastAsia="Times New Roman" w:hAnsi="Times New Roman" w:cs="Times New Roman"/>
                <w:color w:val="000000"/>
                <w:sz w:val="20"/>
                <w:szCs w:val="20"/>
                <w:lang w:eastAsia="ru-RU"/>
              </w:rPr>
            </w:pPr>
            <w:proofErr w:type="spellStart"/>
            <w:r w:rsidRPr="003B1606">
              <w:rPr>
                <w:rFonts w:ascii="Times New Roman" w:eastAsia="Times New Roman" w:hAnsi="Times New Roman" w:cs="Times New Roman"/>
                <w:color w:val="000000"/>
                <w:sz w:val="20"/>
                <w:szCs w:val="20"/>
                <w:lang w:eastAsia="ru-RU"/>
              </w:rPr>
              <w:t>Янтиковский</w:t>
            </w:r>
            <w:proofErr w:type="spellEnd"/>
            <w:r w:rsidRPr="003B1606">
              <w:rPr>
                <w:rFonts w:ascii="Times New Roman" w:eastAsia="Times New Roman" w:hAnsi="Times New Roman" w:cs="Times New Roman"/>
                <w:color w:val="000000"/>
                <w:sz w:val="20"/>
                <w:szCs w:val="20"/>
                <w:lang w:eastAsia="ru-RU"/>
              </w:rPr>
              <w:t xml:space="preserve"> район</w:t>
            </w:r>
          </w:p>
        </w:tc>
        <w:tc>
          <w:tcPr>
            <w:tcW w:w="0" w:type="auto"/>
            <w:tcBorders>
              <w:top w:val="nil"/>
              <w:left w:val="nil"/>
              <w:bottom w:val="single" w:sz="4" w:space="0" w:color="auto"/>
              <w:right w:val="single" w:sz="4" w:space="0" w:color="auto"/>
            </w:tcBorders>
            <w:shd w:val="clear" w:color="auto" w:fill="auto"/>
            <w:vAlign w:val="center"/>
            <w:hideMark/>
          </w:tcPr>
          <w:p w14:paraId="2918E7DC" w14:textId="4D4C9823"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B83B21F" w14:textId="45F94540"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725BDB0C"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105,41</w:t>
            </w:r>
          </w:p>
          <w:p w14:paraId="4C0DFC81" w14:textId="48EF4BFA"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(8)</w:t>
            </w:r>
          </w:p>
        </w:tc>
        <w:tc>
          <w:tcPr>
            <w:tcW w:w="0" w:type="auto"/>
            <w:tcBorders>
              <w:top w:val="nil"/>
              <w:left w:val="nil"/>
              <w:bottom w:val="single" w:sz="4" w:space="0" w:color="auto"/>
              <w:right w:val="single" w:sz="4" w:space="0" w:color="auto"/>
            </w:tcBorders>
            <w:shd w:val="clear" w:color="auto" w:fill="auto"/>
            <w:vAlign w:val="center"/>
            <w:hideMark/>
          </w:tcPr>
          <w:p w14:paraId="4F9CC69E" w14:textId="7A05EA90"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C7C6880" w14:textId="59518BAB"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BC1CCD1" w14:textId="3B72BCC0"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4DB515B" w14:textId="4BF1BAB6"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5799978C" w14:textId="77777777" w:rsidR="00CA7F76" w:rsidRPr="00CA7F76" w:rsidRDefault="00CA7F76" w:rsidP="00CA7F76">
            <w:pPr>
              <w:spacing w:after="0" w:line="240" w:lineRule="auto"/>
              <w:jc w:val="center"/>
              <w:rPr>
                <w:rFonts w:ascii="Times New Roman" w:hAnsi="Times New Roman" w:cs="Times New Roman"/>
                <w:color w:val="000000"/>
                <w:sz w:val="18"/>
                <w:szCs w:val="20"/>
              </w:rPr>
            </w:pPr>
            <w:r w:rsidRPr="00CA7F76">
              <w:rPr>
                <w:rFonts w:ascii="Times New Roman" w:hAnsi="Times New Roman" w:cs="Times New Roman"/>
                <w:color w:val="000000"/>
                <w:sz w:val="18"/>
                <w:szCs w:val="20"/>
              </w:rPr>
              <w:t>105,41</w:t>
            </w:r>
          </w:p>
          <w:p w14:paraId="3C6C8BC5" w14:textId="3A57C521" w:rsidR="00CA7F76" w:rsidRPr="00CA7F76" w:rsidRDefault="00CA7F76" w:rsidP="00CA7F76">
            <w:pPr>
              <w:spacing w:after="0" w:line="240" w:lineRule="auto"/>
              <w:jc w:val="center"/>
              <w:rPr>
                <w:rFonts w:ascii="Times New Roman" w:eastAsia="Times New Roman" w:hAnsi="Times New Roman" w:cs="Times New Roman"/>
                <w:color w:val="000000"/>
                <w:sz w:val="18"/>
                <w:szCs w:val="20"/>
                <w:lang w:eastAsia="ru-RU"/>
              </w:rPr>
            </w:pPr>
            <w:r w:rsidRPr="00CA7F76">
              <w:rPr>
                <w:rFonts w:ascii="Times New Roman" w:hAnsi="Times New Roman" w:cs="Times New Roman"/>
                <w:color w:val="000000"/>
                <w:sz w:val="18"/>
                <w:szCs w:val="20"/>
              </w:rPr>
              <w:t>(8)</w:t>
            </w:r>
          </w:p>
        </w:tc>
      </w:tr>
      <w:tr w:rsidR="00CA7F76" w:rsidRPr="003B1606" w14:paraId="631712B0" w14:textId="77777777" w:rsidTr="00CA7F76">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2570F3" w14:textId="77777777" w:rsidR="00CA7F76" w:rsidRPr="003B1606" w:rsidRDefault="00CA7F76" w:rsidP="00CA7F76">
            <w:pPr>
              <w:spacing w:after="0" w:line="240" w:lineRule="auto"/>
              <w:rPr>
                <w:rFonts w:ascii="Times New Roman" w:eastAsia="Times New Roman" w:hAnsi="Times New Roman" w:cs="Times New Roman"/>
                <w:b/>
                <w:bCs/>
                <w:color w:val="000000"/>
                <w:sz w:val="20"/>
                <w:szCs w:val="20"/>
                <w:lang w:eastAsia="ru-RU"/>
              </w:rPr>
            </w:pPr>
            <w:r w:rsidRPr="003B1606">
              <w:rPr>
                <w:rFonts w:ascii="Times New Roman" w:eastAsia="Times New Roman" w:hAnsi="Times New Roman" w:cs="Times New Roman"/>
                <w:b/>
                <w:bCs/>
                <w:color w:val="000000"/>
                <w:sz w:val="20"/>
                <w:szCs w:val="20"/>
                <w:lang w:eastAsia="ru-RU"/>
              </w:rPr>
              <w:t xml:space="preserve">ВСЕГО </w:t>
            </w:r>
            <w:r w:rsidRPr="003B1606">
              <w:rPr>
                <w:rFonts w:ascii="Times New Roman" w:eastAsia="Times New Roman" w:hAnsi="Times New Roman" w:cs="Times New Roman"/>
                <w:b/>
                <w:bCs/>
                <w:color w:val="000000"/>
                <w:sz w:val="20"/>
                <w:szCs w:val="20"/>
                <w:lang w:eastAsia="ru-RU"/>
              </w:rPr>
              <w:br/>
              <w:t>по Чувашской Республике</w:t>
            </w:r>
          </w:p>
        </w:tc>
        <w:tc>
          <w:tcPr>
            <w:tcW w:w="0" w:type="auto"/>
            <w:tcBorders>
              <w:top w:val="nil"/>
              <w:left w:val="nil"/>
              <w:bottom w:val="single" w:sz="4" w:space="0" w:color="auto"/>
              <w:right w:val="single" w:sz="4" w:space="0" w:color="auto"/>
            </w:tcBorders>
            <w:shd w:val="clear" w:color="auto" w:fill="auto"/>
            <w:noWrap/>
            <w:vAlign w:val="center"/>
            <w:hideMark/>
          </w:tcPr>
          <w:p w14:paraId="299BF426" w14:textId="77777777" w:rsidR="00CA7F76" w:rsidRPr="00CA7F76" w:rsidRDefault="00CA7F76" w:rsidP="00CA7F76">
            <w:pPr>
              <w:spacing w:after="0" w:line="240" w:lineRule="auto"/>
              <w:jc w:val="center"/>
              <w:rPr>
                <w:rFonts w:ascii="Times New Roman" w:hAnsi="Times New Roman" w:cs="Times New Roman"/>
                <w:b/>
                <w:bCs/>
                <w:color w:val="000000"/>
                <w:sz w:val="18"/>
                <w:szCs w:val="20"/>
              </w:rPr>
            </w:pPr>
            <w:r w:rsidRPr="00CA7F76">
              <w:rPr>
                <w:rFonts w:ascii="Times New Roman" w:hAnsi="Times New Roman" w:cs="Times New Roman"/>
                <w:b/>
                <w:bCs/>
                <w:color w:val="000000"/>
                <w:sz w:val="18"/>
                <w:szCs w:val="20"/>
              </w:rPr>
              <w:t>42 314,70</w:t>
            </w:r>
          </w:p>
          <w:p w14:paraId="02C05E29" w14:textId="5EF21C16" w:rsidR="00CA7F76" w:rsidRPr="00CA7F76" w:rsidRDefault="00CA7F76" w:rsidP="00CA7F76">
            <w:pPr>
              <w:spacing w:after="0" w:line="240" w:lineRule="auto"/>
              <w:jc w:val="center"/>
              <w:rPr>
                <w:rFonts w:ascii="Times New Roman" w:eastAsia="Times New Roman" w:hAnsi="Times New Roman" w:cs="Times New Roman"/>
                <w:b/>
                <w:bCs/>
                <w:color w:val="000000"/>
                <w:sz w:val="18"/>
                <w:szCs w:val="20"/>
                <w:lang w:eastAsia="ru-RU"/>
              </w:rPr>
            </w:pPr>
            <w:r w:rsidRPr="00CA7F76">
              <w:rPr>
                <w:rFonts w:ascii="Times New Roman" w:hAnsi="Times New Roman" w:cs="Times New Roman"/>
                <w:b/>
                <w:bCs/>
                <w:color w:val="000000"/>
                <w:sz w:val="18"/>
                <w:szCs w:val="20"/>
              </w:rPr>
              <w:t>(99)</w:t>
            </w:r>
          </w:p>
        </w:tc>
        <w:tc>
          <w:tcPr>
            <w:tcW w:w="0" w:type="auto"/>
            <w:tcBorders>
              <w:top w:val="nil"/>
              <w:left w:val="nil"/>
              <w:bottom w:val="single" w:sz="4" w:space="0" w:color="auto"/>
              <w:right w:val="single" w:sz="4" w:space="0" w:color="auto"/>
            </w:tcBorders>
            <w:shd w:val="clear" w:color="auto" w:fill="auto"/>
            <w:noWrap/>
            <w:vAlign w:val="center"/>
            <w:hideMark/>
          </w:tcPr>
          <w:p w14:paraId="0679D0F7" w14:textId="77777777" w:rsidR="00CA7F76" w:rsidRPr="00CA7F76" w:rsidRDefault="00CA7F76" w:rsidP="00CA7F76">
            <w:pPr>
              <w:spacing w:after="0" w:line="240" w:lineRule="auto"/>
              <w:jc w:val="center"/>
              <w:rPr>
                <w:rFonts w:ascii="Times New Roman" w:hAnsi="Times New Roman" w:cs="Times New Roman"/>
                <w:b/>
                <w:bCs/>
                <w:color w:val="000000"/>
                <w:sz w:val="18"/>
                <w:szCs w:val="20"/>
              </w:rPr>
            </w:pPr>
            <w:r w:rsidRPr="00CA7F76">
              <w:rPr>
                <w:rFonts w:ascii="Times New Roman" w:hAnsi="Times New Roman" w:cs="Times New Roman"/>
                <w:b/>
                <w:bCs/>
                <w:color w:val="000000"/>
                <w:sz w:val="18"/>
                <w:szCs w:val="20"/>
              </w:rPr>
              <w:t>3 000,00</w:t>
            </w:r>
          </w:p>
          <w:p w14:paraId="0E172CD1" w14:textId="0A524CE8" w:rsidR="00CA7F76" w:rsidRPr="00CA7F76" w:rsidRDefault="00CA7F76" w:rsidP="00CA7F76">
            <w:pPr>
              <w:spacing w:after="0" w:line="240" w:lineRule="auto"/>
              <w:jc w:val="center"/>
              <w:rPr>
                <w:rFonts w:ascii="Times New Roman" w:eastAsia="Times New Roman" w:hAnsi="Times New Roman" w:cs="Times New Roman"/>
                <w:b/>
                <w:bCs/>
                <w:color w:val="000000"/>
                <w:sz w:val="18"/>
                <w:szCs w:val="20"/>
                <w:lang w:eastAsia="ru-RU"/>
              </w:rPr>
            </w:pPr>
            <w:r w:rsidRPr="00CA7F76">
              <w:rPr>
                <w:rFonts w:ascii="Times New Roman" w:hAnsi="Times New Roman" w:cs="Times New Roman"/>
                <w:b/>
                <w:bCs/>
                <w:color w:val="000000"/>
                <w:sz w:val="18"/>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1573062E" w14:textId="77777777" w:rsidR="00CA7F76" w:rsidRPr="00CA7F76" w:rsidRDefault="00CA7F76" w:rsidP="00CA7F76">
            <w:pPr>
              <w:spacing w:after="0" w:line="240" w:lineRule="auto"/>
              <w:jc w:val="center"/>
              <w:rPr>
                <w:rFonts w:ascii="Times New Roman" w:hAnsi="Times New Roman" w:cs="Times New Roman"/>
                <w:b/>
                <w:bCs/>
                <w:color w:val="000000"/>
                <w:sz w:val="18"/>
                <w:szCs w:val="20"/>
              </w:rPr>
            </w:pPr>
            <w:r w:rsidRPr="00CA7F76">
              <w:rPr>
                <w:rFonts w:ascii="Times New Roman" w:hAnsi="Times New Roman" w:cs="Times New Roman"/>
                <w:b/>
                <w:bCs/>
                <w:color w:val="000000"/>
                <w:sz w:val="18"/>
                <w:szCs w:val="20"/>
              </w:rPr>
              <w:t>21 700,64</w:t>
            </w:r>
          </w:p>
          <w:p w14:paraId="0531BF50" w14:textId="78C0D70B" w:rsidR="00CA7F76" w:rsidRPr="00CA7F76" w:rsidRDefault="00CA7F76" w:rsidP="00CA7F76">
            <w:pPr>
              <w:spacing w:after="0" w:line="240" w:lineRule="auto"/>
              <w:jc w:val="center"/>
              <w:rPr>
                <w:rFonts w:ascii="Times New Roman" w:eastAsia="Times New Roman" w:hAnsi="Times New Roman" w:cs="Times New Roman"/>
                <w:b/>
                <w:bCs/>
                <w:color w:val="000000"/>
                <w:sz w:val="18"/>
                <w:szCs w:val="20"/>
                <w:lang w:eastAsia="ru-RU"/>
              </w:rPr>
            </w:pPr>
            <w:r w:rsidRPr="00CA7F76">
              <w:rPr>
                <w:rFonts w:ascii="Times New Roman" w:hAnsi="Times New Roman" w:cs="Times New Roman"/>
                <w:b/>
                <w:bCs/>
                <w:color w:val="000000"/>
                <w:sz w:val="18"/>
                <w:szCs w:val="20"/>
              </w:rPr>
              <w:t>(171)</w:t>
            </w:r>
          </w:p>
        </w:tc>
        <w:tc>
          <w:tcPr>
            <w:tcW w:w="0" w:type="auto"/>
            <w:tcBorders>
              <w:top w:val="nil"/>
              <w:left w:val="nil"/>
              <w:bottom w:val="single" w:sz="4" w:space="0" w:color="auto"/>
              <w:right w:val="single" w:sz="4" w:space="0" w:color="auto"/>
            </w:tcBorders>
            <w:shd w:val="clear" w:color="auto" w:fill="auto"/>
            <w:noWrap/>
            <w:vAlign w:val="center"/>
            <w:hideMark/>
          </w:tcPr>
          <w:p w14:paraId="3134AA09" w14:textId="77777777" w:rsidR="00CA7F76" w:rsidRPr="00CA7F76" w:rsidRDefault="00CA7F76" w:rsidP="00CA7F76">
            <w:pPr>
              <w:spacing w:after="0" w:line="240" w:lineRule="auto"/>
              <w:jc w:val="center"/>
              <w:rPr>
                <w:rFonts w:ascii="Times New Roman" w:hAnsi="Times New Roman" w:cs="Times New Roman"/>
                <w:b/>
                <w:bCs/>
                <w:color w:val="000000"/>
                <w:sz w:val="18"/>
                <w:szCs w:val="20"/>
              </w:rPr>
            </w:pPr>
            <w:r w:rsidRPr="00CA7F76">
              <w:rPr>
                <w:rFonts w:ascii="Times New Roman" w:hAnsi="Times New Roman" w:cs="Times New Roman"/>
                <w:b/>
                <w:bCs/>
                <w:color w:val="000000"/>
                <w:sz w:val="18"/>
                <w:szCs w:val="20"/>
              </w:rPr>
              <w:t>5 795,20</w:t>
            </w:r>
          </w:p>
          <w:p w14:paraId="6EB84ADE" w14:textId="4C6BF808" w:rsidR="00CA7F76" w:rsidRPr="00CA7F76" w:rsidRDefault="00CA7F76" w:rsidP="00CA7F76">
            <w:pPr>
              <w:spacing w:after="0" w:line="240" w:lineRule="auto"/>
              <w:jc w:val="center"/>
              <w:rPr>
                <w:rFonts w:ascii="Times New Roman" w:eastAsia="Times New Roman" w:hAnsi="Times New Roman" w:cs="Times New Roman"/>
                <w:b/>
                <w:bCs/>
                <w:color w:val="000000"/>
                <w:sz w:val="18"/>
                <w:szCs w:val="20"/>
                <w:lang w:eastAsia="ru-RU"/>
              </w:rPr>
            </w:pPr>
            <w:r w:rsidRPr="00CA7F76">
              <w:rPr>
                <w:rFonts w:ascii="Times New Roman" w:hAnsi="Times New Roman" w:cs="Times New Roman"/>
                <w:b/>
                <w:bCs/>
                <w:color w:val="000000"/>
                <w:sz w:val="18"/>
                <w:szCs w:val="20"/>
              </w:rPr>
              <w:t>(28)</w:t>
            </w:r>
          </w:p>
        </w:tc>
        <w:tc>
          <w:tcPr>
            <w:tcW w:w="0" w:type="auto"/>
            <w:tcBorders>
              <w:top w:val="nil"/>
              <w:left w:val="nil"/>
              <w:bottom w:val="single" w:sz="4" w:space="0" w:color="auto"/>
              <w:right w:val="single" w:sz="4" w:space="0" w:color="auto"/>
            </w:tcBorders>
            <w:shd w:val="clear" w:color="auto" w:fill="auto"/>
            <w:noWrap/>
            <w:vAlign w:val="center"/>
            <w:hideMark/>
          </w:tcPr>
          <w:p w14:paraId="432BCD98" w14:textId="77777777" w:rsidR="00CA7F76" w:rsidRPr="00CA7F76" w:rsidRDefault="00CA7F76" w:rsidP="00CA7F76">
            <w:pPr>
              <w:spacing w:after="0" w:line="240" w:lineRule="auto"/>
              <w:jc w:val="center"/>
              <w:rPr>
                <w:rFonts w:ascii="Times New Roman" w:hAnsi="Times New Roman" w:cs="Times New Roman"/>
                <w:b/>
                <w:bCs/>
                <w:color w:val="000000"/>
                <w:sz w:val="18"/>
                <w:szCs w:val="20"/>
              </w:rPr>
            </w:pPr>
            <w:r w:rsidRPr="00CA7F76">
              <w:rPr>
                <w:rFonts w:ascii="Times New Roman" w:hAnsi="Times New Roman" w:cs="Times New Roman"/>
                <w:b/>
                <w:bCs/>
                <w:color w:val="000000"/>
                <w:sz w:val="18"/>
                <w:szCs w:val="20"/>
              </w:rPr>
              <w:t>12 978,00</w:t>
            </w:r>
          </w:p>
          <w:p w14:paraId="0B2C192C" w14:textId="027B1D0F" w:rsidR="00CA7F76" w:rsidRPr="00CA7F76" w:rsidRDefault="00CA7F76" w:rsidP="00CA7F76">
            <w:pPr>
              <w:spacing w:after="0" w:line="240" w:lineRule="auto"/>
              <w:jc w:val="center"/>
              <w:rPr>
                <w:rFonts w:ascii="Times New Roman" w:eastAsia="Times New Roman" w:hAnsi="Times New Roman" w:cs="Times New Roman"/>
                <w:b/>
                <w:bCs/>
                <w:color w:val="000000"/>
                <w:sz w:val="18"/>
                <w:szCs w:val="20"/>
                <w:lang w:eastAsia="ru-RU"/>
              </w:rPr>
            </w:pPr>
            <w:r w:rsidRPr="00CA7F76">
              <w:rPr>
                <w:rFonts w:ascii="Times New Roman" w:hAnsi="Times New Roman" w:cs="Times New Roman"/>
                <w:b/>
                <w:bCs/>
                <w:color w:val="000000"/>
                <w:sz w:val="18"/>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14:paraId="21EAA148" w14:textId="77777777" w:rsidR="00CA7F76" w:rsidRPr="00CA7F76" w:rsidRDefault="00CA7F76" w:rsidP="00CA7F76">
            <w:pPr>
              <w:spacing w:after="0" w:line="240" w:lineRule="auto"/>
              <w:jc w:val="center"/>
              <w:rPr>
                <w:rFonts w:ascii="Times New Roman" w:hAnsi="Times New Roman" w:cs="Times New Roman"/>
                <w:b/>
                <w:bCs/>
                <w:color w:val="000000"/>
                <w:sz w:val="18"/>
                <w:szCs w:val="20"/>
              </w:rPr>
            </w:pPr>
            <w:r w:rsidRPr="00CA7F76">
              <w:rPr>
                <w:rFonts w:ascii="Times New Roman" w:hAnsi="Times New Roman" w:cs="Times New Roman"/>
                <w:b/>
                <w:bCs/>
                <w:color w:val="000000"/>
                <w:sz w:val="18"/>
                <w:szCs w:val="20"/>
              </w:rPr>
              <w:t>68 554,98</w:t>
            </w:r>
          </w:p>
          <w:p w14:paraId="49434172" w14:textId="413A1502" w:rsidR="00CA7F76" w:rsidRPr="00CA7F76" w:rsidRDefault="00CA7F76" w:rsidP="00CA7F76">
            <w:pPr>
              <w:spacing w:after="0" w:line="240" w:lineRule="auto"/>
              <w:jc w:val="center"/>
              <w:rPr>
                <w:rFonts w:ascii="Times New Roman" w:eastAsia="Times New Roman" w:hAnsi="Times New Roman" w:cs="Times New Roman"/>
                <w:b/>
                <w:bCs/>
                <w:color w:val="000000"/>
                <w:sz w:val="18"/>
                <w:szCs w:val="20"/>
                <w:lang w:eastAsia="ru-RU"/>
              </w:rPr>
            </w:pPr>
            <w:r w:rsidRPr="00CA7F76">
              <w:rPr>
                <w:rFonts w:ascii="Times New Roman" w:hAnsi="Times New Roman" w:cs="Times New Roman"/>
                <w:b/>
                <w:bCs/>
                <w:color w:val="000000"/>
                <w:sz w:val="18"/>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14:paraId="24138996" w14:textId="77777777" w:rsidR="00CA7F76" w:rsidRPr="00CA7F76" w:rsidRDefault="00CA7F76" w:rsidP="00CA7F76">
            <w:pPr>
              <w:spacing w:after="0" w:line="240" w:lineRule="auto"/>
              <w:jc w:val="center"/>
              <w:rPr>
                <w:rFonts w:ascii="Times New Roman" w:hAnsi="Times New Roman" w:cs="Times New Roman"/>
                <w:b/>
                <w:bCs/>
                <w:color w:val="000000"/>
                <w:sz w:val="18"/>
                <w:szCs w:val="20"/>
              </w:rPr>
            </w:pPr>
            <w:r w:rsidRPr="00CA7F76">
              <w:rPr>
                <w:rFonts w:ascii="Times New Roman" w:hAnsi="Times New Roman" w:cs="Times New Roman"/>
                <w:b/>
                <w:bCs/>
                <w:color w:val="000000"/>
                <w:sz w:val="18"/>
                <w:szCs w:val="20"/>
              </w:rPr>
              <w:t>3 535,20</w:t>
            </w:r>
          </w:p>
          <w:p w14:paraId="10BD1C7D" w14:textId="1C91F837" w:rsidR="00CA7F76" w:rsidRPr="00CA7F76" w:rsidRDefault="00CA7F76" w:rsidP="00CA7F76">
            <w:pPr>
              <w:spacing w:after="0" w:line="240" w:lineRule="auto"/>
              <w:jc w:val="center"/>
              <w:rPr>
                <w:rFonts w:ascii="Times New Roman" w:eastAsia="Times New Roman" w:hAnsi="Times New Roman" w:cs="Times New Roman"/>
                <w:b/>
                <w:bCs/>
                <w:color w:val="000000"/>
                <w:sz w:val="18"/>
                <w:szCs w:val="20"/>
                <w:lang w:eastAsia="ru-RU"/>
              </w:rPr>
            </w:pPr>
            <w:r w:rsidRPr="00CA7F76">
              <w:rPr>
                <w:rFonts w:ascii="Times New Roman" w:hAnsi="Times New Roman" w:cs="Times New Roman"/>
                <w:b/>
                <w:bCs/>
                <w:color w:val="000000"/>
                <w:sz w:val="18"/>
                <w:szCs w:val="20"/>
              </w:rPr>
              <w:t>(5)</w:t>
            </w:r>
          </w:p>
        </w:tc>
        <w:tc>
          <w:tcPr>
            <w:tcW w:w="1116" w:type="dxa"/>
            <w:tcBorders>
              <w:top w:val="nil"/>
              <w:left w:val="nil"/>
              <w:bottom w:val="single" w:sz="4" w:space="0" w:color="auto"/>
              <w:right w:val="single" w:sz="4" w:space="0" w:color="auto"/>
            </w:tcBorders>
            <w:shd w:val="clear" w:color="auto" w:fill="auto"/>
            <w:noWrap/>
            <w:vAlign w:val="center"/>
            <w:hideMark/>
          </w:tcPr>
          <w:p w14:paraId="4B165DF0" w14:textId="77777777" w:rsidR="00CA7F76" w:rsidRPr="00CA7F76" w:rsidRDefault="00CA7F76" w:rsidP="00CA7F76">
            <w:pPr>
              <w:spacing w:after="0" w:line="240" w:lineRule="auto"/>
              <w:jc w:val="center"/>
              <w:rPr>
                <w:rFonts w:ascii="Times New Roman" w:hAnsi="Times New Roman" w:cs="Times New Roman"/>
                <w:b/>
                <w:bCs/>
                <w:color w:val="000000"/>
                <w:sz w:val="18"/>
                <w:szCs w:val="20"/>
              </w:rPr>
            </w:pPr>
            <w:r w:rsidRPr="00CA7F76">
              <w:rPr>
                <w:rFonts w:ascii="Times New Roman" w:hAnsi="Times New Roman" w:cs="Times New Roman"/>
                <w:b/>
                <w:bCs/>
                <w:color w:val="000000"/>
                <w:sz w:val="18"/>
                <w:szCs w:val="20"/>
              </w:rPr>
              <w:t>157 878,72</w:t>
            </w:r>
          </w:p>
          <w:p w14:paraId="47AA15E7" w14:textId="341EA8A3" w:rsidR="00CA7F76" w:rsidRPr="00CA7F76" w:rsidRDefault="00CA7F76" w:rsidP="00CA7F76">
            <w:pPr>
              <w:spacing w:after="0" w:line="240" w:lineRule="auto"/>
              <w:jc w:val="center"/>
              <w:rPr>
                <w:rFonts w:ascii="Times New Roman" w:eastAsia="Times New Roman" w:hAnsi="Times New Roman" w:cs="Times New Roman"/>
                <w:b/>
                <w:bCs/>
                <w:color w:val="000000"/>
                <w:sz w:val="18"/>
                <w:szCs w:val="20"/>
                <w:lang w:eastAsia="ru-RU"/>
              </w:rPr>
            </w:pPr>
            <w:r w:rsidRPr="00CA7F76">
              <w:rPr>
                <w:rFonts w:ascii="Times New Roman" w:hAnsi="Times New Roman" w:cs="Times New Roman"/>
                <w:b/>
                <w:bCs/>
                <w:color w:val="000000"/>
                <w:sz w:val="18"/>
                <w:szCs w:val="20"/>
              </w:rPr>
              <w:t>(325)</w:t>
            </w:r>
          </w:p>
        </w:tc>
      </w:tr>
    </w:tbl>
    <w:p w14:paraId="0734C6A1" w14:textId="77777777" w:rsidR="00687513" w:rsidRDefault="00687513" w:rsidP="00687513">
      <w:pPr>
        <w:spacing w:after="0" w:line="240" w:lineRule="auto"/>
        <w:ind w:firstLine="709"/>
        <w:jc w:val="both"/>
        <w:rPr>
          <w:rFonts w:ascii="Times New Roman" w:hAnsi="Times New Roman" w:cs="Times New Roman"/>
          <w:sz w:val="28"/>
          <w:szCs w:val="28"/>
        </w:rPr>
      </w:pPr>
    </w:p>
    <w:p w14:paraId="0EB4B60E" w14:textId="4BBF1F23" w:rsidR="00687513" w:rsidRDefault="00687513" w:rsidP="0068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Порядка </w:t>
      </w:r>
      <w:r w:rsidR="00747A66">
        <w:rPr>
          <w:rFonts w:ascii="Times New Roman" w:hAnsi="Times New Roman" w:cs="Times New Roman"/>
          <w:sz w:val="28"/>
          <w:szCs w:val="28"/>
        </w:rPr>
        <w:t>50</w:t>
      </w:r>
      <w:r w:rsidRPr="00CA1BC9">
        <w:rPr>
          <w:rFonts w:ascii="Times New Roman" w:hAnsi="Times New Roman" w:cs="Times New Roman"/>
          <w:sz w:val="28"/>
          <w:szCs w:val="28"/>
        </w:rPr>
        <w:t xml:space="preserve">% объёма финансирования </w:t>
      </w:r>
      <w:r w:rsidR="000009D1">
        <w:rPr>
          <w:rFonts w:ascii="Times New Roman" w:hAnsi="Times New Roman" w:cs="Times New Roman"/>
          <w:sz w:val="28"/>
          <w:szCs w:val="28"/>
        </w:rPr>
        <w:t xml:space="preserve">социальных и инфраструктурных проектов </w:t>
      </w:r>
      <w:r w:rsidRPr="00CA1BC9">
        <w:rPr>
          <w:rFonts w:ascii="Times New Roman" w:hAnsi="Times New Roman" w:cs="Times New Roman"/>
          <w:sz w:val="28"/>
          <w:szCs w:val="28"/>
        </w:rPr>
        <w:t xml:space="preserve">приходится на г. Чебоксары, </w:t>
      </w:r>
      <w:r w:rsidR="00747A66">
        <w:rPr>
          <w:rFonts w:ascii="Times New Roman" w:hAnsi="Times New Roman" w:cs="Times New Roman"/>
          <w:sz w:val="28"/>
          <w:szCs w:val="28"/>
        </w:rPr>
        <w:t>7</w:t>
      </w:r>
      <w:r w:rsidRPr="00CA1BC9">
        <w:rPr>
          <w:rFonts w:ascii="Times New Roman" w:hAnsi="Times New Roman" w:cs="Times New Roman"/>
          <w:sz w:val="28"/>
          <w:szCs w:val="28"/>
        </w:rPr>
        <w:t>% на г. Новочебоксарск</w:t>
      </w:r>
      <w:r>
        <w:rPr>
          <w:rFonts w:ascii="Times New Roman" w:hAnsi="Times New Roman" w:cs="Times New Roman"/>
          <w:sz w:val="28"/>
          <w:szCs w:val="28"/>
        </w:rPr>
        <w:t>.</w:t>
      </w:r>
    </w:p>
    <w:p w14:paraId="45B8E6F7" w14:textId="4D9A7F2D" w:rsidR="00687513" w:rsidRPr="00E178C7" w:rsidRDefault="00687513" w:rsidP="00687513">
      <w:pPr>
        <w:spacing w:after="0" w:line="240" w:lineRule="auto"/>
        <w:ind w:firstLine="709"/>
        <w:jc w:val="both"/>
        <w:rPr>
          <w:rFonts w:ascii="Times New Roman" w:hAnsi="Times New Roman" w:cs="Times New Roman"/>
          <w:sz w:val="28"/>
          <w:szCs w:val="28"/>
        </w:rPr>
      </w:pPr>
      <w:r w:rsidRPr="00E178C7">
        <w:rPr>
          <w:rFonts w:ascii="Times New Roman" w:hAnsi="Times New Roman" w:cs="Times New Roman"/>
          <w:sz w:val="28"/>
          <w:szCs w:val="28"/>
        </w:rPr>
        <w:t xml:space="preserve">Объем инвестиций по проектам коммерческих организаций в рамках Программы в 2020-2025 гг. </w:t>
      </w:r>
      <w:r>
        <w:rPr>
          <w:rFonts w:ascii="Times New Roman" w:hAnsi="Times New Roman" w:cs="Times New Roman"/>
          <w:sz w:val="28"/>
          <w:szCs w:val="28"/>
        </w:rPr>
        <w:t>составит</w:t>
      </w:r>
      <w:r w:rsidRPr="00E178C7">
        <w:rPr>
          <w:rFonts w:ascii="Times New Roman" w:hAnsi="Times New Roman" w:cs="Times New Roman"/>
          <w:sz w:val="28"/>
          <w:szCs w:val="28"/>
        </w:rPr>
        <w:t xml:space="preserve"> </w:t>
      </w:r>
      <w:r w:rsidRPr="00E178C7">
        <w:rPr>
          <w:rFonts w:ascii="Times New Roman" w:hAnsi="Times New Roman" w:cs="Times New Roman"/>
          <w:b/>
          <w:sz w:val="28"/>
          <w:szCs w:val="28"/>
        </w:rPr>
        <w:t>1</w:t>
      </w:r>
      <w:r>
        <w:rPr>
          <w:rFonts w:ascii="Times New Roman" w:hAnsi="Times New Roman" w:cs="Times New Roman"/>
          <w:b/>
          <w:sz w:val="28"/>
          <w:szCs w:val="28"/>
        </w:rPr>
        <w:t>5</w:t>
      </w:r>
      <w:r w:rsidR="00FD24D6">
        <w:rPr>
          <w:rFonts w:ascii="Times New Roman" w:hAnsi="Times New Roman" w:cs="Times New Roman"/>
          <w:b/>
          <w:sz w:val="28"/>
          <w:szCs w:val="28"/>
        </w:rPr>
        <w:t>7</w:t>
      </w:r>
      <w:r>
        <w:rPr>
          <w:rFonts w:ascii="Times New Roman" w:hAnsi="Times New Roman" w:cs="Times New Roman"/>
          <w:b/>
          <w:sz w:val="28"/>
          <w:szCs w:val="28"/>
        </w:rPr>
        <w:t>,</w:t>
      </w:r>
      <w:r w:rsidR="00FD24D6">
        <w:rPr>
          <w:rFonts w:ascii="Times New Roman" w:hAnsi="Times New Roman" w:cs="Times New Roman"/>
          <w:b/>
          <w:sz w:val="28"/>
          <w:szCs w:val="28"/>
        </w:rPr>
        <w:t>9</w:t>
      </w:r>
      <w:r w:rsidRPr="00E178C7">
        <w:rPr>
          <w:rFonts w:ascii="Times New Roman" w:hAnsi="Times New Roman" w:cs="Times New Roman"/>
          <w:b/>
          <w:sz w:val="28"/>
          <w:szCs w:val="28"/>
        </w:rPr>
        <w:t xml:space="preserve"> млрд. рублей</w:t>
      </w:r>
      <w:r w:rsidRPr="00E178C7">
        <w:rPr>
          <w:rFonts w:ascii="Times New Roman" w:hAnsi="Times New Roman" w:cs="Times New Roman"/>
          <w:sz w:val="28"/>
          <w:szCs w:val="28"/>
        </w:rPr>
        <w:t>.</w:t>
      </w:r>
    </w:p>
    <w:p w14:paraId="61816E31" w14:textId="270EC9B5" w:rsidR="00687513" w:rsidRDefault="00687513" w:rsidP="00687513">
      <w:pPr>
        <w:spacing w:after="0" w:line="240" w:lineRule="auto"/>
        <w:ind w:firstLine="709"/>
        <w:jc w:val="both"/>
        <w:rPr>
          <w:rFonts w:ascii="Times New Roman" w:hAnsi="Times New Roman" w:cs="Times New Roman"/>
          <w:sz w:val="28"/>
          <w:szCs w:val="28"/>
        </w:rPr>
      </w:pPr>
      <w:r w:rsidRPr="00E178C7">
        <w:rPr>
          <w:rFonts w:ascii="Times New Roman" w:hAnsi="Times New Roman" w:cs="Times New Roman"/>
          <w:sz w:val="28"/>
          <w:szCs w:val="28"/>
        </w:rPr>
        <w:t xml:space="preserve">В отраслевом разрезе объемы инвестиций по коммерческим проектам Программы приведены в табл. </w:t>
      </w:r>
      <w:r w:rsidR="005B6905">
        <w:rPr>
          <w:rFonts w:ascii="Times New Roman" w:hAnsi="Times New Roman" w:cs="Times New Roman"/>
          <w:sz w:val="28"/>
          <w:szCs w:val="28"/>
        </w:rPr>
        <w:t>5</w:t>
      </w:r>
      <w:r>
        <w:rPr>
          <w:rFonts w:ascii="Times New Roman" w:hAnsi="Times New Roman" w:cs="Times New Roman"/>
          <w:sz w:val="28"/>
          <w:szCs w:val="28"/>
        </w:rPr>
        <w:t>.4</w:t>
      </w:r>
      <w:r w:rsidRPr="00E178C7">
        <w:rPr>
          <w:rFonts w:ascii="Times New Roman" w:hAnsi="Times New Roman" w:cs="Times New Roman"/>
          <w:sz w:val="28"/>
          <w:szCs w:val="28"/>
        </w:rPr>
        <w:t>.</w:t>
      </w:r>
    </w:p>
    <w:p w14:paraId="3D6D2D2F" w14:textId="77777777" w:rsidR="00687513" w:rsidRPr="00E178C7" w:rsidRDefault="00687513" w:rsidP="00687513">
      <w:pPr>
        <w:spacing w:after="0" w:line="240" w:lineRule="auto"/>
        <w:ind w:firstLine="709"/>
        <w:jc w:val="both"/>
        <w:rPr>
          <w:rFonts w:ascii="Times New Roman" w:hAnsi="Times New Roman" w:cs="Times New Roman"/>
          <w:sz w:val="28"/>
          <w:szCs w:val="28"/>
        </w:rPr>
      </w:pPr>
    </w:p>
    <w:p w14:paraId="206B46AF" w14:textId="6E2DBD9C" w:rsidR="00687513" w:rsidRPr="00E178C7" w:rsidRDefault="00687513" w:rsidP="00687513">
      <w:pPr>
        <w:spacing w:after="0" w:line="240" w:lineRule="auto"/>
        <w:ind w:firstLine="709"/>
        <w:jc w:val="right"/>
        <w:rPr>
          <w:rFonts w:ascii="Times New Roman" w:hAnsi="Times New Roman" w:cs="Times New Roman"/>
          <w:sz w:val="28"/>
          <w:szCs w:val="28"/>
        </w:rPr>
      </w:pPr>
      <w:r w:rsidRPr="00E178C7">
        <w:rPr>
          <w:rFonts w:ascii="Times New Roman" w:hAnsi="Times New Roman" w:cs="Times New Roman"/>
          <w:sz w:val="28"/>
          <w:szCs w:val="28"/>
        </w:rPr>
        <w:t xml:space="preserve">Таблица </w:t>
      </w:r>
      <w:r w:rsidR="005B6905">
        <w:rPr>
          <w:rFonts w:ascii="Times New Roman" w:hAnsi="Times New Roman" w:cs="Times New Roman"/>
          <w:sz w:val="28"/>
          <w:szCs w:val="28"/>
        </w:rPr>
        <w:t>5</w:t>
      </w:r>
      <w:r>
        <w:rPr>
          <w:rFonts w:ascii="Times New Roman" w:hAnsi="Times New Roman" w:cs="Times New Roman"/>
          <w:sz w:val="28"/>
          <w:szCs w:val="28"/>
        </w:rPr>
        <w:t>.4.</w:t>
      </w:r>
    </w:p>
    <w:p w14:paraId="4E835C8C" w14:textId="77777777" w:rsidR="00687513" w:rsidRPr="00E178C7" w:rsidRDefault="00687513" w:rsidP="00687513">
      <w:pPr>
        <w:spacing w:after="0" w:line="240" w:lineRule="auto"/>
        <w:jc w:val="center"/>
        <w:rPr>
          <w:rFonts w:ascii="Times New Roman" w:hAnsi="Times New Roman" w:cs="Times New Roman"/>
          <w:sz w:val="28"/>
          <w:szCs w:val="28"/>
        </w:rPr>
      </w:pPr>
      <w:r w:rsidRPr="00E178C7">
        <w:rPr>
          <w:rFonts w:ascii="Times New Roman" w:hAnsi="Times New Roman" w:cs="Times New Roman"/>
          <w:sz w:val="28"/>
          <w:szCs w:val="28"/>
        </w:rPr>
        <w:t>Отраслевой разрез инвестиционных проектов Программы, млн. руб.</w:t>
      </w:r>
    </w:p>
    <w:tbl>
      <w:tblPr>
        <w:tblW w:w="5000" w:type="pct"/>
        <w:tblLook w:val="04A0" w:firstRow="1" w:lastRow="0" w:firstColumn="1" w:lastColumn="0" w:noHBand="0" w:noVBand="1"/>
      </w:tblPr>
      <w:tblGrid>
        <w:gridCol w:w="2749"/>
        <w:gridCol w:w="981"/>
        <w:gridCol w:w="981"/>
        <w:gridCol w:w="981"/>
        <w:gridCol w:w="936"/>
        <w:gridCol w:w="981"/>
        <w:gridCol w:w="936"/>
        <w:gridCol w:w="1026"/>
      </w:tblGrid>
      <w:tr w:rsidR="00FD24D6" w:rsidRPr="00FD24D6" w14:paraId="2284E6CD" w14:textId="77777777" w:rsidTr="00FD24D6">
        <w:trPr>
          <w:trHeight w:val="20"/>
          <w:tblHeader/>
        </w:trPr>
        <w:tc>
          <w:tcPr>
            <w:tcW w:w="2344" w:type="pct"/>
            <w:tcBorders>
              <w:top w:val="single" w:sz="4" w:space="0" w:color="2F75B5"/>
              <w:left w:val="nil"/>
              <w:bottom w:val="single" w:sz="4" w:space="0" w:color="DDEBF7"/>
              <w:right w:val="nil"/>
            </w:tcBorders>
            <w:shd w:val="clear" w:color="2F75B5" w:fill="2F75B5"/>
            <w:hideMark/>
          </w:tcPr>
          <w:p w14:paraId="6D4AB12C" w14:textId="77777777" w:rsidR="00FD24D6" w:rsidRPr="00FD24D6" w:rsidRDefault="00FD24D6" w:rsidP="00FD24D6">
            <w:pPr>
              <w:spacing w:after="0" w:line="240" w:lineRule="auto"/>
              <w:rPr>
                <w:rFonts w:ascii="Times New Roman" w:eastAsia="Times New Roman" w:hAnsi="Times New Roman" w:cs="Times New Roman"/>
                <w:sz w:val="18"/>
                <w:szCs w:val="20"/>
                <w:lang w:eastAsia="ru-RU"/>
              </w:rPr>
            </w:pPr>
          </w:p>
        </w:tc>
        <w:tc>
          <w:tcPr>
            <w:tcW w:w="378" w:type="pct"/>
            <w:tcBorders>
              <w:top w:val="single" w:sz="4" w:space="0" w:color="2F75B5"/>
              <w:left w:val="nil"/>
              <w:bottom w:val="single" w:sz="4" w:space="0" w:color="BDD7EE"/>
              <w:right w:val="nil"/>
            </w:tcBorders>
            <w:shd w:val="clear" w:color="2F75B5" w:fill="2F75B5"/>
            <w:vAlign w:val="center"/>
            <w:hideMark/>
          </w:tcPr>
          <w:p w14:paraId="657BD740" w14:textId="77777777" w:rsidR="00FD24D6" w:rsidRPr="00FD24D6" w:rsidRDefault="00FD24D6" w:rsidP="00FD24D6">
            <w:pPr>
              <w:spacing w:after="0" w:line="240" w:lineRule="auto"/>
              <w:jc w:val="center"/>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2020</w:t>
            </w:r>
          </w:p>
        </w:tc>
        <w:tc>
          <w:tcPr>
            <w:tcW w:w="378" w:type="pct"/>
            <w:tcBorders>
              <w:top w:val="single" w:sz="4" w:space="0" w:color="2F75B5"/>
              <w:left w:val="nil"/>
              <w:bottom w:val="single" w:sz="4" w:space="0" w:color="BDD7EE"/>
              <w:right w:val="nil"/>
            </w:tcBorders>
            <w:shd w:val="clear" w:color="2F75B5" w:fill="2F75B5"/>
            <w:vAlign w:val="center"/>
            <w:hideMark/>
          </w:tcPr>
          <w:p w14:paraId="5AFD8C3D" w14:textId="77777777" w:rsidR="00FD24D6" w:rsidRPr="00FD24D6" w:rsidRDefault="00FD24D6" w:rsidP="00FD24D6">
            <w:pPr>
              <w:spacing w:after="0" w:line="240" w:lineRule="auto"/>
              <w:jc w:val="center"/>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2021</w:t>
            </w:r>
          </w:p>
        </w:tc>
        <w:tc>
          <w:tcPr>
            <w:tcW w:w="378" w:type="pct"/>
            <w:tcBorders>
              <w:top w:val="single" w:sz="4" w:space="0" w:color="2F75B5"/>
              <w:left w:val="nil"/>
              <w:bottom w:val="single" w:sz="4" w:space="0" w:color="BDD7EE"/>
              <w:right w:val="nil"/>
            </w:tcBorders>
            <w:shd w:val="clear" w:color="2F75B5" w:fill="2F75B5"/>
            <w:vAlign w:val="center"/>
            <w:hideMark/>
          </w:tcPr>
          <w:p w14:paraId="4BF9DFC5" w14:textId="77777777" w:rsidR="00FD24D6" w:rsidRPr="00FD24D6" w:rsidRDefault="00FD24D6" w:rsidP="00FD24D6">
            <w:pPr>
              <w:spacing w:after="0" w:line="240" w:lineRule="auto"/>
              <w:jc w:val="center"/>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2022</w:t>
            </w:r>
          </w:p>
        </w:tc>
        <w:tc>
          <w:tcPr>
            <w:tcW w:w="398" w:type="pct"/>
            <w:tcBorders>
              <w:top w:val="single" w:sz="4" w:space="0" w:color="2F75B5"/>
              <w:left w:val="nil"/>
              <w:bottom w:val="single" w:sz="4" w:space="0" w:color="BDD7EE"/>
              <w:right w:val="nil"/>
            </w:tcBorders>
            <w:shd w:val="clear" w:color="2F75B5" w:fill="2F75B5"/>
            <w:vAlign w:val="center"/>
            <w:hideMark/>
          </w:tcPr>
          <w:p w14:paraId="4C0A59B7" w14:textId="77777777" w:rsidR="00FD24D6" w:rsidRPr="00FD24D6" w:rsidRDefault="00FD24D6" w:rsidP="00FD24D6">
            <w:pPr>
              <w:spacing w:after="0" w:line="240" w:lineRule="auto"/>
              <w:jc w:val="center"/>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2023</w:t>
            </w:r>
          </w:p>
        </w:tc>
        <w:tc>
          <w:tcPr>
            <w:tcW w:w="412" w:type="pct"/>
            <w:tcBorders>
              <w:top w:val="single" w:sz="4" w:space="0" w:color="2F75B5"/>
              <w:left w:val="nil"/>
              <w:bottom w:val="single" w:sz="4" w:space="0" w:color="BDD7EE"/>
              <w:right w:val="nil"/>
            </w:tcBorders>
            <w:shd w:val="clear" w:color="2F75B5" w:fill="2F75B5"/>
            <w:vAlign w:val="center"/>
            <w:hideMark/>
          </w:tcPr>
          <w:p w14:paraId="44209074" w14:textId="77777777" w:rsidR="00FD24D6" w:rsidRPr="00FD24D6" w:rsidRDefault="00FD24D6" w:rsidP="00FD24D6">
            <w:pPr>
              <w:spacing w:after="0" w:line="240" w:lineRule="auto"/>
              <w:jc w:val="center"/>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2024</w:t>
            </w:r>
          </w:p>
        </w:tc>
        <w:tc>
          <w:tcPr>
            <w:tcW w:w="339" w:type="pct"/>
            <w:tcBorders>
              <w:top w:val="single" w:sz="4" w:space="0" w:color="2F75B5"/>
              <w:left w:val="nil"/>
              <w:bottom w:val="single" w:sz="4" w:space="0" w:color="BDD7EE"/>
              <w:right w:val="nil"/>
            </w:tcBorders>
            <w:shd w:val="clear" w:color="2F75B5" w:fill="2F75B5"/>
            <w:vAlign w:val="center"/>
            <w:hideMark/>
          </w:tcPr>
          <w:p w14:paraId="30529D37" w14:textId="77777777" w:rsidR="00FD24D6" w:rsidRPr="00FD24D6" w:rsidRDefault="00FD24D6" w:rsidP="00FD24D6">
            <w:pPr>
              <w:spacing w:after="0" w:line="240" w:lineRule="auto"/>
              <w:jc w:val="center"/>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2025</w:t>
            </w:r>
          </w:p>
        </w:tc>
        <w:tc>
          <w:tcPr>
            <w:tcW w:w="372" w:type="pct"/>
            <w:tcBorders>
              <w:top w:val="single" w:sz="4" w:space="0" w:color="2F75B5"/>
              <w:left w:val="nil"/>
              <w:bottom w:val="single" w:sz="4" w:space="0" w:color="DDEBF7"/>
              <w:right w:val="nil"/>
            </w:tcBorders>
            <w:shd w:val="clear" w:color="2F75B5" w:fill="2F75B5"/>
            <w:vAlign w:val="center"/>
            <w:hideMark/>
          </w:tcPr>
          <w:p w14:paraId="6C66101C" w14:textId="77777777" w:rsidR="00FD24D6" w:rsidRPr="00FD24D6" w:rsidRDefault="00FD24D6" w:rsidP="00FD24D6">
            <w:pPr>
              <w:spacing w:after="0" w:line="240" w:lineRule="auto"/>
              <w:jc w:val="center"/>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ИТОГО</w:t>
            </w:r>
          </w:p>
        </w:tc>
      </w:tr>
      <w:tr w:rsidR="00FD24D6" w:rsidRPr="00FD24D6" w14:paraId="2D8D482E" w14:textId="77777777" w:rsidTr="00FD24D6">
        <w:trPr>
          <w:trHeight w:val="20"/>
        </w:trPr>
        <w:tc>
          <w:tcPr>
            <w:tcW w:w="2344" w:type="pct"/>
            <w:tcBorders>
              <w:top w:val="single" w:sz="4" w:space="0" w:color="DDEBF7"/>
              <w:left w:val="nil"/>
              <w:bottom w:val="single" w:sz="4" w:space="0" w:color="DDEBF7"/>
              <w:right w:val="nil"/>
            </w:tcBorders>
            <w:shd w:val="clear" w:color="9BC2E6" w:fill="9BC2E6"/>
            <w:hideMark/>
          </w:tcPr>
          <w:p w14:paraId="5F971E36" w14:textId="77777777" w:rsidR="00FD24D6" w:rsidRPr="00FD24D6" w:rsidRDefault="00FD24D6" w:rsidP="00FD24D6">
            <w:pPr>
              <w:spacing w:after="0" w:line="240" w:lineRule="auto"/>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Развитие промышленности</w:t>
            </w:r>
          </w:p>
        </w:tc>
        <w:tc>
          <w:tcPr>
            <w:tcW w:w="378"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436EF25B" w14:textId="703341E5"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10 740,87</w:t>
            </w:r>
          </w:p>
        </w:tc>
        <w:tc>
          <w:tcPr>
            <w:tcW w:w="378" w:type="pct"/>
            <w:tcBorders>
              <w:top w:val="single" w:sz="4" w:space="0" w:color="DDEBF7"/>
              <w:left w:val="nil"/>
              <w:bottom w:val="single" w:sz="4" w:space="0" w:color="DDEBF7"/>
              <w:right w:val="nil"/>
            </w:tcBorders>
            <w:shd w:val="clear" w:color="9BC2E6" w:fill="9BC2E6"/>
            <w:noWrap/>
            <w:hideMark/>
          </w:tcPr>
          <w:p w14:paraId="125466C0" w14:textId="4C23CCEC"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8 169,15</w:t>
            </w:r>
          </w:p>
        </w:tc>
        <w:tc>
          <w:tcPr>
            <w:tcW w:w="378"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4AF6977C" w14:textId="276CC735"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7 400,40</w:t>
            </w:r>
          </w:p>
        </w:tc>
        <w:tc>
          <w:tcPr>
            <w:tcW w:w="398" w:type="pct"/>
            <w:tcBorders>
              <w:top w:val="single" w:sz="4" w:space="0" w:color="DDEBF7"/>
              <w:left w:val="nil"/>
              <w:bottom w:val="single" w:sz="4" w:space="0" w:color="DDEBF7"/>
              <w:right w:val="nil"/>
            </w:tcBorders>
            <w:shd w:val="clear" w:color="9BC2E6" w:fill="9BC2E6"/>
            <w:noWrap/>
            <w:hideMark/>
          </w:tcPr>
          <w:p w14:paraId="711E51AD" w14:textId="282236EB"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6 571,56</w:t>
            </w:r>
          </w:p>
        </w:tc>
        <w:tc>
          <w:tcPr>
            <w:tcW w:w="412"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33304DB0" w14:textId="42B115FA"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5 952,36</w:t>
            </w:r>
          </w:p>
        </w:tc>
        <w:tc>
          <w:tcPr>
            <w:tcW w:w="339" w:type="pct"/>
            <w:tcBorders>
              <w:top w:val="single" w:sz="4" w:space="0" w:color="DDEBF7"/>
              <w:left w:val="nil"/>
              <w:bottom w:val="single" w:sz="4" w:space="0" w:color="DDEBF7"/>
              <w:right w:val="nil"/>
            </w:tcBorders>
            <w:shd w:val="clear" w:color="9BC2E6" w:fill="9BC2E6"/>
            <w:noWrap/>
            <w:hideMark/>
          </w:tcPr>
          <w:p w14:paraId="5F212BE2" w14:textId="398CC9EB"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3 480,36</w:t>
            </w:r>
          </w:p>
        </w:tc>
        <w:tc>
          <w:tcPr>
            <w:tcW w:w="372"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169D59DE" w14:textId="3644B8AD"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42 314,70</w:t>
            </w:r>
          </w:p>
        </w:tc>
      </w:tr>
      <w:tr w:rsidR="00FD24D6" w:rsidRPr="00FD24D6" w14:paraId="5B9D45EC"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2016DED6"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Деревообработка</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286F6E38" w14:textId="293EFE26"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10,50</w:t>
            </w:r>
          </w:p>
        </w:tc>
        <w:tc>
          <w:tcPr>
            <w:tcW w:w="378" w:type="pct"/>
            <w:tcBorders>
              <w:top w:val="single" w:sz="4" w:space="0" w:color="DDEBF7"/>
              <w:left w:val="nil"/>
              <w:bottom w:val="single" w:sz="4" w:space="0" w:color="DDEBF7"/>
              <w:right w:val="nil"/>
            </w:tcBorders>
            <w:shd w:val="clear" w:color="auto" w:fill="auto"/>
            <w:noWrap/>
            <w:hideMark/>
          </w:tcPr>
          <w:p w14:paraId="55E40FD7" w14:textId="1C3C2D4E"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18,00</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29409F79" w14:textId="7BB8C0FF"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19,50</w:t>
            </w:r>
          </w:p>
        </w:tc>
        <w:tc>
          <w:tcPr>
            <w:tcW w:w="398" w:type="pct"/>
            <w:tcBorders>
              <w:top w:val="single" w:sz="4" w:space="0" w:color="DDEBF7"/>
              <w:left w:val="nil"/>
              <w:bottom w:val="single" w:sz="4" w:space="0" w:color="DDEBF7"/>
              <w:right w:val="nil"/>
            </w:tcBorders>
            <w:shd w:val="clear" w:color="auto" w:fill="auto"/>
            <w:noWrap/>
            <w:hideMark/>
          </w:tcPr>
          <w:p w14:paraId="2F329BCE" w14:textId="3BD8DACC"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9,50</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4390062D" w14:textId="59B3737E"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12,50</w:t>
            </w:r>
          </w:p>
        </w:tc>
        <w:tc>
          <w:tcPr>
            <w:tcW w:w="339" w:type="pct"/>
            <w:tcBorders>
              <w:top w:val="single" w:sz="4" w:space="0" w:color="DDEBF7"/>
              <w:left w:val="nil"/>
              <w:bottom w:val="single" w:sz="4" w:space="0" w:color="DDEBF7"/>
              <w:right w:val="nil"/>
            </w:tcBorders>
            <w:shd w:val="clear" w:color="auto" w:fill="auto"/>
            <w:noWrap/>
            <w:hideMark/>
          </w:tcPr>
          <w:p w14:paraId="0749CC1C" w14:textId="0202DC60"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10,00</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352806E5" w14:textId="65736BE3"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80,00</w:t>
            </w:r>
          </w:p>
        </w:tc>
      </w:tr>
      <w:tr w:rsidR="00FD24D6" w:rsidRPr="00FD24D6" w14:paraId="0039C04D"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3B905A8F"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Добывающая промышленность</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2BEEE20A" w14:textId="547BE682"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3,00</w:t>
            </w:r>
          </w:p>
        </w:tc>
        <w:tc>
          <w:tcPr>
            <w:tcW w:w="378" w:type="pct"/>
            <w:tcBorders>
              <w:top w:val="single" w:sz="4" w:space="0" w:color="DDEBF7"/>
              <w:left w:val="nil"/>
              <w:bottom w:val="single" w:sz="4" w:space="0" w:color="DDEBF7"/>
              <w:right w:val="nil"/>
            </w:tcBorders>
            <w:shd w:val="clear" w:color="auto" w:fill="auto"/>
            <w:noWrap/>
            <w:hideMark/>
          </w:tcPr>
          <w:p w14:paraId="0662550E" w14:textId="087A7489"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3,00</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0565AF24" w14:textId="3C18EE06"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3,00</w:t>
            </w:r>
          </w:p>
        </w:tc>
        <w:tc>
          <w:tcPr>
            <w:tcW w:w="398" w:type="pct"/>
            <w:tcBorders>
              <w:top w:val="single" w:sz="4" w:space="0" w:color="DDEBF7"/>
              <w:left w:val="nil"/>
              <w:bottom w:val="single" w:sz="4" w:space="0" w:color="DDEBF7"/>
              <w:right w:val="nil"/>
            </w:tcBorders>
            <w:shd w:val="clear" w:color="auto" w:fill="auto"/>
            <w:noWrap/>
            <w:hideMark/>
          </w:tcPr>
          <w:p w14:paraId="28FC9C45" w14:textId="5F6A03BC"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3,00</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7E03D2A3" w14:textId="5CE49B21"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3,00</w:t>
            </w:r>
          </w:p>
        </w:tc>
        <w:tc>
          <w:tcPr>
            <w:tcW w:w="339" w:type="pct"/>
            <w:tcBorders>
              <w:top w:val="single" w:sz="4" w:space="0" w:color="DDEBF7"/>
              <w:left w:val="nil"/>
              <w:bottom w:val="single" w:sz="4" w:space="0" w:color="DDEBF7"/>
              <w:right w:val="nil"/>
            </w:tcBorders>
            <w:shd w:val="clear" w:color="auto" w:fill="auto"/>
            <w:noWrap/>
            <w:hideMark/>
          </w:tcPr>
          <w:p w14:paraId="73B4B3AB" w14:textId="2CBD1DC8"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765D9C15" w14:textId="21DE4C7E"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15,00</w:t>
            </w:r>
          </w:p>
        </w:tc>
      </w:tr>
      <w:tr w:rsidR="00FD24D6" w:rsidRPr="00FD24D6" w14:paraId="10DB5DE4"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42930863"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Комплексный проект</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1DB5A392" w14:textId="05370F5B"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720,00</w:t>
            </w:r>
          </w:p>
        </w:tc>
        <w:tc>
          <w:tcPr>
            <w:tcW w:w="378" w:type="pct"/>
            <w:tcBorders>
              <w:top w:val="single" w:sz="4" w:space="0" w:color="DDEBF7"/>
              <w:left w:val="nil"/>
              <w:bottom w:val="single" w:sz="4" w:space="0" w:color="DDEBF7"/>
              <w:right w:val="nil"/>
            </w:tcBorders>
            <w:shd w:val="clear" w:color="auto" w:fill="auto"/>
            <w:noWrap/>
            <w:hideMark/>
          </w:tcPr>
          <w:p w14:paraId="5C50E597" w14:textId="5FE7FAC8"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960,00</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2684AB9F" w14:textId="4347B543"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1 200,00</w:t>
            </w:r>
          </w:p>
        </w:tc>
        <w:tc>
          <w:tcPr>
            <w:tcW w:w="398" w:type="pct"/>
            <w:tcBorders>
              <w:top w:val="single" w:sz="4" w:space="0" w:color="DDEBF7"/>
              <w:left w:val="nil"/>
              <w:bottom w:val="single" w:sz="4" w:space="0" w:color="DDEBF7"/>
              <w:right w:val="nil"/>
            </w:tcBorders>
            <w:shd w:val="clear" w:color="auto" w:fill="auto"/>
            <w:noWrap/>
            <w:hideMark/>
          </w:tcPr>
          <w:p w14:paraId="4AB8BD77" w14:textId="136F891D"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1 520,00</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2C495BBE" w14:textId="49795AF2"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2 000,00</w:t>
            </w:r>
          </w:p>
        </w:tc>
        <w:tc>
          <w:tcPr>
            <w:tcW w:w="339" w:type="pct"/>
            <w:tcBorders>
              <w:top w:val="single" w:sz="4" w:space="0" w:color="DDEBF7"/>
              <w:left w:val="nil"/>
              <w:bottom w:val="single" w:sz="4" w:space="0" w:color="DDEBF7"/>
              <w:right w:val="nil"/>
            </w:tcBorders>
            <w:shd w:val="clear" w:color="auto" w:fill="auto"/>
            <w:noWrap/>
            <w:hideMark/>
          </w:tcPr>
          <w:p w14:paraId="155155E0" w14:textId="33457995"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1 600,00</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6C5841A6" w14:textId="53BD5D2C"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8 000,00</w:t>
            </w:r>
          </w:p>
        </w:tc>
      </w:tr>
      <w:tr w:rsidR="00FD24D6" w:rsidRPr="00FD24D6" w14:paraId="2FEFA254"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4AADAC8C"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Легкая промышленность</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03C163F5" w14:textId="7341E4F4"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197,00</w:t>
            </w:r>
          </w:p>
        </w:tc>
        <w:tc>
          <w:tcPr>
            <w:tcW w:w="378" w:type="pct"/>
            <w:tcBorders>
              <w:top w:val="single" w:sz="4" w:space="0" w:color="DDEBF7"/>
              <w:left w:val="nil"/>
              <w:bottom w:val="single" w:sz="4" w:space="0" w:color="DDEBF7"/>
              <w:right w:val="nil"/>
            </w:tcBorders>
            <w:shd w:val="clear" w:color="auto" w:fill="auto"/>
            <w:noWrap/>
            <w:hideMark/>
          </w:tcPr>
          <w:p w14:paraId="2D247377" w14:textId="4A2D0E0B"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139,00</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6A6E5E51" w14:textId="327A19E1"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50,00</w:t>
            </w:r>
          </w:p>
        </w:tc>
        <w:tc>
          <w:tcPr>
            <w:tcW w:w="398" w:type="pct"/>
            <w:tcBorders>
              <w:top w:val="single" w:sz="4" w:space="0" w:color="DDEBF7"/>
              <w:left w:val="nil"/>
              <w:bottom w:val="single" w:sz="4" w:space="0" w:color="DDEBF7"/>
              <w:right w:val="nil"/>
            </w:tcBorders>
            <w:shd w:val="clear" w:color="auto" w:fill="auto"/>
            <w:noWrap/>
            <w:hideMark/>
          </w:tcPr>
          <w:p w14:paraId="27252B36" w14:textId="068C5D84"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57F76BAA" w14:textId="3E10FD6D"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39" w:type="pct"/>
            <w:tcBorders>
              <w:top w:val="single" w:sz="4" w:space="0" w:color="DDEBF7"/>
              <w:left w:val="nil"/>
              <w:bottom w:val="single" w:sz="4" w:space="0" w:color="DDEBF7"/>
              <w:right w:val="nil"/>
            </w:tcBorders>
            <w:shd w:val="clear" w:color="auto" w:fill="auto"/>
            <w:noWrap/>
            <w:hideMark/>
          </w:tcPr>
          <w:p w14:paraId="49EA49AD" w14:textId="519B8EC1"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3C19416C" w14:textId="7B61AA8C"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386,00</w:t>
            </w:r>
          </w:p>
        </w:tc>
      </w:tr>
      <w:tr w:rsidR="00FD24D6" w:rsidRPr="00FD24D6" w14:paraId="4BE683EC"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17333F0B"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Машиностроение</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24064A43" w14:textId="45F9D08E"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1 467,55</w:t>
            </w:r>
          </w:p>
        </w:tc>
        <w:tc>
          <w:tcPr>
            <w:tcW w:w="378" w:type="pct"/>
            <w:tcBorders>
              <w:top w:val="single" w:sz="4" w:space="0" w:color="DDEBF7"/>
              <w:left w:val="nil"/>
              <w:bottom w:val="single" w:sz="4" w:space="0" w:color="DDEBF7"/>
              <w:right w:val="nil"/>
            </w:tcBorders>
            <w:shd w:val="clear" w:color="auto" w:fill="auto"/>
            <w:noWrap/>
            <w:hideMark/>
          </w:tcPr>
          <w:p w14:paraId="205BA7D6" w14:textId="3106B2C0"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1 605,56</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774278C2" w14:textId="2C7751DB"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1 035,46</w:t>
            </w:r>
          </w:p>
        </w:tc>
        <w:tc>
          <w:tcPr>
            <w:tcW w:w="398" w:type="pct"/>
            <w:tcBorders>
              <w:top w:val="single" w:sz="4" w:space="0" w:color="DDEBF7"/>
              <w:left w:val="nil"/>
              <w:bottom w:val="single" w:sz="4" w:space="0" w:color="DDEBF7"/>
              <w:right w:val="nil"/>
            </w:tcBorders>
            <w:shd w:val="clear" w:color="auto" w:fill="auto"/>
            <w:noWrap/>
            <w:hideMark/>
          </w:tcPr>
          <w:p w14:paraId="4C1F9746" w14:textId="6D0B8BEE"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1 018,90</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72FB2860" w14:textId="078718B6"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794,10</w:t>
            </w:r>
          </w:p>
        </w:tc>
        <w:tc>
          <w:tcPr>
            <w:tcW w:w="339" w:type="pct"/>
            <w:tcBorders>
              <w:top w:val="single" w:sz="4" w:space="0" w:color="DDEBF7"/>
              <w:left w:val="nil"/>
              <w:bottom w:val="single" w:sz="4" w:space="0" w:color="DDEBF7"/>
              <w:right w:val="nil"/>
            </w:tcBorders>
            <w:shd w:val="clear" w:color="auto" w:fill="auto"/>
            <w:noWrap/>
            <w:hideMark/>
          </w:tcPr>
          <w:p w14:paraId="2848E3D0" w14:textId="2D5787CB"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583,00</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0F585CA3" w14:textId="09E00AEF"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6 504,56</w:t>
            </w:r>
          </w:p>
        </w:tc>
      </w:tr>
      <w:tr w:rsidR="00FD24D6" w:rsidRPr="00FD24D6" w14:paraId="3720AB7B"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655FE31A"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Металлургия и металлообработка</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2A984BA4" w14:textId="29AA55A3"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649,71</w:t>
            </w:r>
          </w:p>
        </w:tc>
        <w:tc>
          <w:tcPr>
            <w:tcW w:w="378" w:type="pct"/>
            <w:tcBorders>
              <w:top w:val="single" w:sz="4" w:space="0" w:color="DDEBF7"/>
              <w:left w:val="nil"/>
              <w:bottom w:val="single" w:sz="4" w:space="0" w:color="DDEBF7"/>
              <w:right w:val="nil"/>
            </w:tcBorders>
            <w:shd w:val="clear" w:color="auto" w:fill="auto"/>
            <w:noWrap/>
            <w:hideMark/>
          </w:tcPr>
          <w:p w14:paraId="2F9A9B56" w14:textId="1097AB5E"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614,91</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5945F407" w14:textId="6FC5162F"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56,36</w:t>
            </w:r>
          </w:p>
        </w:tc>
        <w:tc>
          <w:tcPr>
            <w:tcW w:w="398" w:type="pct"/>
            <w:tcBorders>
              <w:top w:val="single" w:sz="4" w:space="0" w:color="DDEBF7"/>
              <w:left w:val="nil"/>
              <w:bottom w:val="single" w:sz="4" w:space="0" w:color="DDEBF7"/>
              <w:right w:val="nil"/>
            </w:tcBorders>
            <w:shd w:val="clear" w:color="auto" w:fill="auto"/>
            <w:noWrap/>
            <w:hideMark/>
          </w:tcPr>
          <w:p w14:paraId="6BAF9CD0" w14:textId="36B35F04"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11,36</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4B1FC375" w14:textId="02B7BF24"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11,36</w:t>
            </w:r>
          </w:p>
        </w:tc>
        <w:tc>
          <w:tcPr>
            <w:tcW w:w="339" w:type="pct"/>
            <w:tcBorders>
              <w:top w:val="single" w:sz="4" w:space="0" w:color="DDEBF7"/>
              <w:left w:val="nil"/>
              <w:bottom w:val="single" w:sz="4" w:space="0" w:color="DDEBF7"/>
              <w:right w:val="nil"/>
            </w:tcBorders>
            <w:shd w:val="clear" w:color="auto" w:fill="auto"/>
            <w:noWrap/>
            <w:hideMark/>
          </w:tcPr>
          <w:p w14:paraId="1C9A4EED" w14:textId="3259F1D6"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11,36</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66D29165" w14:textId="7C5E2AA1"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1 355,08</w:t>
            </w:r>
          </w:p>
        </w:tc>
      </w:tr>
      <w:tr w:rsidR="00FD24D6" w:rsidRPr="00FD24D6" w14:paraId="53F96099"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7B5F54B6"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Производство мебели</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1341D1D1" w14:textId="3D0BF2F8"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8,55</w:t>
            </w:r>
          </w:p>
        </w:tc>
        <w:tc>
          <w:tcPr>
            <w:tcW w:w="378" w:type="pct"/>
            <w:tcBorders>
              <w:top w:val="single" w:sz="4" w:space="0" w:color="DDEBF7"/>
              <w:left w:val="nil"/>
              <w:bottom w:val="single" w:sz="4" w:space="0" w:color="DDEBF7"/>
              <w:right w:val="nil"/>
            </w:tcBorders>
            <w:shd w:val="clear" w:color="auto" w:fill="auto"/>
            <w:noWrap/>
            <w:hideMark/>
          </w:tcPr>
          <w:p w14:paraId="5F1AF09A" w14:textId="6FC90DCC"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11,25</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278D2E32" w14:textId="6612FB9D"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9,00</w:t>
            </w:r>
          </w:p>
        </w:tc>
        <w:tc>
          <w:tcPr>
            <w:tcW w:w="398" w:type="pct"/>
            <w:tcBorders>
              <w:top w:val="single" w:sz="4" w:space="0" w:color="DDEBF7"/>
              <w:left w:val="nil"/>
              <w:bottom w:val="single" w:sz="4" w:space="0" w:color="DDEBF7"/>
              <w:right w:val="nil"/>
            </w:tcBorders>
            <w:shd w:val="clear" w:color="auto" w:fill="auto"/>
            <w:noWrap/>
            <w:hideMark/>
          </w:tcPr>
          <w:p w14:paraId="6E31FD5E" w14:textId="77ED63B6"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0ED1EAC0" w14:textId="388512CD"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39" w:type="pct"/>
            <w:tcBorders>
              <w:top w:val="single" w:sz="4" w:space="0" w:color="DDEBF7"/>
              <w:left w:val="nil"/>
              <w:bottom w:val="single" w:sz="4" w:space="0" w:color="DDEBF7"/>
              <w:right w:val="nil"/>
            </w:tcBorders>
            <w:shd w:val="clear" w:color="auto" w:fill="auto"/>
            <w:noWrap/>
            <w:hideMark/>
          </w:tcPr>
          <w:p w14:paraId="262774EF" w14:textId="57E318C7"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52BDBC9B" w14:textId="3A71091D"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28,80</w:t>
            </w:r>
          </w:p>
        </w:tc>
      </w:tr>
      <w:tr w:rsidR="00FD24D6" w:rsidRPr="00FD24D6" w14:paraId="4A5771A8"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20FBA2B4"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Прочая обрабатывающая промышленность</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709D940D" w14:textId="150B2702"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598,20</w:t>
            </w:r>
          </w:p>
        </w:tc>
        <w:tc>
          <w:tcPr>
            <w:tcW w:w="378" w:type="pct"/>
            <w:tcBorders>
              <w:top w:val="single" w:sz="4" w:space="0" w:color="DDEBF7"/>
              <w:left w:val="nil"/>
              <w:bottom w:val="single" w:sz="4" w:space="0" w:color="DDEBF7"/>
              <w:right w:val="nil"/>
            </w:tcBorders>
            <w:shd w:val="clear" w:color="auto" w:fill="auto"/>
            <w:noWrap/>
            <w:hideMark/>
          </w:tcPr>
          <w:p w14:paraId="6845AD8F" w14:textId="55B2A84A"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900,90</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54202416" w14:textId="6E5FDCB0"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930,20</w:t>
            </w:r>
          </w:p>
        </w:tc>
        <w:tc>
          <w:tcPr>
            <w:tcW w:w="398" w:type="pct"/>
            <w:tcBorders>
              <w:top w:val="single" w:sz="4" w:space="0" w:color="DDEBF7"/>
              <w:left w:val="nil"/>
              <w:bottom w:val="single" w:sz="4" w:space="0" w:color="DDEBF7"/>
              <w:right w:val="nil"/>
            </w:tcBorders>
            <w:shd w:val="clear" w:color="auto" w:fill="auto"/>
            <w:noWrap/>
            <w:hideMark/>
          </w:tcPr>
          <w:p w14:paraId="7015315D" w14:textId="17E67C31"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260,00</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7813A0A9" w14:textId="41AA4C09"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17,20</w:t>
            </w:r>
          </w:p>
        </w:tc>
        <w:tc>
          <w:tcPr>
            <w:tcW w:w="339" w:type="pct"/>
            <w:tcBorders>
              <w:top w:val="single" w:sz="4" w:space="0" w:color="DDEBF7"/>
              <w:left w:val="nil"/>
              <w:bottom w:val="single" w:sz="4" w:space="0" w:color="DDEBF7"/>
              <w:right w:val="nil"/>
            </w:tcBorders>
            <w:shd w:val="clear" w:color="auto" w:fill="auto"/>
            <w:noWrap/>
            <w:hideMark/>
          </w:tcPr>
          <w:p w14:paraId="2407788B" w14:textId="2FA30F4F"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4DA83DCB" w14:textId="2B51C5EB"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2 706,50</w:t>
            </w:r>
          </w:p>
        </w:tc>
      </w:tr>
      <w:tr w:rsidR="00FD24D6" w:rsidRPr="00FD24D6" w14:paraId="399E2369"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17B01CDD"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Стройиндустрия</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5A50142A" w14:textId="08964DA6"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480,68</w:t>
            </w:r>
          </w:p>
        </w:tc>
        <w:tc>
          <w:tcPr>
            <w:tcW w:w="378" w:type="pct"/>
            <w:tcBorders>
              <w:top w:val="single" w:sz="4" w:space="0" w:color="DDEBF7"/>
              <w:left w:val="nil"/>
              <w:bottom w:val="single" w:sz="4" w:space="0" w:color="DDEBF7"/>
              <w:right w:val="nil"/>
            </w:tcBorders>
            <w:shd w:val="clear" w:color="auto" w:fill="auto"/>
            <w:noWrap/>
            <w:hideMark/>
          </w:tcPr>
          <w:p w14:paraId="4D226CD8" w14:textId="17E3C9AE"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729,40</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3CB66F4A" w14:textId="44837696"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957,40</w:t>
            </w:r>
          </w:p>
        </w:tc>
        <w:tc>
          <w:tcPr>
            <w:tcW w:w="398" w:type="pct"/>
            <w:tcBorders>
              <w:top w:val="single" w:sz="4" w:space="0" w:color="DDEBF7"/>
              <w:left w:val="nil"/>
              <w:bottom w:val="single" w:sz="4" w:space="0" w:color="DDEBF7"/>
              <w:right w:val="nil"/>
            </w:tcBorders>
            <w:shd w:val="clear" w:color="auto" w:fill="auto"/>
            <w:noWrap/>
            <w:hideMark/>
          </w:tcPr>
          <w:p w14:paraId="3DD83509" w14:textId="58C78403"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3,80</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2A777B3A" w14:textId="5E1547C3"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5,00</w:t>
            </w:r>
          </w:p>
        </w:tc>
        <w:tc>
          <w:tcPr>
            <w:tcW w:w="339" w:type="pct"/>
            <w:tcBorders>
              <w:top w:val="single" w:sz="4" w:space="0" w:color="DDEBF7"/>
              <w:left w:val="nil"/>
              <w:bottom w:val="single" w:sz="4" w:space="0" w:color="DDEBF7"/>
              <w:right w:val="nil"/>
            </w:tcBorders>
            <w:shd w:val="clear" w:color="auto" w:fill="auto"/>
            <w:noWrap/>
            <w:hideMark/>
          </w:tcPr>
          <w:p w14:paraId="44BF3B8F" w14:textId="0F566D19"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4,00</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775CAE78" w14:textId="46617A23"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2 180,28</w:t>
            </w:r>
          </w:p>
        </w:tc>
      </w:tr>
      <w:tr w:rsidR="00FD24D6" w:rsidRPr="00FD24D6" w14:paraId="2CD78C15"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02C149B1"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Судостроение</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4C34B6E9" w14:textId="62007812"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527,40</w:t>
            </w:r>
          </w:p>
        </w:tc>
        <w:tc>
          <w:tcPr>
            <w:tcW w:w="378" w:type="pct"/>
            <w:tcBorders>
              <w:top w:val="single" w:sz="4" w:space="0" w:color="DDEBF7"/>
              <w:left w:val="nil"/>
              <w:bottom w:val="single" w:sz="4" w:space="0" w:color="DDEBF7"/>
              <w:right w:val="nil"/>
            </w:tcBorders>
            <w:shd w:val="clear" w:color="auto" w:fill="auto"/>
            <w:noWrap/>
            <w:hideMark/>
          </w:tcPr>
          <w:p w14:paraId="1D59D78C" w14:textId="58AD7AE1"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703,20</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1AAEEA9B" w14:textId="1D86E796"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879,00</w:t>
            </w:r>
          </w:p>
        </w:tc>
        <w:tc>
          <w:tcPr>
            <w:tcW w:w="398" w:type="pct"/>
            <w:tcBorders>
              <w:top w:val="single" w:sz="4" w:space="0" w:color="DDEBF7"/>
              <w:left w:val="nil"/>
              <w:bottom w:val="single" w:sz="4" w:space="0" w:color="DDEBF7"/>
              <w:right w:val="nil"/>
            </w:tcBorders>
            <w:shd w:val="clear" w:color="auto" w:fill="auto"/>
            <w:noWrap/>
            <w:hideMark/>
          </w:tcPr>
          <w:p w14:paraId="436B007E" w14:textId="70BFA447"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1 113,40</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7AFEC6D9" w14:textId="6DEEE3E2"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1 465,00</w:t>
            </w:r>
          </w:p>
        </w:tc>
        <w:tc>
          <w:tcPr>
            <w:tcW w:w="339" w:type="pct"/>
            <w:tcBorders>
              <w:top w:val="single" w:sz="4" w:space="0" w:color="DDEBF7"/>
              <w:left w:val="nil"/>
              <w:bottom w:val="single" w:sz="4" w:space="0" w:color="DDEBF7"/>
              <w:right w:val="nil"/>
            </w:tcBorders>
            <w:shd w:val="clear" w:color="auto" w:fill="auto"/>
            <w:noWrap/>
            <w:hideMark/>
          </w:tcPr>
          <w:p w14:paraId="1B1F7450" w14:textId="77075373"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1 172,00</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20BDCFBF" w14:textId="42B1ADBC"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5 860,00</w:t>
            </w:r>
          </w:p>
        </w:tc>
      </w:tr>
      <w:tr w:rsidR="00FD24D6" w:rsidRPr="00FD24D6" w14:paraId="09A48540"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6425D639"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Химическая промышленность</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1A982552" w14:textId="20633CC0"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4 929,00</w:t>
            </w:r>
          </w:p>
        </w:tc>
        <w:tc>
          <w:tcPr>
            <w:tcW w:w="378" w:type="pct"/>
            <w:tcBorders>
              <w:top w:val="single" w:sz="4" w:space="0" w:color="DDEBF7"/>
              <w:left w:val="nil"/>
              <w:bottom w:val="single" w:sz="4" w:space="0" w:color="DDEBF7"/>
              <w:right w:val="nil"/>
            </w:tcBorders>
            <w:shd w:val="clear" w:color="auto" w:fill="auto"/>
            <w:noWrap/>
            <w:hideMark/>
          </w:tcPr>
          <w:p w14:paraId="59DC81BF" w14:textId="47BADC52"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1 553,90</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7B6A56BF" w14:textId="61A340C3"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1 629,30</w:t>
            </w:r>
          </w:p>
        </w:tc>
        <w:tc>
          <w:tcPr>
            <w:tcW w:w="398" w:type="pct"/>
            <w:tcBorders>
              <w:top w:val="single" w:sz="4" w:space="0" w:color="DDEBF7"/>
              <w:left w:val="nil"/>
              <w:bottom w:val="single" w:sz="4" w:space="0" w:color="DDEBF7"/>
              <w:right w:val="nil"/>
            </w:tcBorders>
            <w:shd w:val="clear" w:color="auto" w:fill="auto"/>
            <w:noWrap/>
            <w:hideMark/>
          </w:tcPr>
          <w:p w14:paraId="398EDFD6" w14:textId="1D948EC1"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2 103,70</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392DF7B9" w14:textId="07E3054E"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1 224,20</w:t>
            </w:r>
          </w:p>
        </w:tc>
        <w:tc>
          <w:tcPr>
            <w:tcW w:w="339" w:type="pct"/>
            <w:tcBorders>
              <w:top w:val="single" w:sz="4" w:space="0" w:color="DDEBF7"/>
              <w:left w:val="nil"/>
              <w:bottom w:val="single" w:sz="4" w:space="0" w:color="DDEBF7"/>
              <w:right w:val="nil"/>
            </w:tcBorders>
            <w:shd w:val="clear" w:color="auto" w:fill="auto"/>
            <w:noWrap/>
            <w:hideMark/>
          </w:tcPr>
          <w:p w14:paraId="33854C06" w14:textId="73AEED01"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100,00</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1BC25787" w14:textId="2FC744E0"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11 540,10</w:t>
            </w:r>
          </w:p>
        </w:tc>
      </w:tr>
      <w:tr w:rsidR="00FD24D6" w:rsidRPr="00FD24D6" w14:paraId="42A2EB85"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0798AC5D"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Целлюлозно-бумажная промышленность</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07192389" w14:textId="6D103647"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8,90</w:t>
            </w:r>
          </w:p>
        </w:tc>
        <w:tc>
          <w:tcPr>
            <w:tcW w:w="378" w:type="pct"/>
            <w:tcBorders>
              <w:top w:val="single" w:sz="4" w:space="0" w:color="DDEBF7"/>
              <w:left w:val="nil"/>
              <w:bottom w:val="single" w:sz="4" w:space="0" w:color="DDEBF7"/>
              <w:right w:val="nil"/>
            </w:tcBorders>
            <w:shd w:val="clear" w:color="auto" w:fill="auto"/>
            <w:noWrap/>
            <w:hideMark/>
          </w:tcPr>
          <w:p w14:paraId="6A74F7A3" w14:textId="52D4F0A2"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244D2340" w14:textId="7F9836C3"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98" w:type="pct"/>
            <w:tcBorders>
              <w:top w:val="single" w:sz="4" w:space="0" w:color="DDEBF7"/>
              <w:left w:val="nil"/>
              <w:bottom w:val="single" w:sz="4" w:space="0" w:color="DDEBF7"/>
              <w:right w:val="nil"/>
            </w:tcBorders>
            <w:shd w:val="clear" w:color="auto" w:fill="auto"/>
            <w:noWrap/>
            <w:hideMark/>
          </w:tcPr>
          <w:p w14:paraId="3E4E0B78" w14:textId="36E00D8C"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531ABD6E" w14:textId="64E6D5BE"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39" w:type="pct"/>
            <w:tcBorders>
              <w:top w:val="single" w:sz="4" w:space="0" w:color="DDEBF7"/>
              <w:left w:val="nil"/>
              <w:bottom w:val="single" w:sz="4" w:space="0" w:color="DDEBF7"/>
              <w:right w:val="nil"/>
            </w:tcBorders>
            <w:shd w:val="clear" w:color="auto" w:fill="auto"/>
            <w:noWrap/>
            <w:hideMark/>
          </w:tcPr>
          <w:p w14:paraId="43E1FFB3" w14:textId="07D84880"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501B4E98" w14:textId="40F3799A"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8,90</w:t>
            </w:r>
          </w:p>
        </w:tc>
      </w:tr>
      <w:tr w:rsidR="00FD24D6" w:rsidRPr="00FD24D6" w14:paraId="266EEE25"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7F322009"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Электронная промышленность</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4103E77D" w14:textId="24BF2EA9"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196,35</w:t>
            </w:r>
          </w:p>
        </w:tc>
        <w:tc>
          <w:tcPr>
            <w:tcW w:w="378" w:type="pct"/>
            <w:tcBorders>
              <w:top w:val="single" w:sz="4" w:space="0" w:color="DDEBF7"/>
              <w:left w:val="nil"/>
              <w:bottom w:val="single" w:sz="4" w:space="0" w:color="DDEBF7"/>
              <w:right w:val="nil"/>
            </w:tcBorders>
            <w:shd w:val="clear" w:color="auto" w:fill="auto"/>
            <w:noWrap/>
            <w:hideMark/>
          </w:tcPr>
          <w:p w14:paraId="4DD487BE" w14:textId="2ADA28C3"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6D685BFD" w14:textId="6187764D"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98" w:type="pct"/>
            <w:tcBorders>
              <w:top w:val="single" w:sz="4" w:space="0" w:color="DDEBF7"/>
              <w:left w:val="nil"/>
              <w:bottom w:val="single" w:sz="4" w:space="0" w:color="DDEBF7"/>
              <w:right w:val="nil"/>
            </w:tcBorders>
            <w:shd w:val="clear" w:color="auto" w:fill="auto"/>
            <w:noWrap/>
            <w:hideMark/>
          </w:tcPr>
          <w:p w14:paraId="579DDC30" w14:textId="2E2183EB"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5E151133" w14:textId="737C79D8"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39" w:type="pct"/>
            <w:tcBorders>
              <w:top w:val="single" w:sz="4" w:space="0" w:color="DDEBF7"/>
              <w:left w:val="nil"/>
              <w:bottom w:val="single" w:sz="4" w:space="0" w:color="DDEBF7"/>
              <w:right w:val="nil"/>
            </w:tcBorders>
            <w:shd w:val="clear" w:color="auto" w:fill="auto"/>
            <w:noWrap/>
            <w:hideMark/>
          </w:tcPr>
          <w:p w14:paraId="6941C3B7" w14:textId="2AEDD181"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1AFE3CCB" w14:textId="0B6231A3"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196,35</w:t>
            </w:r>
          </w:p>
        </w:tc>
      </w:tr>
      <w:tr w:rsidR="00FD24D6" w:rsidRPr="00FD24D6" w14:paraId="7EEC7E40"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08B2D657"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Электротехническая промышленность</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4FD5735D" w14:textId="2A4E3583"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944,03</w:t>
            </w:r>
          </w:p>
        </w:tc>
        <w:tc>
          <w:tcPr>
            <w:tcW w:w="378" w:type="pct"/>
            <w:tcBorders>
              <w:top w:val="single" w:sz="4" w:space="0" w:color="DDEBF7"/>
              <w:left w:val="nil"/>
              <w:bottom w:val="single" w:sz="4" w:space="0" w:color="DDEBF7"/>
              <w:right w:val="nil"/>
            </w:tcBorders>
            <w:shd w:val="clear" w:color="auto" w:fill="auto"/>
            <w:noWrap/>
            <w:hideMark/>
          </w:tcPr>
          <w:p w14:paraId="4AB7939F" w14:textId="68F0A217"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930,03</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7FA7169F" w14:textId="525D1AD5"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631,18</w:t>
            </w:r>
          </w:p>
        </w:tc>
        <w:tc>
          <w:tcPr>
            <w:tcW w:w="398" w:type="pct"/>
            <w:tcBorders>
              <w:top w:val="single" w:sz="4" w:space="0" w:color="DDEBF7"/>
              <w:left w:val="nil"/>
              <w:bottom w:val="single" w:sz="4" w:space="0" w:color="DDEBF7"/>
              <w:right w:val="nil"/>
            </w:tcBorders>
            <w:shd w:val="clear" w:color="auto" w:fill="auto"/>
            <w:noWrap/>
            <w:hideMark/>
          </w:tcPr>
          <w:p w14:paraId="481BC620" w14:textId="7923B5E1"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527,90</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6C8C96E9" w14:textId="0CC72E3F"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420,00</w:t>
            </w:r>
          </w:p>
        </w:tc>
        <w:tc>
          <w:tcPr>
            <w:tcW w:w="339" w:type="pct"/>
            <w:tcBorders>
              <w:top w:val="single" w:sz="4" w:space="0" w:color="DDEBF7"/>
              <w:left w:val="nil"/>
              <w:bottom w:val="single" w:sz="4" w:space="0" w:color="DDEBF7"/>
              <w:right w:val="nil"/>
            </w:tcBorders>
            <w:shd w:val="clear" w:color="auto" w:fill="auto"/>
            <w:noWrap/>
            <w:hideMark/>
          </w:tcPr>
          <w:p w14:paraId="688647F3" w14:textId="02E1A6E3"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02833748" w14:textId="256CB8BC"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3 453,13</w:t>
            </w:r>
          </w:p>
        </w:tc>
      </w:tr>
      <w:tr w:rsidR="00FD24D6" w:rsidRPr="00FD24D6" w14:paraId="4EE27291" w14:textId="77777777" w:rsidTr="00FD24D6">
        <w:trPr>
          <w:trHeight w:val="20"/>
        </w:trPr>
        <w:tc>
          <w:tcPr>
            <w:tcW w:w="2344" w:type="pct"/>
            <w:tcBorders>
              <w:top w:val="single" w:sz="4" w:space="0" w:color="DDEBF7"/>
              <w:left w:val="nil"/>
              <w:bottom w:val="single" w:sz="4" w:space="0" w:color="DDEBF7"/>
              <w:right w:val="nil"/>
            </w:tcBorders>
            <w:shd w:val="clear" w:color="9BC2E6" w:fill="9BC2E6"/>
            <w:hideMark/>
          </w:tcPr>
          <w:p w14:paraId="51B446D3" w14:textId="77777777" w:rsidR="00FD24D6" w:rsidRPr="00FD24D6" w:rsidRDefault="00FD24D6" w:rsidP="00FD24D6">
            <w:pPr>
              <w:spacing w:after="0" w:line="240" w:lineRule="auto"/>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Информационные технологии</w:t>
            </w:r>
          </w:p>
        </w:tc>
        <w:tc>
          <w:tcPr>
            <w:tcW w:w="378"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0C0DFAE0" w14:textId="14BC5E4B"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w:t>
            </w:r>
          </w:p>
        </w:tc>
        <w:tc>
          <w:tcPr>
            <w:tcW w:w="378" w:type="pct"/>
            <w:tcBorders>
              <w:top w:val="single" w:sz="4" w:space="0" w:color="DDEBF7"/>
              <w:left w:val="nil"/>
              <w:bottom w:val="single" w:sz="4" w:space="0" w:color="DDEBF7"/>
              <w:right w:val="nil"/>
            </w:tcBorders>
            <w:shd w:val="clear" w:color="9BC2E6" w:fill="9BC2E6"/>
            <w:noWrap/>
            <w:hideMark/>
          </w:tcPr>
          <w:p w14:paraId="0F5E1E46" w14:textId="0B6812AC"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100,00</w:t>
            </w:r>
          </w:p>
        </w:tc>
        <w:tc>
          <w:tcPr>
            <w:tcW w:w="378"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28BC0E11" w14:textId="44E2135C"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700,00</w:t>
            </w:r>
          </w:p>
        </w:tc>
        <w:tc>
          <w:tcPr>
            <w:tcW w:w="398" w:type="pct"/>
            <w:tcBorders>
              <w:top w:val="single" w:sz="4" w:space="0" w:color="DDEBF7"/>
              <w:left w:val="nil"/>
              <w:bottom w:val="single" w:sz="4" w:space="0" w:color="DDEBF7"/>
              <w:right w:val="nil"/>
            </w:tcBorders>
            <w:shd w:val="clear" w:color="9BC2E6" w:fill="9BC2E6"/>
            <w:noWrap/>
            <w:hideMark/>
          </w:tcPr>
          <w:p w14:paraId="51746336" w14:textId="4063F7AE"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700,00</w:t>
            </w:r>
          </w:p>
        </w:tc>
        <w:tc>
          <w:tcPr>
            <w:tcW w:w="412"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790F01EE" w14:textId="1149B792"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700,00</w:t>
            </w:r>
          </w:p>
        </w:tc>
        <w:tc>
          <w:tcPr>
            <w:tcW w:w="339" w:type="pct"/>
            <w:tcBorders>
              <w:top w:val="single" w:sz="4" w:space="0" w:color="DDEBF7"/>
              <w:left w:val="nil"/>
              <w:bottom w:val="single" w:sz="4" w:space="0" w:color="DDEBF7"/>
              <w:right w:val="nil"/>
            </w:tcBorders>
            <w:shd w:val="clear" w:color="9BC2E6" w:fill="9BC2E6"/>
            <w:noWrap/>
            <w:hideMark/>
          </w:tcPr>
          <w:p w14:paraId="4FC9F634" w14:textId="11DFBFE4"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800,00</w:t>
            </w:r>
          </w:p>
        </w:tc>
        <w:tc>
          <w:tcPr>
            <w:tcW w:w="372"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11F714B7" w14:textId="470BDD6F"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3 000,00</w:t>
            </w:r>
          </w:p>
        </w:tc>
      </w:tr>
      <w:tr w:rsidR="00FD24D6" w:rsidRPr="00FD24D6" w14:paraId="3EB65C03"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60520675"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Информационные технологии</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45CE91EB" w14:textId="7E29A9E5"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78" w:type="pct"/>
            <w:tcBorders>
              <w:top w:val="single" w:sz="4" w:space="0" w:color="DDEBF7"/>
              <w:left w:val="nil"/>
              <w:bottom w:val="single" w:sz="4" w:space="0" w:color="DDEBF7"/>
              <w:right w:val="nil"/>
            </w:tcBorders>
            <w:shd w:val="clear" w:color="auto" w:fill="auto"/>
            <w:noWrap/>
            <w:hideMark/>
          </w:tcPr>
          <w:p w14:paraId="20C0AEED" w14:textId="02D267ED"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100,00</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1B0389AD" w14:textId="67E3D863"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700,00</w:t>
            </w:r>
          </w:p>
        </w:tc>
        <w:tc>
          <w:tcPr>
            <w:tcW w:w="398" w:type="pct"/>
            <w:tcBorders>
              <w:top w:val="single" w:sz="4" w:space="0" w:color="DDEBF7"/>
              <w:left w:val="nil"/>
              <w:bottom w:val="single" w:sz="4" w:space="0" w:color="DDEBF7"/>
              <w:right w:val="nil"/>
            </w:tcBorders>
            <w:shd w:val="clear" w:color="auto" w:fill="auto"/>
            <w:noWrap/>
            <w:hideMark/>
          </w:tcPr>
          <w:p w14:paraId="71C56193" w14:textId="28D7F76A"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700,00</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3C3D394B" w14:textId="6AE05C48"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700,00</w:t>
            </w:r>
          </w:p>
        </w:tc>
        <w:tc>
          <w:tcPr>
            <w:tcW w:w="339" w:type="pct"/>
            <w:tcBorders>
              <w:top w:val="single" w:sz="4" w:space="0" w:color="DDEBF7"/>
              <w:left w:val="nil"/>
              <w:bottom w:val="single" w:sz="4" w:space="0" w:color="DDEBF7"/>
              <w:right w:val="nil"/>
            </w:tcBorders>
            <w:shd w:val="clear" w:color="auto" w:fill="auto"/>
            <w:noWrap/>
            <w:hideMark/>
          </w:tcPr>
          <w:p w14:paraId="13CBB383" w14:textId="32D9A5B4"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800,00</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08B26416" w14:textId="267BC6B4"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3 000,00</w:t>
            </w:r>
          </w:p>
        </w:tc>
      </w:tr>
      <w:tr w:rsidR="00FD24D6" w:rsidRPr="00FD24D6" w14:paraId="69D2249E" w14:textId="77777777" w:rsidTr="00FD24D6">
        <w:trPr>
          <w:trHeight w:val="20"/>
        </w:trPr>
        <w:tc>
          <w:tcPr>
            <w:tcW w:w="2344" w:type="pct"/>
            <w:tcBorders>
              <w:top w:val="single" w:sz="4" w:space="0" w:color="DDEBF7"/>
              <w:left w:val="nil"/>
              <w:bottom w:val="single" w:sz="4" w:space="0" w:color="DDEBF7"/>
              <w:right w:val="nil"/>
            </w:tcBorders>
            <w:shd w:val="clear" w:color="9BC2E6" w:fill="9BC2E6"/>
            <w:hideMark/>
          </w:tcPr>
          <w:p w14:paraId="74F4A585" w14:textId="77777777" w:rsidR="00FD24D6" w:rsidRPr="00FD24D6" w:rsidRDefault="00FD24D6" w:rsidP="00FD24D6">
            <w:pPr>
              <w:spacing w:after="0" w:line="240" w:lineRule="auto"/>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Развитие АПК</w:t>
            </w:r>
          </w:p>
        </w:tc>
        <w:tc>
          <w:tcPr>
            <w:tcW w:w="378"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687ED5A0" w14:textId="6C5208BA"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9 472,45</w:t>
            </w:r>
          </w:p>
        </w:tc>
        <w:tc>
          <w:tcPr>
            <w:tcW w:w="378" w:type="pct"/>
            <w:tcBorders>
              <w:top w:val="single" w:sz="4" w:space="0" w:color="DDEBF7"/>
              <w:left w:val="nil"/>
              <w:bottom w:val="single" w:sz="4" w:space="0" w:color="DDEBF7"/>
              <w:right w:val="nil"/>
            </w:tcBorders>
            <w:shd w:val="clear" w:color="9BC2E6" w:fill="9BC2E6"/>
            <w:noWrap/>
            <w:hideMark/>
          </w:tcPr>
          <w:p w14:paraId="64D65422" w14:textId="08D843AE"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5 208,31</w:t>
            </w:r>
          </w:p>
        </w:tc>
        <w:tc>
          <w:tcPr>
            <w:tcW w:w="378"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0D66839B" w14:textId="33003019"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3 655,21</w:t>
            </w:r>
          </w:p>
        </w:tc>
        <w:tc>
          <w:tcPr>
            <w:tcW w:w="398" w:type="pct"/>
            <w:tcBorders>
              <w:top w:val="single" w:sz="4" w:space="0" w:color="DDEBF7"/>
              <w:left w:val="nil"/>
              <w:bottom w:val="single" w:sz="4" w:space="0" w:color="DDEBF7"/>
              <w:right w:val="nil"/>
            </w:tcBorders>
            <w:shd w:val="clear" w:color="9BC2E6" w:fill="9BC2E6"/>
            <w:noWrap/>
            <w:hideMark/>
          </w:tcPr>
          <w:p w14:paraId="30D39053" w14:textId="75BB84FB"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2 695,92</w:t>
            </w:r>
          </w:p>
        </w:tc>
        <w:tc>
          <w:tcPr>
            <w:tcW w:w="412"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3F5490C7" w14:textId="0825D09A"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463,75</w:t>
            </w:r>
          </w:p>
        </w:tc>
        <w:tc>
          <w:tcPr>
            <w:tcW w:w="339" w:type="pct"/>
            <w:tcBorders>
              <w:top w:val="single" w:sz="4" w:space="0" w:color="DDEBF7"/>
              <w:left w:val="nil"/>
              <w:bottom w:val="single" w:sz="4" w:space="0" w:color="DDEBF7"/>
              <w:right w:val="nil"/>
            </w:tcBorders>
            <w:shd w:val="clear" w:color="9BC2E6" w:fill="9BC2E6"/>
            <w:noWrap/>
            <w:hideMark/>
          </w:tcPr>
          <w:p w14:paraId="2A42E6DB" w14:textId="6B9B6501"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205,00</w:t>
            </w:r>
          </w:p>
        </w:tc>
        <w:tc>
          <w:tcPr>
            <w:tcW w:w="372"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639F1AC0" w14:textId="6F88FC64"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21 700,64</w:t>
            </w:r>
          </w:p>
        </w:tc>
      </w:tr>
      <w:tr w:rsidR="00FD24D6" w:rsidRPr="00FD24D6" w14:paraId="4AC0F9F9"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3DD3BEAE"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Комплексный проект</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7F46E7A8" w14:textId="2231FA20"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78" w:type="pct"/>
            <w:tcBorders>
              <w:top w:val="single" w:sz="4" w:space="0" w:color="DDEBF7"/>
              <w:left w:val="nil"/>
              <w:bottom w:val="single" w:sz="4" w:space="0" w:color="DDEBF7"/>
              <w:right w:val="nil"/>
            </w:tcBorders>
            <w:shd w:val="clear" w:color="auto" w:fill="auto"/>
            <w:noWrap/>
            <w:hideMark/>
          </w:tcPr>
          <w:p w14:paraId="5E321F0D" w14:textId="52FC986B"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43DE1BDA" w14:textId="5F924F97"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98" w:type="pct"/>
            <w:tcBorders>
              <w:top w:val="single" w:sz="4" w:space="0" w:color="DDEBF7"/>
              <w:left w:val="nil"/>
              <w:bottom w:val="single" w:sz="4" w:space="0" w:color="DDEBF7"/>
              <w:right w:val="nil"/>
            </w:tcBorders>
            <w:shd w:val="clear" w:color="auto" w:fill="auto"/>
            <w:noWrap/>
            <w:hideMark/>
          </w:tcPr>
          <w:p w14:paraId="3ADF43C7" w14:textId="42C831C0"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2237EB02" w14:textId="37C13DFE"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39" w:type="pct"/>
            <w:tcBorders>
              <w:top w:val="single" w:sz="4" w:space="0" w:color="DDEBF7"/>
              <w:left w:val="nil"/>
              <w:bottom w:val="single" w:sz="4" w:space="0" w:color="DDEBF7"/>
              <w:right w:val="nil"/>
            </w:tcBorders>
            <w:shd w:val="clear" w:color="auto" w:fill="auto"/>
            <w:noWrap/>
            <w:hideMark/>
          </w:tcPr>
          <w:p w14:paraId="563F6AAA" w14:textId="0C536DC7"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59EBEBC6" w14:textId="5FEBEBD1"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r>
      <w:tr w:rsidR="00FD24D6" w:rsidRPr="00FD24D6" w14:paraId="2C96BA26"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6842A6A3"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Пищевая промышленность</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5FFFAB9B" w14:textId="7591E5BB"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1 476,26</w:t>
            </w:r>
          </w:p>
        </w:tc>
        <w:tc>
          <w:tcPr>
            <w:tcW w:w="378" w:type="pct"/>
            <w:tcBorders>
              <w:top w:val="single" w:sz="4" w:space="0" w:color="DDEBF7"/>
              <w:left w:val="nil"/>
              <w:bottom w:val="single" w:sz="4" w:space="0" w:color="DDEBF7"/>
              <w:right w:val="nil"/>
            </w:tcBorders>
            <w:shd w:val="clear" w:color="auto" w:fill="auto"/>
            <w:noWrap/>
            <w:hideMark/>
          </w:tcPr>
          <w:p w14:paraId="6E6744D4" w14:textId="17E424D9"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1 320,60</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0AC86BF6" w14:textId="7AF65CB5"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315,80</w:t>
            </w:r>
          </w:p>
        </w:tc>
        <w:tc>
          <w:tcPr>
            <w:tcW w:w="398" w:type="pct"/>
            <w:tcBorders>
              <w:top w:val="single" w:sz="4" w:space="0" w:color="DDEBF7"/>
              <w:left w:val="nil"/>
              <w:bottom w:val="single" w:sz="4" w:space="0" w:color="DDEBF7"/>
              <w:right w:val="nil"/>
            </w:tcBorders>
            <w:shd w:val="clear" w:color="auto" w:fill="auto"/>
            <w:noWrap/>
            <w:hideMark/>
          </w:tcPr>
          <w:p w14:paraId="45E2620E" w14:textId="05A5FBB7"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147,20</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18D89AF0" w14:textId="5309D9F1"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100,75</w:t>
            </w:r>
          </w:p>
        </w:tc>
        <w:tc>
          <w:tcPr>
            <w:tcW w:w="339" w:type="pct"/>
            <w:tcBorders>
              <w:top w:val="single" w:sz="4" w:space="0" w:color="DDEBF7"/>
              <w:left w:val="nil"/>
              <w:bottom w:val="single" w:sz="4" w:space="0" w:color="DDEBF7"/>
              <w:right w:val="nil"/>
            </w:tcBorders>
            <w:shd w:val="clear" w:color="auto" w:fill="auto"/>
            <w:noWrap/>
            <w:hideMark/>
          </w:tcPr>
          <w:p w14:paraId="48BCB996" w14:textId="059848A0"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0B288583" w14:textId="066BC63B"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3 360,61</w:t>
            </w:r>
          </w:p>
        </w:tc>
      </w:tr>
      <w:tr w:rsidR="00FD24D6" w:rsidRPr="00FD24D6" w14:paraId="6F7532CA"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2D700931"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Рыбохозяйственный комплекс</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3E1D57EB" w14:textId="26EB0DC1"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2,17</w:t>
            </w:r>
          </w:p>
        </w:tc>
        <w:tc>
          <w:tcPr>
            <w:tcW w:w="378" w:type="pct"/>
            <w:tcBorders>
              <w:top w:val="single" w:sz="4" w:space="0" w:color="DDEBF7"/>
              <w:left w:val="nil"/>
              <w:bottom w:val="single" w:sz="4" w:space="0" w:color="DDEBF7"/>
              <w:right w:val="nil"/>
            </w:tcBorders>
            <w:shd w:val="clear" w:color="auto" w:fill="auto"/>
            <w:noWrap/>
            <w:hideMark/>
          </w:tcPr>
          <w:p w14:paraId="06C2B847" w14:textId="5C7D7772"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77243077" w14:textId="5E9EB9BA"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98" w:type="pct"/>
            <w:tcBorders>
              <w:top w:val="single" w:sz="4" w:space="0" w:color="DDEBF7"/>
              <w:left w:val="nil"/>
              <w:bottom w:val="single" w:sz="4" w:space="0" w:color="DDEBF7"/>
              <w:right w:val="nil"/>
            </w:tcBorders>
            <w:shd w:val="clear" w:color="auto" w:fill="auto"/>
            <w:noWrap/>
            <w:hideMark/>
          </w:tcPr>
          <w:p w14:paraId="426439AB" w14:textId="638852DA"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25,00</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1A053974" w14:textId="01318B85"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39" w:type="pct"/>
            <w:tcBorders>
              <w:top w:val="single" w:sz="4" w:space="0" w:color="DDEBF7"/>
              <w:left w:val="nil"/>
              <w:bottom w:val="single" w:sz="4" w:space="0" w:color="DDEBF7"/>
              <w:right w:val="nil"/>
            </w:tcBorders>
            <w:shd w:val="clear" w:color="auto" w:fill="auto"/>
            <w:noWrap/>
            <w:hideMark/>
          </w:tcPr>
          <w:p w14:paraId="5579D2EF" w14:textId="2124CBAA"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3D9DF2B7" w14:textId="56357B57"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27,17</w:t>
            </w:r>
          </w:p>
        </w:tc>
      </w:tr>
      <w:tr w:rsidR="00FD24D6" w:rsidRPr="00FD24D6" w14:paraId="2AD3B5C3"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7E2A6731"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Сельское хозяйство</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3BC5ADB9" w14:textId="7DE75B0F"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7 753,07</w:t>
            </w:r>
          </w:p>
        </w:tc>
        <w:tc>
          <w:tcPr>
            <w:tcW w:w="378" w:type="pct"/>
            <w:tcBorders>
              <w:top w:val="single" w:sz="4" w:space="0" w:color="DDEBF7"/>
              <w:left w:val="nil"/>
              <w:bottom w:val="single" w:sz="4" w:space="0" w:color="DDEBF7"/>
              <w:right w:val="nil"/>
            </w:tcBorders>
            <w:shd w:val="clear" w:color="auto" w:fill="auto"/>
            <w:noWrap/>
            <w:hideMark/>
          </w:tcPr>
          <w:p w14:paraId="29A673D7" w14:textId="6CE8172B"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3 644,81</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71B6CC94" w14:textId="2968CFF0"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3 065,99</w:t>
            </w:r>
          </w:p>
        </w:tc>
        <w:tc>
          <w:tcPr>
            <w:tcW w:w="398" w:type="pct"/>
            <w:tcBorders>
              <w:top w:val="single" w:sz="4" w:space="0" w:color="DDEBF7"/>
              <w:left w:val="nil"/>
              <w:bottom w:val="single" w:sz="4" w:space="0" w:color="DDEBF7"/>
              <w:right w:val="nil"/>
            </w:tcBorders>
            <w:shd w:val="clear" w:color="auto" w:fill="auto"/>
            <w:noWrap/>
            <w:hideMark/>
          </w:tcPr>
          <w:p w14:paraId="0CD342EE" w14:textId="2FAA1BF1"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2 408,82</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1FBB4D00" w14:textId="5FA2ED67"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363,00</w:t>
            </w:r>
          </w:p>
        </w:tc>
        <w:tc>
          <w:tcPr>
            <w:tcW w:w="339" w:type="pct"/>
            <w:tcBorders>
              <w:top w:val="single" w:sz="4" w:space="0" w:color="DDEBF7"/>
              <w:left w:val="nil"/>
              <w:bottom w:val="single" w:sz="4" w:space="0" w:color="DDEBF7"/>
              <w:right w:val="nil"/>
            </w:tcBorders>
            <w:shd w:val="clear" w:color="auto" w:fill="auto"/>
            <w:noWrap/>
            <w:hideMark/>
          </w:tcPr>
          <w:p w14:paraId="6F85B6BD" w14:textId="5BA4204A"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205,00</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77C06445" w14:textId="0248003E"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17 440,69</w:t>
            </w:r>
          </w:p>
        </w:tc>
      </w:tr>
      <w:tr w:rsidR="00FD24D6" w:rsidRPr="00FD24D6" w14:paraId="282971F0"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16F0B5B6"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Торговля и услуги</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2B77BF9D" w14:textId="0C0977FE"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70,80</w:t>
            </w:r>
          </w:p>
        </w:tc>
        <w:tc>
          <w:tcPr>
            <w:tcW w:w="378" w:type="pct"/>
            <w:tcBorders>
              <w:top w:val="single" w:sz="4" w:space="0" w:color="DDEBF7"/>
              <w:left w:val="nil"/>
              <w:bottom w:val="single" w:sz="4" w:space="0" w:color="DDEBF7"/>
              <w:right w:val="nil"/>
            </w:tcBorders>
            <w:shd w:val="clear" w:color="auto" w:fill="auto"/>
            <w:noWrap/>
            <w:hideMark/>
          </w:tcPr>
          <w:p w14:paraId="2BFEC23A" w14:textId="3BB2C054"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46,30</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676DFCE4" w14:textId="5BA9EA06"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56,30</w:t>
            </w:r>
          </w:p>
        </w:tc>
        <w:tc>
          <w:tcPr>
            <w:tcW w:w="398" w:type="pct"/>
            <w:tcBorders>
              <w:top w:val="single" w:sz="4" w:space="0" w:color="DDEBF7"/>
              <w:left w:val="nil"/>
              <w:bottom w:val="single" w:sz="4" w:space="0" w:color="DDEBF7"/>
              <w:right w:val="nil"/>
            </w:tcBorders>
            <w:shd w:val="clear" w:color="auto" w:fill="auto"/>
            <w:noWrap/>
            <w:hideMark/>
          </w:tcPr>
          <w:p w14:paraId="018B9E29" w14:textId="3BA33FB6"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643F2A83" w14:textId="75CD2BA5"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39" w:type="pct"/>
            <w:tcBorders>
              <w:top w:val="single" w:sz="4" w:space="0" w:color="DDEBF7"/>
              <w:left w:val="nil"/>
              <w:bottom w:val="single" w:sz="4" w:space="0" w:color="DDEBF7"/>
              <w:right w:val="nil"/>
            </w:tcBorders>
            <w:shd w:val="clear" w:color="auto" w:fill="auto"/>
            <w:noWrap/>
            <w:hideMark/>
          </w:tcPr>
          <w:p w14:paraId="664ED674" w14:textId="49D1A683"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798616E6" w14:textId="7395047D"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173,40</w:t>
            </w:r>
          </w:p>
        </w:tc>
      </w:tr>
      <w:tr w:rsidR="00FD24D6" w:rsidRPr="00FD24D6" w14:paraId="4AD8767B"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5904CBBE"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Транспортировка и хранение</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280923C6" w14:textId="3F02E799"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170,15</w:t>
            </w:r>
          </w:p>
        </w:tc>
        <w:tc>
          <w:tcPr>
            <w:tcW w:w="378" w:type="pct"/>
            <w:tcBorders>
              <w:top w:val="single" w:sz="4" w:space="0" w:color="DDEBF7"/>
              <w:left w:val="nil"/>
              <w:bottom w:val="single" w:sz="4" w:space="0" w:color="DDEBF7"/>
              <w:right w:val="nil"/>
            </w:tcBorders>
            <w:shd w:val="clear" w:color="auto" w:fill="auto"/>
            <w:noWrap/>
            <w:hideMark/>
          </w:tcPr>
          <w:p w14:paraId="01AE1E0D" w14:textId="264FE231"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196,60</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0FC39844" w14:textId="5E0C4B12"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217,12</w:t>
            </w:r>
          </w:p>
        </w:tc>
        <w:tc>
          <w:tcPr>
            <w:tcW w:w="398" w:type="pct"/>
            <w:tcBorders>
              <w:top w:val="single" w:sz="4" w:space="0" w:color="DDEBF7"/>
              <w:left w:val="nil"/>
              <w:bottom w:val="single" w:sz="4" w:space="0" w:color="DDEBF7"/>
              <w:right w:val="nil"/>
            </w:tcBorders>
            <w:shd w:val="clear" w:color="auto" w:fill="auto"/>
            <w:noWrap/>
            <w:hideMark/>
          </w:tcPr>
          <w:p w14:paraId="5DB51D61" w14:textId="1385FCC6"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114,90</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0834F752" w14:textId="0101BAD3"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39" w:type="pct"/>
            <w:tcBorders>
              <w:top w:val="single" w:sz="4" w:space="0" w:color="DDEBF7"/>
              <w:left w:val="nil"/>
              <w:bottom w:val="single" w:sz="4" w:space="0" w:color="DDEBF7"/>
              <w:right w:val="nil"/>
            </w:tcBorders>
            <w:shd w:val="clear" w:color="auto" w:fill="auto"/>
            <w:noWrap/>
            <w:hideMark/>
          </w:tcPr>
          <w:p w14:paraId="7300B989" w14:textId="4469C653"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7DDAB82C" w14:textId="1390D8ED"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698,77</w:t>
            </w:r>
          </w:p>
        </w:tc>
      </w:tr>
      <w:tr w:rsidR="00FD24D6" w:rsidRPr="00FD24D6" w14:paraId="351F1A28" w14:textId="77777777" w:rsidTr="00FD24D6">
        <w:trPr>
          <w:trHeight w:val="20"/>
        </w:trPr>
        <w:tc>
          <w:tcPr>
            <w:tcW w:w="2344" w:type="pct"/>
            <w:tcBorders>
              <w:top w:val="single" w:sz="4" w:space="0" w:color="DDEBF7"/>
              <w:left w:val="nil"/>
              <w:bottom w:val="single" w:sz="4" w:space="0" w:color="DDEBF7"/>
              <w:right w:val="nil"/>
            </w:tcBorders>
            <w:shd w:val="clear" w:color="9BC2E6" w:fill="9BC2E6"/>
            <w:hideMark/>
          </w:tcPr>
          <w:p w14:paraId="6D462852" w14:textId="77777777" w:rsidR="00FD24D6" w:rsidRPr="00FD24D6" w:rsidRDefault="00FD24D6" w:rsidP="00FD24D6">
            <w:pPr>
              <w:spacing w:after="0" w:line="240" w:lineRule="auto"/>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Развитие инфраструктуры</w:t>
            </w:r>
          </w:p>
        </w:tc>
        <w:tc>
          <w:tcPr>
            <w:tcW w:w="378"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3785B140" w14:textId="15E9194A"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1 166,00</w:t>
            </w:r>
          </w:p>
        </w:tc>
        <w:tc>
          <w:tcPr>
            <w:tcW w:w="378" w:type="pct"/>
            <w:tcBorders>
              <w:top w:val="single" w:sz="4" w:space="0" w:color="DDEBF7"/>
              <w:left w:val="nil"/>
              <w:bottom w:val="single" w:sz="4" w:space="0" w:color="DDEBF7"/>
              <w:right w:val="nil"/>
            </w:tcBorders>
            <w:shd w:val="clear" w:color="9BC2E6" w:fill="9BC2E6"/>
            <w:noWrap/>
            <w:hideMark/>
          </w:tcPr>
          <w:p w14:paraId="1EEDA79D" w14:textId="360901FC"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1 793,00</w:t>
            </w:r>
          </w:p>
        </w:tc>
        <w:tc>
          <w:tcPr>
            <w:tcW w:w="378"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1E43F0D4" w14:textId="1B3E59D5"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2 083,00</w:t>
            </w:r>
          </w:p>
        </w:tc>
        <w:tc>
          <w:tcPr>
            <w:tcW w:w="398" w:type="pct"/>
            <w:tcBorders>
              <w:top w:val="single" w:sz="4" w:space="0" w:color="DDEBF7"/>
              <w:left w:val="nil"/>
              <w:bottom w:val="single" w:sz="4" w:space="0" w:color="DDEBF7"/>
              <w:right w:val="nil"/>
            </w:tcBorders>
            <w:shd w:val="clear" w:color="9BC2E6" w:fill="9BC2E6"/>
            <w:noWrap/>
            <w:hideMark/>
          </w:tcPr>
          <w:p w14:paraId="2F7AB0BC" w14:textId="66567F60"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2 356,00</w:t>
            </w:r>
          </w:p>
        </w:tc>
        <w:tc>
          <w:tcPr>
            <w:tcW w:w="412"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10DAED39" w14:textId="2F28C538"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3 100,00</w:t>
            </w:r>
          </w:p>
        </w:tc>
        <w:tc>
          <w:tcPr>
            <w:tcW w:w="339" w:type="pct"/>
            <w:tcBorders>
              <w:top w:val="single" w:sz="4" w:space="0" w:color="DDEBF7"/>
              <w:left w:val="nil"/>
              <w:bottom w:val="single" w:sz="4" w:space="0" w:color="DDEBF7"/>
              <w:right w:val="nil"/>
            </w:tcBorders>
            <w:shd w:val="clear" w:color="9BC2E6" w:fill="9BC2E6"/>
            <w:noWrap/>
            <w:hideMark/>
          </w:tcPr>
          <w:p w14:paraId="39CB5DC7" w14:textId="302BE105"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2 480,00</w:t>
            </w:r>
          </w:p>
        </w:tc>
        <w:tc>
          <w:tcPr>
            <w:tcW w:w="372"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49D96C5D" w14:textId="09E1A245"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12 978,00</w:t>
            </w:r>
          </w:p>
        </w:tc>
      </w:tr>
      <w:tr w:rsidR="00FD24D6" w:rsidRPr="00FD24D6" w14:paraId="00BBEE11"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053B395E"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ЖКХ</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4C146D8A" w14:textId="1B1878FD"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1 116,00</w:t>
            </w:r>
          </w:p>
        </w:tc>
        <w:tc>
          <w:tcPr>
            <w:tcW w:w="378" w:type="pct"/>
            <w:tcBorders>
              <w:top w:val="single" w:sz="4" w:space="0" w:color="DDEBF7"/>
              <w:left w:val="nil"/>
              <w:bottom w:val="single" w:sz="4" w:space="0" w:color="DDEBF7"/>
              <w:right w:val="nil"/>
            </w:tcBorders>
            <w:shd w:val="clear" w:color="auto" w:fill="auto"/>
            <w:noWrap/>
            <w:hideMark/>
          </w:tcPr>
          <w:p w14:paraId="46BB2F48" w14:textId="6F47157E"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1 493,00</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1611C96E" w14:textId="082C5A7C"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1 883,00</w:t>
            </w:r>
          </w:p>
        </w:tc>
        <w:tc>
          <w:tcPr>
            <w:tcW w:w="398" w:type="pct"/>
            <w:tcBorders>
              <w:top w:val="single" w:sz="4" w:space="0" w:color="DDEBF7"/>
              <w:left w:val="nil"/>
              <w:bottom w:val="single" w:sz="4" w:space="0" w:color="DDEBF7"/>
              <w:right w:val="nil"/>
            </w:tcBorders>
            <w:shd w:val="clear" w:color="auto" w:fill="auto"/>
            <w:noWrap/>
            <w:hideMark/>
          </w:tcPr>
          <w:p w14:paraId="4369467F" w14:textId="1D8E80C6"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2 356,00</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38C23F31" w14:textId="31630465"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3 100,00</w:t>
            </w:r>
          </w:p>
        </w:tc>
        <w:tc>
          <w:tcPr>
            <w:tcW w:w="339" w:type="pct"/>
            <w:tcBorders>
              <w:top w:val="single" w:sz="4" w:space="0" w:color="DDEBF7"/>
              <w:left w:val="nil"/>
              <w:bottom w:val="single" w:sz="4" w:space="0" w:color="DDEBF7"/>
              <w:right w:val="nil"/>
            </w:tcBorders>
            <w:shd w:val="clear" w:color="auto" w:fill="auto"/>
            <w:noWrap/>
            <w:hideMark/>
          </w:tcPr>
          <w:p w14:paraId="0EFF1877" w14:textId="746C50DB"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2 480,00</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6B5A42A7" w14:textId="5806C68D"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12 428,00</w:t>
            </w:r>
          </w:p>
        </w:tc>
      </w:tr>
      <w:tr w:rsidR="00FD24D6" w:rsidRPr="00FD24D6" w14:paraId="692F45AE"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44A8BD25"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Транспортировка и хранение</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186D0C69" w14:textId="5C8449EC"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50,00</w:t>
            </w:r>
          </w:p>
        </w:tc>
        <w:tc>
          <w:tcPr>
            <w:tcW w:w="378" w:type="pct"/>
            <w:tcBorders>
              <w:top w:val="single" w:sz="4" w:space="0" w:color="DDEBF7"/>
              <w:left w:val="nil"/>
              <w:bottom w:val="single" w:sz="4" w:space="0" w:color="DDEBF7"/>
              <w:right w:val="nil"/>
            </w:tcBorders>
            <w:shd w:val="clear" w:color="auto" w:fill="auto"/>
            <w:noWrap/>
            <w:hideMark/>
          </w:tcPr>
          <w:p w14:paraId="2A81E087" w14:textId="022DF64B"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300,00</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538F605A" w14:textId="3B595C26"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200,00</w:t>
            </w:r>
          </w:p>
        </w:tc>
        <w:tc>
          <w:tcPr>
            <w:tcW w:w="398" w:type="pct"/>
            <w:tcBorders>
              <w:top w:val="single" w:sz="4" w:space="0" w:color="DDEBF7"/>
              <w:left w:val="nil"/>
              <w:bottom w:val="single" w:sz="4" w:space="0" w:color="DDEBF7"/>
              <w:right w:val="nil"/>
            </w:tcBorders>
            <w:shd w:val="clear" w:color="auto" w:fill="auto"/>
            <w:noWrap/>
            <w:hideMark/>
          </w:tcPr>
          <w:p w14:paraId="3E703736" w14:textId="14585C7F"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7202D646" w14:textId="117FA3CE"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39" w:type="pct"/>
            <w:tcBorders>
              <w:top w:val="single" w:sz="4" w:space="0" w:color="DDEBF7"/>
              <w:left w:val="nil"/>
              <w:bottom w:val="single" w:sz="4" w:space="0" w:color="DDEBF7"/>
              <w:right w:val="nil"/>
            </w:tcBorders>
            <w:shd w:val="clear" w:color="auto" w:fill="auto"/>
            <w:noWrap/>
            <w:hideMark/>
          </w:tcPr>
          <w:p w14:paraId="71E33C74" w14:textId="69AC6CFF"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35932640" w14:textId="2D45C25C"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550,00</w:t>
            </w:r>
          </w:p>
        </w:tc>
      </w:tr>
      <w:tr w:rsidR="00FD24D6" w:rsidRPr="00FD24D6" w14:paraId="117114BF" w14:textId="77777777" w:rsidTr="00FD24D6">
        <w:trPr>
          <w:trHeight w:val="20"/>
        </w:trPr>
        <w:tc>
          <w:tcPr>
            <w:tcW w:w="2344" w:type="pct"/>
            <w:tcBorders>
              <w:top w:val="single" w:sz="4" w:space="0" w:color="DDEBF7"/>
              <w:left w:val="nil"/>
              <w:bottom w:val="single" w:sz="4" w:space="0" w:color="DDEBF7"/>
              <w:right w:val="nil"/>
            </w:tcBorders>
            <w:shd w:val="clear" w:color="9BC2E6" w:fill="9BC2E6"/>
            <w:hideMark/>
          </w:tcPr>
          <w:p w14:paraId="55911BA5" w14:textId="77777777" w:rsidR="00FD24D6" w:rsidRPr="00FD24D6" w:rsidRDefault="00FD24D6" w:rsidP="00FD24D6">
            <w:pPr>
              <w:spacing w:after="0" w:line="240" w:lineRule="auto"/>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Развитие туризма</w:t>
            </w:r>
          </w:p>
        </w:tc>
        <w:tc>
          <w:tcPr>
            <w:tcW w:w="378"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3ADE7750" w14:textId="2AA16F91"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1 177,20</w:t>
            </w:r>
          </w:p>
        </w:tc>
        <w:tc>
          <w:tcPr>
            <w:tcW w:w="378" w:type="pct"/>
            <w:tcBorders>
              <w:top w:val="single" w:sz="4" w:space="0" w:color="DDEBF7"/>
              <w:left w:val="nil"/>
              <w:bottom w:val="single" w:sz="4" w:space="0" w:color="DDEBF7"/>
              <w:right w:val="nil"/>
            </w:tcBorders>
            <w:shd w:val="clear" w:color="9BC2E6" w:fill="9BC2E6"/>
            <w:noWrap/>
            <w:hideMark/>
          </w:tcPr>
          <w:p w14:paraId="039400E6" w14:textId="423374EE"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1 319,00</w:t>
            </w:r>
          </w:p>
        </w:tc>
        <w:tc>
          <w:tcPr>
            <w:tcW w:w="378"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5FF319F2" w14:textId="75C96066"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1 919,00</w:t>
            </w:r>
          </w:p>
        </w:tc>
        <w:tc>
          <w:tcPr>
            <w:tcW w:w="398" w:type="pct"/>
            <w:tcBorders>
              <w:top w:val="single" w:sz="4" w:space="0" w:color="DDEBF7"/>
              <w:left w:val="nil"/>
              <w:bottom w:val="single" w:sz="4" w:space="0" w:color="DDEBF7"/>
              <w:right w:val="nil"/>
            </w:tcBorders>
            <w:shd w:val="clear" w:color="9BC2E6" w:fill="9BC2E6"/>
            <w:noWrap/>
            <w:hideMark/>
          </w:tcPr>
          <w:p w14:paraId="0C374111" w14:textId="4076CBB2"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480,00</w:t>
            </w:r>
          </w:p>
        </w:tc>
        <w:tc>
          <w:tcPr>
            <w:tcW w:w="412"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3EC7EF16" w14:textId="35A409E6"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455,00</w:t>
            </w:r>
          </w:p>
        </w:tc>
        <w:tc>
          <w:tcPr>
            <w:tcW w:w="339" w:type="pct"/>
            <w:tcBorders>
              <w:top w:val="single" w:sz="4" w:space="0" w:color="DDEBF7"/>
              <w:left w:val="nil"/>
              <w:bottom w:val="single" w:sz="4" w:space="0" w:color="DDEBF7"/>
              <w:right w:val="nil"/>
            </w:tcBorders>
            <w:shd w:val="clear" w:color="9BC2E6" w:fill="9BC2E6"/>
            <w:noWrap/>
            <w:hideMark/>
          </w:tcPr>
          <w:p w14:paraId="172BE487" w14:textId="5DE04911"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445,00</w:t>
            </w:r>
          </w:p>
        </w:tc>
        <w:tc>
          <w:tcPr>
            <w:tcW w:w="372"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09EAD81A" w14:textId="0AD5E1C5"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5 795,20</w:t>
            </w:r>
          </w:p>
        </w:tc>
      </w:tr>
      <w:tr w:rsidR="00FD24D6" w:rsidRPr="00FD24D6" w14:paraId="704D7427"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3A3598D0"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Спорт</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35342A98" w14:textId="14888A22"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7,00</w:t>
            </w:r>
          </w:p>
        </w:tc>
        <w:tc>
          <w:tcPr>
            <w:tcW w:w="378" w:type="pct"/>
            <w:tcBorders>
              <w:top w:val="single" w:sz="4" w:space="0" w:color="DDEBF7"/>
              <w:left w:val="nil"/>
              <w:bottom w:val="single" w:sz="4" w:space="0" w:color="DDEBF7"/>
              <w:right w:val="nil"/>
            </w:tcBorders>
            <w:shd w:val="clear" w:color="auto" w:fill="auto"/>
            <w:noWrap/>
            <w:hideMark/>
          </w:tcPr>
          <w:p w14:paraId="2D52EA8D" w14:textId="66E1DE82"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8,00</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60FCFB30" w14:textId="797AD46B"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98" w:type="pct"/>
            <w:tcBorders>
              <w:top w:val="single" w:sz="4" w:space="0" w:color="DDEBF7"/>
              <w:left w:val="nil"/>
              <w:bottom w:val="single" w:sz="4" w:space="0" w:color="DDEBF7"/>
              <w:right w:val="nil"/>
            </w:tcBorders>
            <w:shd w:val="clear" w:color="auto" w:fill="auto"/>
            <w:noWrap/>
            <w:hideMark/>
          </w:tcPr>
          <w:p w14:paraId="643D43B7" w14:textId="072590D8"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1D5BB72C" w14:textId="158BDE13"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w:t>
            </w:r>
          </w:p>
        </w:tc>
        <w:tc>
          <w:tcPr>
            <w:tcW w:w="339" w:type="pct"/>
            <w:tcBorders>
              <w:top w:val="single" w:sz="4" w:space="0" w:color="DDEBF7"/>
              <w:left w:val="nil"/>
              <w:bottom w:val="single" w:sz="4" w:space="0" w:color="DDEBF7"/>
              <w:right w:val="nil"/>
            </w:tcBorders>
            <w:shd w:val="clear" w:color="auto" w:fill="auto"/>
            <w:noWrap/>
            <w:hideMark/>
          </w:tcPr>
          <w:p w14:paraId="628ED7D7" w14:textId="3A58DD3F"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1CFB508A" w14:textId="1005A341"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15,00</w:t>
            </w:r>
          </w:p>
        </w:tc>
      </w:tr>
      <w:tr w:rsidR="00FD24D6" w:rsidRPr="00FD24D6" w14:paraId="1F35BD96"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666DFAF2"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Торговля и услуги</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2440FCA5" w14:textId="378F5537"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101,00</w:t>
            </w:r>
          </w:p>
        </w:tc>
        <w:tc>
          <w:tcPr>
            <w:tcW w:w="378" w:type="pct"/>
            <w:tcBorders>
              <w:top w:val="single" w:sz="4" w:space="0" w:color="DDEBF7"/>
              <w:left w:val="nil"/>
              <w:bottom w:val="single" w:sz="4" w:space="0" w:color="DDEBF7"/>
              <w:right w:val="nil"/>
            </w:tcBorders>
            <w:shd w:val="clear" w:color="auto" w:fill="auto"/>
            <w:noWrap/>
            <w:hideMark/>
          </w:tcPr>
          <w:p w14:paraId="6C28FA8A" w14:textId="34BD7204"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166,00</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7B206D9A" w14:textId="211C528D"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200,00</w:t>
            </w:r>
          </w:p>
        </w:tc>
        <w:tc>
          <w:tcPr>
            <w:tcW w:w="398" w:type="pct"/>
            <w:tcBorders>
              <w:top w:val="single" w:sz="4" w:space="0" w:color="DDEBF7"/>
              <w:left w:val="nil"/>
              <w:bottom w:val="single" w:sz="4" w:space="0" w:color="DDEBF7"/>
              <w:right w:val="nil"/>
            </w:tcBorders>
            <w:shd w:val="clear" w:color="auto" w:fill="auto"/>
            <w:noWrap/>
            <w:hideMark/>
          </w:tcPr>
          <w:p w14:paraId="26199553" w14:textId="56D44B79"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171,00</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3E8245AD" w14:textId="0E096106"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225,00</w:t>
            </w:r>
          </w:p>
        </w:tc>
        <w:tc>
          <w:tcPr>
            <w:tcW w:w="339" w:type="pct"/>
            <w:tcBorders>
              <w:top w:val="single" w:sz="4" w:space="0" w:color="DDEBF7"/>
              <w:left w:val="nil"/>
              <w:bottom w:val="single" w:sz="4" w:space="0" w:color="DDEBF7"/>
              <w:right w:val="nil"/>
            </w:tcBorders>
            <w:shd w:val="clear" w:color="auto" w:fill="auto"/>
            <w:noWrap/>
            <w:hideMark/>
          </w:tcPr>
          <w:p w14:paraId="26B7E45A" w14:textId="2526B0F5"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180,00</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77C016C0" w14:textId="3601CDF2"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1 043,00</w:t>
            </w:r>
          </w:p>
        </w:tc>
      </w:tr>
      <w:tr w:rsidR="00FD24D6" w:rsidRPr="00FD24D6" w14:paraId="4D1C4A50" w14:textId="77777777" w:rsidTr="00FD24D6">
        <w:trPr>
          <w:trHeight w:val="20"/>
        </w:trPr>
        <w:tc>
          <w:tcPr>
            <w:tcW w:w="2344" w:type="pct"/>
            <w:tcBorders>
              <w:top w:val="single" w:sz="4" w:space="0" w:color="DDEBF7"/>
              <w:left w:val="nil"/>
              <w:bottom w:val="single" w:sz="4" w:space="0" w:color="DDEBF7"/>
              <w:right w:val="nil"/>
            </w:tcBorders>
            <w:shd w:val="clear" w:color="auto" w:fill="auto"/>
            <w:hideMark/>
          </w:tcPr>
          <w:p w14:paraId="6BB6E474" w14:textId="77777777" w:rsidR="00FD24D6" w:rsidRPr="00FD24D6" w:rsidRDefault="00FD24D6" w:rsidP="00FD24D6">
            <w:pPr>
              <w:spacing w:after="0" w:line="240" w:lineRule="auto"/>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Туризм</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6267227C" w14:textId="5621F7EC"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1 069,20</w:t>
            </w:r>
          </w:p>
        </w:tc>
        <w:tc>
          <w:tcPr>
            <w:tcW w:w="378" w:type="pct"/>
            <w:tcBorders>
              <w:top w:val="single" w:sz="4" w:space="0" w:color="DDEBF7"/>
              <w:left w:val="nil"/>
              <w:bottom w:val="single" w:sz="4" w:space="0" w:color="DDEBF7"/>
              <w:right w:val="nil"/>
            </w:tcBorders>
            <w:shd w:val="clear" w:color="auto" w:fill="auto"/>
            <w:noWrap/>
            <w:hideMark/>
          </w:tcPr>
          <w:p w14:paraId="29A2E210" w14:textId="523AEFD2"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1 145,00</w:t>
            </w:r>
          </w:p>
        </w:tc>
        <w:tc>
          <w:tcPr>
            <w:tcW w:w="378" w:type="pct"/>
            <w:tcBorders>
              <w:top w:val="single" w:sz="4" w:space="0" w:color="DDEBF7"/>
              <w:left w:val="single" w:sz="4" w:space="0" w:color="2F75B5"/>
              <w:bottom w:val="single" w:sz="4" w:space="0" w:color="DDEBF7"/>
              <w:right w:val="single" w:sz="4" w:space="0" w:color="2F75B5"/>
            </w:tcBorders>
            <w:shd w:val="clear" w:color="auto" w:fill="auto"/>
            <w:noWrap/>
            <w:hideMark/>
          </w:tcPr>
          <w:p w14:paraId="68C752AE" w14:textId="497A1B44"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1 719,00</w:t>
            </w:r>
          </w:p>
        </w:tc>
        <w:tc>
          <w:tcPr>
            <w:tcW w:w="398" w:type="pct"/>
            <w:tcBorders>
              <w:top w:val="single" w:sz="4" w:space="0" w:color="DDEBF7"/>
              <w:left w:val="nil"/>
              <w:bottom w:val="single" w:sz="4" w:space="0" w:color="DDEBF7"/>
              <w:right w:val="nil"/>
            </w:tcBorders>
            <w:shd w:val="clear" w:color="auto" w:fill="auto"/>
            <w:noWrap/>
            <w:hideMark/>
          </w:tcPr>
          <w:p w14:paraId="41BBD95E" w14:textId="4015C8E0"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309,00</w:t>
            </w:r>
          </w:p>
        </w:tc>
        <w:tc>
          <w:tcPr>
            <w:tcW w:w="412" w:type="pct"/>
            <w:tcBorders>
              <w:top w:val="single" w:sz="4" w:space="0" w:color="DDEBF7"/>
              <w:left w:val="single" w:sz="4" w:space="0" w:color="2F75B5"/>
              <w:bottom w:val="single" w:sz="4" w:space="0" w:color="DDEBF7"/>
              <w:right w:val="single" w:sz="4" w:space="0" w:color="2F75B5"/>
            </w:tcBorders>
            <w:shd w:val="clear" w:color="auto" w:fill="auto"/>
            <w:noWrap/>
            <w:hideMark/>
          </w:tcPr>
          <w:p w14:paraId="5E8EC429" w14:textId="091D3083"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230,00</w:t>
            </w:r>
          </w:p>
        </w:tc>
        <w:tc>
          <w:tcPr>
            <w:tcW w:w="339" w:type="pct"/>
            <w:tcBorders>
              <w:top w:val="single" w:sz="4" w:space="0" w:color="DDEBF7"/>
              <w:left w:val="nil"/>
              <w:bottom w:val="single" w:sz="4" w:space="0" w:color="DDEBF7"/>
              <w:right w:val="nil"/>
            </w:tcBorders>
            <w:shd w:val="clear" w:color="auto" w:fill="auto"/>
            <w:noWrap/>
            <w:hideMark/>
          </w:tcPr>
          <w:p w14:paraId="26085102" w14:textId="01C5B1F8"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265,00</w:t>
            </w:r>
          </w:p>
        </w:tc>
        <w:tc>
          <w:tcPr>
            <w:tcW w:w="372" w:type="pct"/>
            <w:tcBorders>
              <w:top w:val="single" w:sz="4" w:space="0" w:color="DDEBF7"/>
              <w:left w:val="single" w:sz="4" w:space="0" w:color="2F75B5"/>
              <w:bottom w:val="single" w:sz="4" w:space="0" w:color="DDEBF7"/>
              <w:right w:val="single" w:sz="4" w:space="0" w:color="2F75B5"/>
            </w:tcBorders>
            <w:shd w:val="clear" w:color="auto" w:fill="auto"/>
            <w:noWrap/>
            <w:hideMark/>
          </w:tcPr>
          <w:p w14:paraId="281873B9" w14:textId="245B595E" w:rsidR="00FD24D6" w:rsidRPr="00FD24D6" w:rsidRDefault="00FD24D6" w:rsidP="00FD24D6">
            <w:pPr>
              <w:spacing w:after="0" w:line="240" w:lineRule="auto"/>
              <w:jc w:val="right"/>
              <w:rPr>
                <w:rFonts w:ascii="Times New Roman" w:eastAsia="Times New Roman" w:hAnsi="Times New Roman" w:cs="Times New Roman"/>
                <w:color w:val="000000"/>
                <w:sz w:val="18"/>
                <w:lang w:eastAsia="ru-RU"/>
              </w:rPr>
            </w:pPr>
            <w:r w:rsidRPr="00FD24D6">
              <w:rPr>
                <w:rFonts w:ascii="Times New Roman" w:eastAsia="Times New Roman" w:hAnsi="Times New Roman" w:cs="Times New Roman"/>
                <w:color w:val="000000"/>
                <w:sz w:val="18"/>
                <w:lang w:eastAsia="ru-RU"/>
              </w:rPr>
              <w:t xml:space="preserve"> 4 737,20</w:t>
            </w:r>
          </w:p>
        </w:tc>
      </w:tr>
      <w:tr w:rsidR="00FD24D6" w:rsidRPr="00FD24D6" w14:paraId="41EA1A97" w14:textId="77777777" w:rsidTr="00FD24D6">
        <w:trPr>
          <w:trHeight w:val="20"/>
        </w:trPr>
        <w:tc>
          <w:tcPr>
            <w:tcW w:w="2344" w:type="pct"/>
            <w:tcBorders>
              <w:top w:val="single" w:sz="4" w:space="0" w:color="DDEBF7"/>
              <w:left w:val="nil"/>
              <w:bottom w:val="single" w:sz="4" w:space="0" w:color="DDEBF7"/>
              <w:right w:val="nil"/>
            </w:tcBorders>
            <w:shd w:val="clear" w:color="9BC2E6" w:fill="9BC2E6"/>
            <w:hideMark/>
          </w:tcPr>
          <w:p w14:paraId="515BAB30" w14:textId="77777777" w:rsidR="00FD24D6" w:rsidRPr="00FD24D6" w:rsidRDefault="00FD24D6" w:rsidP="00FD24D6">
            <w:pPr>
              <w:spacing w:after="0" w:line="240" w:lineRule="auto"/>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Жилищное строительство</w:t>
            </w:r>
          </w:p>
        </w:tc>
        <w:tc>
          <w:tcPr>
            <w:tcW w:w="378"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44C33F42" w14:textId="21C09900"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8 183,70</w:t>
            </w:r>
          </w:p>
        </w:tc>
        <w:tc>
          <w:tcPr>
            <w:tcW w:w="378" w:type="pct"/>
            <w:tcBorders>
              <w:top w:val="single" w:sz="4" w:space="0" w:color="DDEBF7"/>
              <w:left w:val="nil"/>
              <w:bottom w:val="single" w:sz="4" w:space="0" w:color="DDEBF7"/>
              <w:right w:val="nil"/>
            </w:tcBorders>
            <w:shd w:val="clear" w:color="9BC2E6" w:fill="9BC2E6"/>
            <w:noWrap/>
            <w:hideMark/>
          </w:tcPr>
          <w:p w14:paraId="115E9342" w14:textId="29C03EE4"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14 582,97</w:t>
            </w:r>
          </w:p>
        </w:tc>
        <w:tc>
          <w:tcPr>
            <w:tcW w:w="378"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7443FB01" w14:textId="6A2B3A97"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11 170,59</w:t>
            </w:r>
          </w:p>
        </w:tc>
        <w:tc>
          <w:tcPr>
            <w:tcW w:w="398" w:type="pct"/>
            <w:tcBorders>
              <w:top w:val="single" w:sz="4" w:space="0" w:color="DDEBF7"/>
              <w:left w:val="nil"/>
              <w:bottom w:val="single" w:sz="4" w:space="0" w:color="DDEBF7"/>
              <w:right w:val="nil"/>
            </w:tcBorders>
            <w:shd w:val="clear" w:color="9BC2E6" w:fill="9BC2E6"/>
            <w:noWrap/>
            <w:hideMark/>
          </w:tcPr>
          <w:p w14:paraId="6F013FC2" w14:textId="637CEE9A"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11 380,66</w:t>
            </w:r>
          </w:p>
        </w:tc>
        <w:tc>
          <w:tcPr>
            <w:tcW w:w="412"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1DF7F2FC" w14:textId="5D94AD80"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11 624,75</w:t>
            </w:r>
          </w:p>
        </w:tc>
        <w:tc>
          <w:tcPr>
            <w:tcW w:w="339" w:type="pct"/>
            <w:tcBorders>
              <w:top w:val="single" w:sz="4" w:space="0" w:color="DDEBF7"/>
              <w:left w:val="nil"/>
              <w:bottom w:val="single" w:sz="4" w:space="0" w:color="DDEBF7"/>
              <w:right w:val="nil"/>
            </w:tcBorders>
            <w:shd w:val="clear" w:color="9BC2E6" w:fill="9BC2E6"/>
            <w:noWrap/>
            <w:hideMark/>
          </w:tcPr>
          <w:p w14:paraId="4C316A9D" w14:textId="2BD0F69F"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11 612,32</w:t>
            </w:r>
          </w:p>
        </w:tc>
        <w:tc>
          <w:tcPr>
            <w:tcW w:w="372"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1ED3E44D" w14:textId="1C392E22"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68 554,98</w:t>
            </w:r>
          </w:p>
        </w:tc>
      </w:tr>
      <w:tr w:rsidR="00FD24D6" w:rsidRPr="00FD24D6" w14:paraId="5FB593D4" w14:textId="77777777" w:rsidTr="00FD24D6">
        <w:trPr>
          <w:trHeight w:val="20"/>
        </w:trPr>
        <w:tc>
          <w:tcPr>
            <w:tcW w:w="2344" w:type="pct"/>
            <w:tcBorders>
              <w:top w:val="single" w:sz="4" w:space="0" w:color="DDEBF7"/>
              <w:left w:val="nil"/>
              <w:bottom w:val="single" w:sz="4" w:space="0" w:color="DDEBF7"/>
              <w:right w:val="nil"/>
            </w:tcBorders>
            <w:shd w:val="clear" w:color="9BC2E6" w:fill="9BC2E6"/>
            <w:hideMark/>
          </w:tcPr>
          <w:p w14:paraId="4D0AEAAC" w14:textId="77777777" w:rsidR="00FD24D6" w:rsidRPr="00FD24D6" w:rsidRDefault="00FD24D6" w:rsidP="00FD24D6">
            <w:pPr>
              <w:spacing w:after="0" w:line="240" w:lineRule="auto"/>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lastRenderedPageBreak/>
              <w:t>Развитие торговли</w:t>
            </w:r>
          </w:p>
        </w:tc>
        <w:tc>
          <w:tcPr>
            <w:tcW w:w="378"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36D99DD4" w14:textId="478058B4"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320,50</w:t>
            </w:r>
          </w:p>
        </w:tc>
        <w:tc>
          <w:tcPr>
            <w:tcW w:w="378" w:type="pct"/>
            <w:tcBorders>
              <w:top w:val="single" w:sz="4" w:space="0" w:color="DDEBF7"/>
              <w:left w:val="nil"/>
              <w:bottom w:val="single" w:sz="4" w:space="0" w:color="DDEBF7"/>
              <w:right w:val="nil"/>
            </w:tcBorders>
            <w:shd w:val="clear" w:color="9BC2E6" w:fill="9BC2E6"/>
            <w:noWrap/>
            <w:hideMark/>
          </w:tcPr>
          <w:p w14:paraId="5588A395" w14:textId="37FCF7A3"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431,50</w:t>
            </w:r>
          </w:p>
        </w:tc>
        <w:tc>
          <w:tcPr>
            <w:tcW w:w="378"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75F87599" w14:textId="796E1998"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540,30</w:t>
            </w:r>
          </w:p>
        </w:tc>
        <w:tc>
          <w:tcPr>
            <w:tcW w:w="398" w:type="pct"/>
            <w:tcBorders>
              <w:top w:val="single" w:sz="4" w:space="0" w:color="DDEBF7"/>
              <w:left w:val="nil"/>
              <w:bottom w:val="single" w:sz="4" w:space="0" w:color="DDEBF7"/>
              <w:right w:val="nil"/>
            </w:tcBorders>
            <w:shd w:val="clear" w:color="9BC2E6" w:fill="9BC2E6"/>
            <w:noWrap/>
            <w:hideMark/>
          </w:tcPr>
          <w:p w14:paraId="57C4730E" w14:textId="086C8676"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667,90</w:t>
            </w:r>
          </w:p>
        </w:tc>
        <w:tc>
          <w:tcPr>
            <w:tcW w:w="412"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267EBF52" w14:textId="0449F024"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875,00</w:t>
            </w:r>
          </w:p>
        </w:tc>
        <w:tc>
          <w:tcPr>
            <w:tcW w:w="339" w:type="pct"/>
            <w:tcBorders>
              <w:top w:val="single" w:sz="4" w:space="0" w:color="DDEBF7"/>
              <w:left w:val="nil"/>
              <w:bottom w:val="single" w:sz="4" w:space="0" w:color="DDEBF7"/>
              <w:right w:val="nil"/>
            </w:tcBorders>
            <w:shd w:val="clear" w:color="9BC2E6" w:fill="9BC2E6"/>
            <w:noWrap/>
            <w:hideMark/>
          </w:tcPr>
          <w:p w14:paraId="677E8175" w14:textId="061E1CD4"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700,00</w:t>
            </w:r>
          </w:p>
        </w:tc>
        <w:tc>
          <w:tcPr>
            <w:tcW w:w="372" w:type="pct"/>
            <w:tcBorders>
              <w:top w:val="single" w:sz="4" w:space="0" w:color="DDEBF7"/>
              <w:left w:val="single" w:sz="4" w:space="0" w:color="2F75B5"/>
              <w:bottom w:val="single" w:sz="4" w:space="0" w:color="DDEBF7"/>
              <w:right w:val="single" w:sz="4" w:space="0" w:color="2F75B5"/>
            </w:tcBorders>
            <w:shd w:val="clear" w:color="9BC2E6" w:fill="9BC2E6"/>
            <w:noWrap/>
            <w:hideMark/>
          </w:tcPr>
          <w:p w14:paraId="7B394915" w14:textId="61C7BE6E" w:rsidR="00FD24D6" w:rsidRPr="00FD24D6" w:rsidRDefault="00FD24D6" w:rsidP="00FD24D6">
            <w:pPr>
              <w:spacing w:after="0" w:line="240" w:lineRule="auto"/>
              <w:jc w:val="right"/>
              <w:rPr>
                <w:rFonts w:ascii="Times New Roman" w:eastAsia="Times New Roman" w:hAnsi="Times New Roman" w:cs="Times New Roman"/>
                <w:color w:val="FFFFFF"/>
                <w:sz w:val="18"/>
                <w:lang w:eastAsia="ru-RU"/>
              </w:rPr>
            </w:pPr>
            <w:r w:rsidRPr="00FD24D6">
              <w:rPr>
                <w:rFonts w:ascii="Times New Roman" w:eastAsia="Times New Roman" w:hAnsi="Times New Roman" w:cs="Times New Roman"/>
                <w:color w:val="FFFFFF"/>
                <w:sz w:val="18"/>
                <w:lang w:eastAsia="ru-RU"/>
              </w:rPr>
              <w:t xml:space="preserve"> 3 535,20</w:t>
            </w:r>
          </w:p>
        </w:tc>
      </w:tr>
      <w:tr w:rsidR="00FD24D6" w:rsidRPr="00FD24D6" w14:paraId="799BFADF" w14:textId="77777777" w:rsidTr="00FD24D6">
        <w:trPr>
          <w:trHeight w:val="20"/>
        </w:trPr>
        <w:tc>
          <w:tcPr>
            <w:tcW w:w="2344" w:type="pct"/>
            <w:tcBorders>
              <w:top w:val="double" w:sz="6" w:space="0" w:color="2F75B5"/>
              <w:left w:val="nil"/>
              <w:bottom w:val="nil"/>
              <w:right w:val="nil"/>
            </w:tcBorders>
            <w:shd w:val="clear" w:color="auto" w:fill="auto"/>
            <w:hideMark/>
          </w:tcPr>
          <w:p w14:paraId="53F506C1" w14:textId="77777777" w:rsidR="00FD24D6" w:rsidRPr="00FD24D6" w:rsidRDefault="00FD24D6" w:rsidP="00FD24D6">
            <w:pPr>
              <w:spacing w:after="0" w:line="240" w:lineRule="auto"/>
              <w:rPr>
                <w:rFonts w:ascii="Times New Roman" w:eastAsia="Times New Roman" w:hAnsi="Times New Roman" w:cs="Times New Roman"/>
                <w:b/>
                <w:bCs/>
                <w:color w:val="000000"/>
                <w:sz w:val="18"/>
                <w:lang w:eastAsia="ru-RU"/>
              </w:rPr>
            </w:pPr>
            <w:r w:rsidRPr="00FD24D6">
              <w:rPr>
                <w:rFonts w:ascii="Times New Roman" w:eastAsia="Times New Roman" w:hAnsi="Times New Roman" w:cs="Times New Roman"/>
                <w:b/>
                <w:bCs/>
                <w:color w:val="000000"/>
                <w:sz w:val="18"/>
                <w:lang w:eastAsia="ru-RU"/>
              </w:rPr>
              <w:t>ИТОГО</w:t>
            </w:r>
          </w:p>
        </w:tc>
        <w:tc>
          <w:tcPr>
            <w:tcW w:w="378" w:type="pct"/>
            <w:tcBorders>
              <w:top w:val="double" w:sz="6" w:space="0" w:color="2F75B5"/>
              <w:left w:val="single" w:sz="4" w:space="0" w:color="2F75B5"/>
              <w:bottom w:val="nil"/>
              <w:right w:val="single" w:sz="4" w:space="0" w:color="2F75B5"/>
            </w:tcBorders>
            <w:shd w:val="clear" w:color="auto" w:fill="auto"/>
            <w:noWrap/>
            <w:hideMark/>
          </w:tcPr>
          <w:p w14:paraId="7A10F2AD" w14:textId="52A4D567" w:rsidR="00FD24D6" w:rsidRPr="00FD24D6" w:rsidRDefault="00FD24D6" w:rsidP="00FD24D6">
            <w:pPr>
              <w:spacing w:after="0" w:line="240" w:lineRule="auto"/>
              <w:jc w:val="right"/>
              <w:rPr>
                <w:rFonts w:ascii="Times New Roman" w:eastAsia="Times New Roman" w:hAnsi="Times New Roman" w:cs="Times New Roman"/>
                <w:b/>
                <w:bCs/>
                <w:color w:val="000000"/>
                <w:sz w:val="18"/>
                <w:lang w:eastAsia="ru-RU"/>
              </w:rPr>
            </w:pPr>
            <w:r w:rsidRPr="00FD24D6">
              <w:rPr>
                <w:rFonts w:ascii="Times New Roman" w:eastAsia="Times New Roman" w:hAnsi="Times New Roman" w:cs="Times New Roman"/>
                <w:b/>
                <w:bCs/>
                <w:color w:val="000000"/>
                <w:sz w:val="18"/>
                <w:lang w:eastAsia="ru-RU"/>
              </w:rPr>
              <w:t xml:space="preserve"> 31 060,72</w:t>
            </w:r>
          </w:p>
        </w:tc>
        <w:tc>
          <w:tcPr>
            <w:tcW w:w="378" w:type="pct"/>
            <w:tcBorders>
              <w:top w:val="double" w:sz="6" w:space="0" w:color="2F75B5"/>
              <w:left w:val="nil"/>
              <w:bottom w:val="nil"/>
              <w:right w:val="nil"/>
            </w:tcBorders>
            <w:shd w:val="clear" w:color="auto" w:fill="auto"/>
            <w:noWrap/>
            <w:hideMark/>
          </w:tcPr>
          <w:p w14:paraId="773ACB82" w14:textId="2A26D1E3" w:rsidR="00FD24D6" w:rsidRPr="00FD24D6" w:rsidRDefault="00FD24D6" w:rsidP="00FD24D6">
            <w:pPr>
              <w:spacing w:after="0" w:line="240" w:lineRule="auto"/>
              <w:jc w:val="right"/>
              <w:rPr>
                <w:rFonts w:ascii="Times New Roman" w:eastAsia="Times New Roman" w:hAnsi="Times New Roman" w:cs="Times New Roman"/>
                <w:b/>
                <w:bCs/>
                <w:color w:val="000000"/>
                <w:sz w:val="18"/>
                <w:lang w:eastAsia="ru-RU"/>
              </w:rPr>
            </w:pPr>
            <w:r w:rsidRPr="00FD24D6">
              <w:rPr>
                <w:rFonts w:ascii="Times New Roman" w:eastAsia="Times New Roman" w:hAnsi="Times New Roman" w:cs="Times New Roman"/>
                <w:b/>
                <w:bCs/>
                <w:color w:val="000000"/>
                <w:sz w:val="18"/>
                <w:lang w:eastAsia="ru-RU"/>
              </w:rPr>
              <w:t xml:space="preserve"> 31 603,93</w:t>
            </w:r>
          </w:p>
        </w:tc>
        <w:tc>
          <w:tcPr>
            <w:tcW w:w="378" w:type="pct"/>
            <w:tcBorders>
              <w:top w:val="double" w:sz="6" w:space="0" w:color="2F75B5"/>
              <w:left w:val="single" w:sz="4" w:space="0" w:color="2F75B5"/>
              <w:bottom w:val="nil"/>
              <w:right w:val="single" w:sz="4" w:space="0" w:color="2F75B5"/>
            </w:tcBorders>
            <w:shd w:val="clear" w:color="auto" w:fill="auto"/>
            <w:noWrap/>
            <w:hideMark/>
          </w:tcPr>
          <w:p w14:paraId="259E3363" w14:textId="1DAC9A19" w:rsidR="00FD24D6" w:rsidRPr="00FD24D6" w:rsidRDefault="00FD24D6" w:rsidP="00FD24D6">
            <w:pPr>
              <w:spacing w:after="0" w:line="240" w:lineRule="auto"/>
              <w:jc w:val="right"/>
              <w:rPr>
                <w:rFonts w:ascii="Times New Roman" w:eastAsia="Times New Roman" w:hAnsi="Times New Roman" w:cs="Times New Roman"/>
                <w:b/>
                <w:bCs/>
                <w:color w:val="000000"/>
                <w:sz w:val="18"/>
                <w:lang w:eastAsia="ru-RU"/>
              </w:rPr>
            </w:pPr>
            <w:r w:rsidRPr="00FD24D6">
              <w:rPr>
                <w:rFonts w:ascii="Times New Roman" w:eastAsia="Times New Roman" w:hAnsi="Times New Roman" w:cs="Times New Roman"/>
                <w:b/>
                <w:bCs/>
                <w:color w:val="000000"/>
                <w:sz w:val="18"/>
                <w:lang w:eastAsia="ru-RU"/>
              </w:rPr>
              <w:t xml:space="preserve"> 27 468,49</w:t>
            </w:r>
          </w:p>
        </w:tc>
        <w:tc>
          <w:tcPr>
            <w:tcW w:w="398" w:type="pct"/>
            <w:tcBorders>
              <w:top w:val="double" w:sz="6" w:space="0" w:color="2F75B5"/>
              <w:left w:val="nil"/>
              <w:bottom w:val="nil"/>
              <w:right w:val="nil"/>
            </w:tcBorders>
            <w:shd w:val="clear" w:color="auto" w:fill="auto"/>
            <w:noWrap/>
            <w:hideMark/>
          </w:tcPr>
          <w:p w14:paraId="41262BDD" w14:textId="7D5175CA" w:rsidR="00FD24D6" w:rsidRPr="00FD24D6" w:rsidRDefault="00FD24D6" w:rsidP="00FD24D6">
            <w:pPr>
              <w:spacing w:after="0" w:line="240" w:lineRule="auto"/>
              <w:jc w:val="right"/>
              <w:rPr>
                <w:rFonts w:ascii="Times New Roman" w:eastAsia="Times New Roman" w:hAnsi="Times New Roman" w:cs="Times New Roman"/>
                <w:b/>
                <w:bCs/>
                <w:color w:val="000000"/>
                <w:sz w:val="18"/>
                <w:lang w:eastAsia="ru-RU"/>
              </w:rPr>
            </w:pPr>
            <w:r w:rsidRPr="00FD24D6">
              <w:rPr>
                <w:rFonts w:ascii="Times New Roman" w:eastAsia="Times New Roman" w:hAnsi="Times New Roman" w:cs="Times New Roman"/>
                <w:b/>
                <w:bCs/>
                <w:color w:val="000000"/>
                <w:sz w:val="18"/>
                <w:lang w:eastAsia="ru-RU"/>
              </w:rPr>
              <w:t>24 852,04</w:t>
            </w:r>
          </w:p>
        </w:tc>
        <w:tc>
          <w:tcPr>
            <w:tcW w:w="412" w:type="pct"/>
            <w:tcBorders>
              <w:top w:val="double" w:sz="6" w:space="0" w:color="2F75B5"/>
              <w:left w:val="single" w:sz="4" w:space="0" w:color="2F75B5"/>
              <w:bottom w:val="nil"/>
              <w:right w:val="single" w:sz="4" w:space="0" w:color="2F75B5"/>
            </w:tcBorders>
            <w:shd w:val="clear" w:color="auto" w:fill="auto"/>
            <w:noWrap/>
            <w:hideMark/>
          </w:tcPr>
          <w:p w14:paraId="706DA163" w14:textId="5297DF48" w:rsidR="00FD24D6" w:rsidRPr="00FD24D6" w:rsidRDefault="00FD24D6" w:rsidP="00FD24D6">
            <w:pPr>
              <w:spacing w:after="0" w:line="240" w:lineRule="auto"/>
              <w:jc w:val="right"/>
              <w:rPr>
                <w:rFonts w:ascii="Times New Roman" w:eastAsia="Times New Roman" w:hAnsi="Times New Roman" w:cs="Times New Roman"/>
                <w:b/>
                <w:bCs/>
                <w:color w:val="000000"/>
                <w:sz w:val="18"/>
                <w:lang w:eastAsia="ru-RU"/>
              </w:rPr>
            </w:pPr>
            <w:r w:rsidRPr="00FD24D6">
              <w:rPr>
                <w:rFonts w:ascii="Times New Roman" w:eastAsia="Times New Roman" w:hAnsi="Times New Roman" w:cs="Times New Roman"/>
                <w:b/>
                <w:bCs/>
                <w:color w:val="000000"/>
                <w:sz w:val="18"/>
                <w:lang w:eastAsia="ru-RU"/>
              </w:rPr>
              <w:t xml:space="preserve"> 23 170,86</w:t>
            </w:r>
          </w:p>
        </w:tc>
        <w:tc>
          <w:tcPr>
            <w:tcW w:w="339" w:type="pct"/>
            <w:tcBorders>
              <w:top w:val="double" w:sz="6" w:space="0" w:color="2F75B5"/>
              <w:left w:val="nil"/>
              <w:bottom w:val="nil"/>
              <w:right w:val="nil"/>
            </w:tcBorders>
            <w:shd w:val="clear" w:color="auto" w:fill="auto"/>
            <w:noWrap/>
            <w:hideMark/>
          </w:tcPr>
          <w:p w14:paraId="38D54694" w14:textId="275D9EE8" w:rsidR="00FD24D6" w:rsidRPr="00FD24D6" w:rsidRDefault="00FD24D6" w:rsidP="00FD24D6">
            <w:pPr>
              <w:spacing w:after="0" w:line="240" w:lineRule="auto"/>
              <w:jc w:val="right"/>
              <w:rPr>
                <w:rFonts w:ascii="Times New Roman" w:eastAsia="Times New Roman" w:hAnsi="Times New Roman" w:cs="Times New Roman"/>
                <w:b/>
                <w:bCs/>
                <w:color w:val="000000"/>
                <w:sz w:val="18"/>
                <w:lang w:eastAsia="ru-RU"/>
              </w:rPr>
            </w:pPr>
            <w:r w:rsidRPr="00FD24D6">
              <w:rPr>
                <w:rFonts w:ascii="Times New Roman" w:eastAsia="Times New Roman" w:hAnsi="Times New Roman" w:cs="Times New Roman"/>
                <w:b/>
                <w:bCs/>
                <w:color w:val="000000"/>
                <w:sz w:val="18"/>
                <w:lang w:eastAsia="ru-RU"/>
              </w:rPr>
              <w:t>19 722,68</w:t>
            </w:r>
          </w:p>
        </w:tc>
        <w:tc>
          <w:tcPr>
            <w:tcW w:w="372" w:type="pct"/>
            <w:tcBorders>
              <w:top w:val="double" w:sz="6" w:space="0" w:color="2F75B5"/>
              <w:left w:val="single" w:sz="4" w:space="0" w:color="2F75B5"/>
              <w:bottom w:val="nil"/>
              <w:right w:val="single" w:sz="4" w:space="0" w:color="2F75B5"/>
            </w:tcBorders>
            <w:shd w:val="clear" w:color="auto" w:fill="auto"/>
            <w:noWrap/>
            <w:hideMark/>
          </w:tcPr>
          <w:p w14:paraId="69018018" w14:textId="4DA5E446" w:rsidR="00FD24D6" w:rsidRPr="00FD24D6" w:rsidRDefault="00FD24D6" w:rsidP="00FD24D6">
            <w:pPr>
              <w:spacing w:after="0" w:line="240" w:lineRule="auto"/>
              <w:jc w:val="right"/>
              <w:rPr>
                <w:rFonts w:ascii="Times New Roman" w:eastAsia="Times New Roman" w:hAnsi="Times New Roman" w:cs="Times New Roman"/>
                <w:b/>
                <w:bCs/>
                <w:color w:val="000000"/>
                <w:sz w:val="18"/>
                <w:lang w:eastAsia="ru-RU"/>
              </w:rPr>
            </w:pPr>
            <w:r w:rsidRPr="00FD24D6">
              <w:rPr>
                <w:rFonts w:ascii="Times New Roman" w:eastAsia="Times New Roman" w:hAnsi="Times New Roman" w:cs="Times New Roman"/>
                <w:b/>
                <w:bCs/>
                <w:color w:val="000000"/>
                <w:sz w:val="18"/>
                <w:lang w:eastAsia="ru-RU"/>
              </w:rPr>
              <w:t>157 878,72</w:t>
            </w:r>
          </w:p>
        </w:tc>
      </w:tr>
    </w:tbl>
    <w:p w14:paraId="65AC1B46" w14:textId="77777777" w:rsidR="00687513" w:rsidRPr="00E232DA" w:rsidRDefault="00687513" w:rsidP="00687513">
      <w:pPr>
        <w:spacing w:after="0" w:line="240" w:lineRule="auto"/>
        <w:jc w:val="center"/>
        <w:rPr>
          <w:rFonts w:ascii="Times New Roman" w:hAnsi="Times New Roman" w:cs="Times New Roman"/>
          <w:sz w:val="28"/>
          <w:szCs w:val="28"/>
        </w:rPr>
      </w:pPr>
    </w:p>
    <w:p w14:paraId="169F2F43" w14:textId="6E7F72FB" w:rsidR="00687513" w:rsidRDefault="00687513" w:rsidP="00687513">
      <w:pPr>
        <w:spacing w:after="0" w:line="240" w:lineRule="auto"/>
        <w:ind w:firstLine="709"/>
        <w:jc w:val="both"/>
        <w:rPr>
          <w:rFonts w:ascii="Times New Roman" w:hAnsi="Times New Roman" w:cs="Times New Roman"/>
          <w:sz w:val="28"/>
          <w:szCs w:val="28"/>
        </w:rPr>
      </w:pPr>
      <w:r w:rsidRPr="00CA1BC9">
        <w:rPr>
          <w:rFonts w:ascii="Times New Roman" w:hAnsi="Times New Roman" w:cs="Times New Roman"/>
          <w:sz w:val="28"/>
          <w:szCs w:val="28"/>
        </w:rPr>
        <w:t>Наибольшие объёмы финансирования предусмотрены по жилищному строительству (4</w:t>
      </w:r>
      <w:r w:rsidR="00747A66">
        <w:rPr>
          <w:rFonts w:ascii="Times New Roman" w:hAnsi="Times New Roman" w:cs="Times New Roman"/>
          <w:sz w:val="28"/>
          <w:szCs w:val="28"/>
        </w:rPr>
        <w:t>3</w:t>
      </w:r>
      <w:r w:rsidRPr="00CA1BC9">
        <w:rPr>
          <w:rFonts w:ascii="Times New Roman" w:hAnsi="Times New Roman" w:cs="Times New Roman"/>
          <w:sz w:val="28"/>
          <w:szCs w:val="28"/>
        </w:rPr>
        <w:t>,4%), промышленности (2</w:t>
      </w:r>
      <w:r w:rsidR="00747A66">
        <w:rPr>
          <w:rFonts w:ascii="Times New Roman" w:hAnsi="Times New Roman" w:cs="Times New Roman"/>
          <w:sz w:val="28"/>
          <w:szCs w:val="28"/>
        </w:rPr>
        <w:t>6,8</w:t>
      </w:r>
      <w:r w:rsidRPr="00CA1BC9">
        <w:rPr>
          <w:rFonts w:ascii="Times New Roman" w:hAnsi="Times New Roman" w:cs="Times New Roman"/>
          <w:sz w:val="28"/>
          <w:szCs w:val="28"/>
        </w:rPr>
        <w:t>%), АПК (1</w:t>
      </w:r>
      <w:r w:rsidR="00747A66">
        <w:rPr>
          <w:rFonts w:ascii="Times New Roman" w:hAnsi="Times New Roman" w:cs="Times New Roman"/>
          <w:sz w:val="28"/>
          <w:szCs w:val="28"/>
        </w:rPr>
        <w:t>3,7</w:t>
      </w:r>
      <w:r w:rsidRPr="00CA1BC9">
        <w:rPr>
          <w:rFonts w:ascii="Times New Roman" w:hAnsi="Times New Roman" w:cs="Times New Roman"/>
          <w:sz w:val="28"/>
          <w:szCs w:val="28"/>
        </w:rPr>
        <w:t>%).</w:t>
      </w:r>
    </w:p>
    <w:p w14:paraId="73E4E737" w14:textId="53683192" w:rsidR="00687513" w:rsidRDefault="00687513" w:rsidP="00687513">
      <w:pPr>
        <w:spacing w:after="0" w:line="240" w:lineRule="auto"/>
        <w:ind w:firstLine="709"/>
        <w:jc w:val="both"/>
        <w:rPr>
          <w:rFonts w:ascii="Times New Roman" w:hAnsi="Times New Roman" w:cs="Times New Roman"/>
          <w:sz w:val="28"/>
          <w:szCs w:val="28"/>
        </w:rPr>
      </w:pPr>
      <w:r w:rsidRPr="00CA1BC9">
        <w:rPr>
          <w:rFonts w:ascii="Times New Roman" w:hAnsi="Times New Roman" w:cs="Times New Roman"/>
          <w:sz w:val="28"/>
          <w:szCs w:val="28"/>
        </w:rPr>
        <w:t xml:space="preserve">На г. Чебоксары приходится </w:t>
      </w:r>
      <w:r>
        <w:rPr>
          <w:rFonts w:ascii="Times New Roman" w:hAnsi="Times New Roman" w:cs="Times New Roman"/>
          <w:sz w:val="28"/>
          <w:szCs w:val="28"/>
        </w:rPr>
        <w:t>59,</w:t>
      </w:r>
      <w:r w:rsidR="00747A66">
        <w:rPr>
          <w:rFonts w:ascii="Times New Roman" w:hAnsi="Times New Roman" w:cs="Times New Roman"/>
          <w:sz w:val="28"/>
          <w:szCs w:val="28"/>
        </w:rPr>
        <w:t>8</w:t>
      </w:r>
      <w:r w:rsidRPr="00CA1BC9">
        <w:rPr>
          <w:rFonts w:ascii="Times New Roman" w:hAnsi="Times New Roman" w:cs="Times New Roman"/>
          <w:sz w:val="28"/>
          <w:szCs w:val="28"/>
        </w:rPr>
        <w:t xml:space="preserve">% всего объёма финансирования инвестиционных проектов, на г. Новочебоксарск </w:t>
      </w:r>
      <w:r>
        <w:rPr>
          <w:rFonts w:ascii="Times New Roman" w:hAnsi="Times New Roman" w:cs="Times New Roman"/>
          <w:sz w:val="28"/>
          <w:szCs w:val="28"/>
        </w:rPr>
        <w:t>15,7%</w:t>
      </w:r>
      <w:r w:rsidRPr="00CA1BC9">
        <w:rPr>
          <w:rFonts w:ascii="Times New Roman" w:hAnsi="Times New Roman" w:cs="Times New Roman"/>
          <w:sz w:val="28"/>
          <w:szCs w:val="28"/>
        </w:rPr>
        <w:t>.</w:t>
      </w:r>
    </w:p>
    <w:p w14:paraId="2F872CEE" w14:textId="77777777" w:rsidR="00687513" w:rsidRDefault="00687513" w:rsidP="00687513">
      <w:pPr>
        <w:spacing w:after="0" w:line="240" w:lineRule="auto"/>
        <w:ind w:firstLine="709"/>
        <w:jc w:val="both"/>
        <w:rPr>
          <w:rFonts w:ascii="Times New Roman" w:hAnsi="Times New Roman" w:cs="Times New Roman"/>
          <w:sz w:val="28"/>
          <w:szCs w:val="28"/>
        </w:rPr>
      </w:pPr>
    </w:p>
    <w:p w14:paraId="6FD37B5A" w14:textId="77777777" w:rsidR="00687513" w:rsidRPr="00687513" w:rsidRDefault="00687513" w:rsidP="0046261D">
      <w:pPr>
        <w:pStyle w:val="a3"/>
        <w:numPr>
          <w:ilvl w:val="0"/>
          <w:numId w:val="1"/>
        </w:numPr>
        <w:shd w:val="clear" w:color="auto" w:fill="FFFFFF"/>
        <w:spacing w:before="0" w:beforeAutospacing="0" w:after="0" w:afterAutospacing="0"/>
        <w:ind w:left="0" w:firstLine="0"/>
        <w:jc w:val="center"/>
        <w:outlineLvl w:val="0"/>
        <w:rPr>
          <w:b/>
          <w:bCs/>
          <w:color w:val="222222"/>
          <w:sz w:val="28"/>
          <w:szCs w:val="28"/>
        </w:rPr>
      </w:pPr>
      <w:bookmarkStart w:id="88" w:name="_Toc38481122"/>
      <w:bookmarkStart w:id="89" w:name="_Toc45889396"/>
      <w:bookmarkStart w:id="90" w:name="_Toc45889745"/>
      <w:r w:rsidRPr="00687513">
        <w:rPr>
          <w:b/>
          <w:bCs/>
          <w:color w:val="222222"/>
          <w:sz w:val="28"/>
          <w:szCs w:val="28"/>
        </w:rPr>
        <w:t>ЭФФЕКТИВНОСТЬ РЕАЛИЗАЦИИ ПРОГРАММЫ</w:t>
      </w:r>
      <w:bookmarkEnd w:id="88"/>
      <w:bookmarkEnd w:id="89"/>
      <w:bookmarkEnd w:id="90"/>
    </w:p>
    <w:p w14:paraId="14E8D58D" w14:textId="77777777" w:rsidR="00687513" w:rsidRPr="005D5894" w:rsidRDefault="00687513" w:rsidP="00687513">
      <w:pPr>
        <w:pStyle w:val="af4"/>
        <w:ind w:left="709"/>
        <w:outlineLvl w:val="1"/>
        <w:rPr>
          <w:rFonts w:ascii="Times New Roman" w:hAnsi="Times New Roman" w:cs="Times New Roman"/>
          <w:b/>
          <w:sz w:val="28"/>
          <w:szCs w:val="28"/>
        </w:rPr>
      </w:pPr>
      <w:bookmarkStart w:id="91" w:name="_Toc45889397"/>
      <w:bookmarkStart w:id="92" w:name="_Toc45889746"/>
      <w:r w:rsidRPr="00475C42">
        <w:rPr>
          <w:rFonts w:ascii="Times New Roman" w:hAnsi="Times New Roman" w:cs="Times New Roman"/>
          <w:b/>
          <w:sz w:val="28"/>
          <w:szCs w:val="28"/>
        </w:rPr>
        <w:t>Демографически</w:t>
      </w:r>
      <w:r>
        <w:rPr>
          <w:rFonts w:ascii="Times New Roman" w:hAnsi="Times New Roman" w:cs="Times New Roman"/>
          <w:b/>
          <w:sz w:val="28"/>
          <w:szCs w:val="28"/>
        </w:rPr>
        <w:t>е условия реализации Программы</w:t>
      </w:r>
      <w:bookmarkEnd w:id="91"/>
      <w:bookmarkEnd w:id="92"/>
    </w:p>
    <w:p w14:paraId="435537B9" w14:textId="77777777" w:rsidR="00687513" w:rsidRDefault="00687513" w:rsidP="0068751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соответствии с этим прогнозом Росстата, подготовленном в марте 2020 года, ожидается снижение масштабов естественного уменьшения численности населения, однако на всем периоде до 2035 года положительного сальдо естественного движения населения не прогнозируется.</w:t>
      </w:r>
    </w:p>
    <w:p w14:paraId="37478235" w14:textId="77777777" w:rsidR="00687513" w:rsidRDefault="00687513" w:rsidP="0068751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Тенденция миграционного оттока населения в среднем варианте прогноза Росстата сохранится при существенном уменьшении масштаба этого оттока, а в высоком варианте прогноза к 2028 году ожидается смена миграционного оттока населения притоком.</w:t>
      </w:r>
    </w:p>
    <w:p w14:paraId="4D5B0877" w14:textId="279BE22D" w:rsidR="00687513" w:rsidRDefault="00687513" w:rsidP="0068751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Вместе с тем, сегодня уже можно сформулировать основные параметры демографических условий реализации Программы, отталкиваясь от фактической численности населения на начало 2020 года (т</w:t>
      </w:r>
      <w:r w:rsidRPr="000C6505">
        <w:rPr>
          <w:rFonts w:ascii="Times New Roman" w:hAnsi="Times New Roman"/>
          <w:bCs/>
          <w:color w:val="000000"/>
          <w:sz w:val="28"/>
          <w:szCs w:val="28"/>
        </w:rPr>
        <w:t>аб</w:t>
      </w:r>
      <w:r>
        <w:rPr>
          <w:rFonts w:ascii="Times New Roman" w:hAnsi="Times New Roman"/>
          <w:bCs/>
          <w:color w:val="000000"/>
          <w:sz w:val="28"/>
          <w:szCs w:val="28"/>
        </w:rPr>
        <w:t>л.</w:t>
      </w:r>
      <w:r w:rsidRPr="000C6505">
        <w:rPr>
          <w:rFonts w:ascii="Times New Roman" w:hAnsi="Times New Roman"/>
          <w:bCs/>
          <w:color w:val="000000"/>
          <w:sz w:val="28"/>
          <w:szCs w:val="28"/>
        </w:rPr>
        <w:t xml:space="preserve"> </w:t>
      </w:r>
      <w:r w:rsidR="005B6905">
        <w:rPr>
          <w:rFonts w:ascii="Times New Roman" w:hAnsi="Times New Roman"/>
          <w:bCs/>
          <w:color w:val="000000"/>
          <w:sz w:val="28"/>
          <w:szCs w:val="28"/>
        </w:rPr>
        <w:t>6</w:t>
      </w:r>
      <w:r>
        <w:rPr>
          <w:rFonts w:ascii="Times New Roman" w:hAnsi="Times New Roman"/>
          <w:bCs/>
          <w:color w:val="000000"/>
          <w:sz w:val="28"/>
          <w:szCs w:val="28"/>
        </w:rPr>
        <w:t>.</w:t>
      </w:r>
      <w:r w:rsidRPr="000C6505">
        <w:rPr>
          <w:rFonts w:ascii="Times New Roman" w:hAnsi="Times New Roman"/>
          <w:bCs/>
          <w:color w:val="000000"/>
          <w:sz w:val="28"/>
          <w:szCs w:val="28"/>
        </w:rPr>
        <w:t>1).</w:t>
      </w:r>
    </w:p>
    <w:p w14:paraId="38609592" w14:textId="22942011" w:rsidR="00687513" w:rsidRDefault="00687513" w:rsidP="00687513">
      <w:pPr>
        <w:spacing w:after="0" w:line="240" w:lineRule="auto"/>
        <w:ind w:firstLine="709"/>
        <w:jc w:val="right"/>
        <w:rPr>
          <w:rFonts w:ascii="Times New Roman" w:hAnsi="Times New Roman"/>
          <w:color w:val="000000"/>
          <w:sz w:val="28"/>
          <w:szCs w:val="28"/>
        </w:rPr>
      </w:pPr>
      <w:r>
        <w:rPr>
          <w:rFonts w:ascii="Times New Roman" w:hAnsi="Times New Roman"/>
          <w:color w:val="000000"/>
          <w:sz w:val="28"/>
          <w:szCs w:val="28"/>
        </w:rPr>
        <w:t xml:space="preserve">Таблица </w:t>
      </w:r>
      <w:r w:rsidR="005B6905">
        <w:rPr>
          <w:rFonts w:ascii="Times New Roman" w:hAnsi="Times New Roman"/>
          <w:color w:val="000000"/>
          <w:sz w:val="28"/>
          <w:szCs w:val="28"/>
        </w:rPr>
        <w:t>6</w:t>
      </w:r>
      <w:r>
        <w:rPr>
          <w:rFonts w:ascii="Times New Roman" w:hAnsi="Times New Roman"/>
          <w:color w:val="000000"/>
          <w:sz w:val="28"/>
          <w:szCs w:val="28"/>
        </w:rPr>
        <w:t>.1.</w:t>
      </w:r>
    </w:p>
    <w:p w14:paraId="6C56E1CC" w14:textId="77777777" w:rsidR="00687513" w:rsidRDefault="00687513" w:rsidP="0068751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Демографический прогноз</w:t>
      </w:r>
    </w:p>
    <w:tbl>
      <w:tblPr>
        <w:tblW w:w="5000" w:type="pct"/>
        <w:tblLook w:val="04A0" w:firstRow="1" w:lastRow="0" w:firstColumn="1" w:lastColumn="0" w:noHBand="0" w:noVBand="1"/>
      </w:tblPr>
      <w:tblGrid>
        <w:gridCol w:w="3957"/>
        <w:gridCol w:w="936"/>
        <w:gridCol w:w="936"/>
        <w:gridCol w:w="936"/>
        <w:gridCol w:w="936"/>
        <w:gridCol w:w="936"/>
        <w:gridCol w:w="934"/>
      </w:tblGrid>
      <w:tr w:rsidR="00687513" w:rsidRPr="00CD0F3C" w14:paraId="0A298F1D" w14:textId="77777777" w:rsidTr="00E90EBC">
        <w:trPr>
          <w:trHeight w:val="300"/>
          <w:tblHeader/>
        </w:trPr>
        <w:tc>
          <w:tcPr>
            <w:tcW w:w="2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12E31" w14:textId="77777777" w:rsidR="00687513" w:rsidRPr="00CD0F3C" w:rsidRDefault="00687513" w:rsidP="00E90EBC">
            <w:pPr>
              <w:spacing w:after="0" w:line="240" w:lineRule="auto"/>
              <w:jc w:val="center"/>
              <w:rPr>
                <w:rFonts w:ascii="Times New Roman" w:eastAsia="Times New Roman" w:hAnsi="Times New Roman" w:cs="Times New Roman"/>
                <w:color w:val="000000"/>
                <w:lang w:eastAsia="ru-RU"/>
              </w:rPr>
            </w:pPr>
            <w:r w:rsidRPr="00CD0F3C">
              <w:rPr>
                <w:rFonts w:ascii="Times New Roman" w:eastAsia="Times New Roman" w:hAnsi="Times New Roman" w:cs="Times New Roman"/>
                <w:color w:val="000000"/>
                <w:lang w:eastAsia="ru-RU"/>
              </w:rPr>
              <w:t>Показатели</w:t>
            </w:r>
          </w:p>
        </w:tc>
        <w:tc>
          <w:tcPr>
            <w:tcW w:w="489" w:type="pct"/>
            <w:tcBorders>
              <w:top w:val="single" w:sz="4" w:space="0" w:color="auto"/>
              <w:left w:val="nil"/>
              <w:bottom w:val="single" w:sz="4" w:space="0" w:color="auto"/>
              <w:right w:val="nil"/>
            </w:tcBorders>
            <w:shd w:val="clear" w:color="auto" w:fill="auto"/>
            <w:noWrap/>
            <w:vAlign w:val="center"/>
            <w:hideMark/>
          </w:tcPr>
          <w:p w14:paraId="7FF5FAF8" w14:textId="77777777" w:rsidR="00687513" w:rsidRPr="00CD0F3C" w:rsidRDefault="00687513" w:rsidP="00E90EBC">
            <w:pPr>
              <w:spacing w:after="0" w:line="240" w:lineRule="auto"/>
              <w:jc w:val="center"/>
              <w:rPr>
                <w:rFonts w:ascii="Times New Roman" w:eastAsia="Times New Roman" w:hAnsi="Times New Roman" w:cs="Times New Roman"/>
                <w:b/>
                <w:bCs/>
                <w:color w:val="000000"/>
                <w:lang w:eastAsia="ru-RU"/>
              </w:rPr>
            </w:pPr>
            <w:r w:rsidRPr="00CD0F3C">
              <w:rPr>
                <w:rFonts w:ascii="Times New Roman" w:eastAsia="Times New Roman" w:hAnsi="Times New Roman" w:cs="Times New Roman"/>
                <w:b/>
                <w:bCs/>
                <w:color w:val="000000"/>
                <w:lang w:eastAsia="ru-RU"/>
              </w:rPr>
              <w:t>2020</w:t>
            </w:r>
          </w:p>
        </w:tc>
        <w:tc>
          <w:tcPr>
            <w:tcW w:w="489" w:type="pct"/>
            <w:tcBorders>
              <w:top w:val="single" w:sz="4" w:space="0" w:color="auto"/>
              <w:left w:val="nil"/>
              <w:bottom w:val="single" w:sz="4" w:space="0" w:color="auto"/>
              <w:right w:val="nil"/>
            </w:tcBorders>
            <w:shd w:val="clear" w:color="auto" w:fill="auto"/>
            <w:noWrap/>
            <w:vAlign w:val="center"/>
            <w:hideMark/>
          </w:tcPr>
          <w:p w14:paraId="1AA9EEE3" w14:textId="77777777" w:rsidR="00687513" w:rsidRPr="00CD0F3C" w:rsidRDefault="00687513" w:rsidP="00E90EBC">
            <w:pPr>
              <w:spacing w:after="0" w:line="240" w:lineRule="auto"/>
              <w:jc w:val="center"/>
              <w:rPr>
                <w:rFonts w:ascii="Times New Roman" w:eastAsia="Times New Roman" w:hAnsi="Times New Roman" w:cs="Times New Roman"/>
                <w:b/>
                <w:bCs/>
                <w:color w:val="000000"/>
                <w:lang w:eastAsia="ru-RU"/>
              </w:rPr>
            </w:pPr>
            <w:r w:rsidRPr="00CD0F3C">
              <w:rPr>
                <w:rFonts w:ascii="Times New Roman" w:eastAsia="Times New Roman" w:hAnsi="Times New Roman" w:cs="Times New Roman"/>
                <w:b/>
                <w:bCs/>
                <w:color w:val="000000"/>
                <w:lang w:eastAsia="ru-RU"/>
              </w:rPr>
              <w:t>2021</w:t>
            </w:r>
          </w:p>
        </w:tc>
        <w:tc>
          <w:tcPr>
            <w:tcW w:w="489" w:type="pct"/>
            <w:tcBorders>
              <w:top w:val="single" w:sz="4" w:space="0" w:color="auto"/>
              <w:left w:val="nil"/>
              <w:bottom w:val="single" w:sz="4" w:space="0" w:color="auto"/>
              <w:right w:val="nil"/>
            </w:tcBorders>
            <w:shd w:val="clear" w:color="auto" w:fill="auto"/>
            <w:noWrap/>
            <w:vAlign w:val="center"/>
            <w:hideMark/>
          </w:tcPr>
          <w:p w14:paraId="043E386F" w14:textId="77777777" w:rsidR="00687513" w:rsidRPr="00CD0F3C" w:rsidRDefault="00687513" w:rsidP="00E90EBC">
            <w:pPr>
              <w:spacing w:after="0" w:line="240" w:lineRule="auto"/>
              <w:jc w:val="center"/>
              <w:rPr>
                <w:rFonts w:ascii="Times New Roman" w:eastAsia="Times New Roman" w:hAnsi="Times New Roman" w:cs="Times New Roman"/>
                <w:b/>
                <w:bCs/>
                <w:color w:val="000000"/>
                <w:lang w:eastAsia="ru-RU"/>
              </w:rPr>
            </w:pPr>
            <w:r w:rsidRPr="00CD0F3C">
              <w:rPr>
                <w:rFonts w:ascii="Times New Roman" w:eastAsia="Times New Roman" w:hAnsi="Times New Roman" w:cs="Times New Roman"/>
                <w:b/>
                <w:bCs/>
                <w:color w:val="000000"/>
                <w:lang w:eastAsia="ru-RU"/>
              </w:rPr>
              <w:t>2022</w:t>
            </w:r>
          </w:p>
        </w:tc>
        <w:tc>
          <w:tcPr>
            <w:tcW w:w="489" w:type="pct"/>
            <w:tcBorders>
              <w:top w:val="single" w:sz="4" w:space="0" w:color="auto"/>
              <w:left w:val="nil"/>
              <w:bottom w:val="single" w:sz="4" w:space="0" w:color="auto"/>
              <w:right w:val="nil"/>
            </w:tcBorders>
            <w:shd w:val="clear" w:color="auto" w:fill="auto"/>
            <w:noWrap/>
            <w:vAlign w:val="center"/>
            <w:hideMark/>
          </w:tcPr>
          <w:p w14:paraId="6207B61E" w14:textId="77777777" w:rsidR="00687513" w:rsidRPr="00CD0F3C" w:rsidRDefault="00687513" w:rsidP="00E90EBC">
            <w:pPr>
              <w:spacing w:after="0" w:line="240" w:lineRule="auto"/>
              <w:jc w:val="center"/>
              <w:rPr>
                <w:rFonts w:ascii="Times New Roman" w:eastAsia="Times New Roman" w:hAnsi="Times New Roman" w:cs="Times New Roman"/>
                <w:b/>
                <w:bCs/>
                <w:color w:val="000000"/>
                <w:lang w:eastAsia="ru-RU"/>
              </w:rPr>
            </w:pPr>
            <w:r w:rsidRPr="00CD0F3C">
              <w:rPr>
                <w:rFonts w:ascii="Times New Roman" w:eastAsia="Times New Roman" w:hAnsi="Times New Roman" w:cs="Times New Roman"/>
                <w:b/>
                <w:bCs/>
                <w:color w:val="000000"/>
                <w:lang w:eastAsia="ru-RU"/>
              </w:rPr>
              <w:t>2023</w:t>
            </w:r>
          </w:p>
        </w:tc>
        <w:tc>
          <w:tcPr>
            <w:tcW w:w="489" w:type="pct"/>
            <w:tcBorders>
              <w:top w:val="single" w:sz="4" w:space="0" w:color="auto"/>
              <w:left w:val="nil"/>
              <w:bottom w:val="single" w:sz="4" w:space="0" w:color="auto"/>
              <w:right w:val="nil"/>
            </w:tcBorders>
            <w:shd w:val="clear" w:color="auto" w:fill="auto"/>
            <w:noWrap/>
            <w:vAlign w:val="center"/>
            <w:hideMark/>
          </w:tcPr>
          <w:p w14:paraId="5CE274CA" w14:textId="77777777" w:rsidR="00687513" w:rsidRPr="00CD0F3C" w:rsidRDefault="00687513" w:rsidP="00E90EBC">
            <w:pPr>
              <w:spacing w:after="0" w:line="240" w:lineRule="auto"/>
              <w:jc w:val="center"/>
              <w:rPr>
                <w:rFonts w:ascii="Times New Roman" w:eastAsia="Times New Roman" w:hAnsi="Times New Roman" w:cs="Times New Roman"/>
                <w:b/>
                <w:bCs/>
                <w:color w:val="000000"/>
                <w:lang w:eastAsia="ru-RU"/>
              </w:rPr>
            </w:pPr>
            <w:r w:rsidRPr="00CD0F3C">
              <w:rPr>
                <w:rFonts w:ascii="Times New Roman" w:eastAsia="Times New Roman" w:hAnsi="Times New Roman" w:cs="Times New Roman"/>
                <w:b/>
                <w:bCs/>
                <w:color w:val="000000"/>
                <w:lang w:eastAsia="ru-RU"/>
              </w:rPr>
              <w:t>2024</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14:paraId="76A745B1" w14:textId="77777777" w:rsidR="00687513" w:rsidRPr="00CD0F3C" w:rsidRDefault="00687513" w:rsidP="00E90EBC">
            <w:pPr>
              <w:spacing w:after="0" w:line="240" w:lineRule="auto"/>
              <w:jc w:val="center"/>
              <w:rPr>
                <w:rFonts w:ascii="Times New Roman" w:eastAsia="Times New Roman" w:hAnsi="Times New Roman" w:cs="Times New Roman"/>
                <w:b/>
                <w:bCs/>
                <w:color w:val="000000"/>
                <w:lang w:eastAsia="ru-RU"/>
              </w:rPr>
            </w:pPr>
            <w:r w:rsidRPr="00CD0F3C">
              <w:rPr>
                <w:rFonts w:ascii="Times New Roman" w:eastAsia="Times New Roman" w:hAnsi="Times New Roman" w:cs="Times New Roman"/>
                <w:b/>
                <w:bCs/>
                <w:color w:val="000000"/>
                <w:lang w:eastAsia="ru-RU"/>
              </w:rPr>
              <w:t>2025</w:t>
            </w:r>
          </w:p>
        </w:tc>
      </w:tr>
      <w:tr w:rsidR="00687513" w:rsidRPr="00CD0F3C" w14:paraId="6EB12E69" w14:textId="77777777" w:rsidTr="00E90EBC">
        <w:trPr>
          <w:trHeight w:val="300"/>
        </w:trPr>
        <w:tc>
          <w:tcPr>
            <w:tcW w:w="2067" w:type="pct"/>
            <w:tcBorders>
              <w:top w:val="nil"/>
              <w:left w:val="single" w:sz="4" w:space="0" w:color="auto"/>
              <w:bottom w:val="nil"/>
              <w:right w:val="single" w:sz="4" w:space="0" w:color="auto"/>
            </w:tcBorders>
            <w:shd w:val="clear" w:color="000000" w:fill="FFFFFF"/>
            <w:vAlign w:val="center"/>
            <w:hideMark/>
          </w:tcPr>
          <w:p w14:paraId="77641017" w14:textId="77777777" w:rsidR="00687513" w:rsidRPr="00CD0F3C" w:rsidRDefault="00687513" w:rsidP="00E90EBC">
            <w:pPr>
              <w:spacing w:after="0" w:line="240" w:lineRule="auto"/>
              <w:jc w:val="right"/>
              <w:rPr>
                <w:rFonts w:ascii="Times New Roman" w:eastAsia="Times New Roman" w:hAnsi="Times New Roman" w:cs="Times New Roman"/>
                <w:b/>
                <w:bCs/>
                <w:sz w:val="18"/>
                <w:szCs w:val="18"/>
                <w:lang w:eastAsia="ru-RU"/>
              </w:rPr>
            </w:pPr>
            <w:r w:rsidRPr="00CD0F3C">
              <w:rPr>
                <w:rFonts w:ascii="Times New Roman" w:eastAsia="Times New Roman" w:hAnsi="Times New Roman" w:cs="Times New Roman"/>
                <w:b/>
                <w:bCs/>
                <w:sz w:val="18"/>
                <w:szCs w:val="18"/>
                <w:lang w:eastAsia="ru-RU"/>
              </w:rPr>
              <w:t>Население на начало года, тыс. чел</w:t>
            </w:r>
          </w:p>
        </w:tc>
        <w:tc>
          <w:tcPr>
            <w:tcW w:w="489" w:type="pct"/>
            <w:tcBorders>
              <w:top w:val="nil"/>
              <w:left w:val="nil"/>
              <w:bottom w:val="nil"/>
              <w:right w:val="nil"/>
            </w:tcBorders>
            <w:shd w:val="clear" w:color="auto" w:fill="auto"/>
            <w:noWrap/>
            <w:vAlign w:val="center"/>
            <w:hideMark/>
          </w:tcPr>
          <w:p w14:paraId="54CA4A46"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1 217,8</w:t>
            </w:r>
          </w:p>
        </w:tc>
        <w:tc>
          <w:tcPr>
            <w:tcW w:w="489" w:type="pct"/>
            <w:tcBorders>
              <w:top w:val="nil"/>
              <w:left w:val="nil"/>
              <w:bottom w:val="nil"/>
              <w:right w:val="nil"/>
            </w:tcBorders>
            <w:shd w:val="clear" w:color="auto" w:fill="auto"/>
            <w:noWrap/>
            <w:vAlign w:val="center"/>
            <w:hideMark/>
          </w:tcPr>
          <w:p w14:paraId="6F904C73"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1 212,3</w:t>
            </w:r>
          </w:p>
        </w:tc>
        <w:tc>
          <w:tcPr>
            <w:tcW w:w="489" w:type="pct"/>
            <w:tcBorders>
              <w:top w:val="nil"/>
              <w:left w:val="nil"/>
              <w:bottom w:val="nil"/>
              <w:right w:val="nil"/>
            </w:tcBorders>
            <w:shd w:val="clear" w:color="auto" w:fill="auto"/>
            <w:noWrap/>
            <w:vAlign w:val="center"/>
            <w:hideMark/>
          </w:tcPr>
          <w:p w14:paraId="0DD1BCA2"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1 206,5</w:t>
            </w:r>
          </w:p>
        </w:tc>
        <w:tc>
          <w:tcPr>
            <w:tcW w:w="489" w:type="pct"/>
            <w:tcBorders>
              <w:top w:val="nil"/>
              <w:left w:val="nil"/>
              <w:bottom w:val="nil"/>
              <w:right w:val="nil"/>
            </w:tcBorders>
            <w:shd w:val="clear" w:color="auto" w:fill="auto"/>
            <w:noWrap/>
            <w:vAlign w:val="center"/>
            <w:hideMark/>
          </w:tcPr>
          <w:p w14:paraId="423E5936"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1 199,9</w:t>
            </w:r>
          </w:p>
        </w:tc>
        <w:tc>
          <w:tcPr>
            <w:tcW w:w="489" w:type="pct"/>
            <w:tcBorders>
              <w:top w:val="nil"/>
              <w:left w:val="nil"/>
              <w:bottom w:val="nil"/>
              <w:right w:val="nil"/>
            </w:tcBorders>
            <w:shd w:val="clear" w:color="auto" w:fill="auto"/>
            <w:noWrap/>
            <w:vAlign w:val="center"/>
            <w:hideMark/>
          </w:tcPr>
          <w:p w14:paraId="6CF13598"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1 193,3</w:t>
            </w:r>
          </w:p>
        </w:tc>
        <w:tc>
          <w:tcPr>
            <w:tcW w:w="488" w:type="pct"/>
            <w:tcBorders>
              <w:top w:val="nil"/>
              <w:left w:val="nil"/>
              <w:bottom w:val="nil"/>
              <w:right w:val="single" w:sz="4" w:space="0" w:color="auto"/>
            </w:tcBorders>
            <w:shd w:val="clear" w:color="auto" w:fill="auto"/>
            <w:noWrap/>
            <w:vAlign w:val="center"/>
            <w:hideMark/>
          </w:tcPr>
          <w:p w14:paraId="7CA20545"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1 186,7</w:t>
            </w:r>
          </w:p>
        </w:tc>
      </w:tr>
      <w:tr w:rsidR="00687513" w:rsidRPr="00CD0F3C" w14:paraId="50DF2C19" w14:textId="77777777" w:rsidTr="00E90EBC">
        <w:trPr>
          <w:trHeight w:val="300"/>
        </w:trPr>
        <w:tc>
          <w:tcPr>
            <w:tcW w:w="2067" w:type="pct"/>
            <w:tcBorders>
              <w:top w:val="nil"/>
              <w:left w:val="single" w:sz="4" w:space="0" w:color="auto"/>
              <w:bottom w:val="nil"/>
              <w:right w:val="single" w:sz="4" w:space="0" w:color="auto"/>
            </w:tcBorders>
            <w:shd w:val="clear" w:color="000000" w:fill="FFFFFF"/>
            <w:vAlign w:val="center"/>
            <w:hideMark/>
          </w:tcPr>
          <w:p w14:paraId="1E4E6636" w14:textId="77777777" w:rsidR="00687513" w:rsidRPr="00CD0F3C" w:rsidRDefault="00687513" w:rsidP="00E90EBC">
            <w:pPr>
              <w:spacing w:after="0" w:line="240" w:lineRule="auto"/>
              <w:jc w:val="right"/>
              <w:rPr>
                <w:rFonts w:ascii="Times New Roman" w:eastAsia="Times New Roman" w:hAnsi="Times New Roman" w:cs="Times New Roman"/>
                <w:sz w:val="18"/>
                <w:szCs w:val="18"/>
                <w:lang w:eastAsia="ru-RU"/>
              </w:rPr>
            </w:pPr>
            <w:r w:rsidRPr="00CD0F3C">
              <w:rPr>
                <w:rFonts w:ascii="Times New Roman" w:eastAsia="Times New Roman" w:hAnsi="Times New Roman" w:cs="Times New Roman"/>
                <w:sz w:val="18"/>
                <w:szCs w:val="18"/>
                <w:lang w:eastAsia="ru-RU"/>
              </w:rPr>
              <w:t>Среднегодовая численность населения, тыс. чел</w:t>
            </w:r>
          </w:p>
        </w:tc>
        <w:tc>
          <w:tcPr>
            <w:tcW w:w="489" w:type="pct"/>
            <w:tcBorders>
              <w:top w:val="nil"/>
              <w:left w:val="nil"/>
              <w:bottom w:val="nil"/>
              <w:right w:val="nil"/>
            </w:tcBorders>
            <w:shd w:val="clear" w:color="auto" w:fill="auto"/>
            <w:noWrap/>
            <w:vAlign w:val="center"/>
            <w:hideMark/>
          </w:tcPr>
          <w:p w14:paraId="40B3E708"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1 215,1</w:t>
            </w:r>
          </w:p>
        </w:tc>
        <w:tc>
          <w:tcPr>
            <w:tcW w:w="489" w:type="pct"/>
            <w:tcBorders>
              <w:top w:val="nil"/>
              <w:left w:val="nil"/>
              <w:bottom w:val="nil"/>
              <w:right w:val="nil"/>
            </w:tcBorders>
            <w:shd w:val="clear" w:color="auto" w:fill="auto"/>
            <w:noWrap/>
            <w:vAlign w:val="center"/>
            <w:hideMark/>
          </w:tcPr>
          <w:p w14:paraId="50B2E756"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1 209,4</w:t>
            </w:r>
          </w:p>
        </w:tc>
        <w:tc>
          <w:tcPr>
            <w:tcW w:w="489" w:type="pct"/>
            <w:tcBorders>
              <w:top w:val="nil"/>
              <w:left w:val="nil"/>
              <w:bottom w:val="nil"/>
              <w:right w:val="nil"/>
            </w:tcBorders>
            <w:shd w:val="clear" w:color="auto" w:fill="auto"/>
            <w:noWrap/>
            <w:vAlign w:val="center"/>
            <w:hideMark/>
          </w:tcPr>
          <w:p w14:paraId="7A61A861"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1 203,2</w:t>
            </w:r>
          </w:p>
        </w:tc>
        <w:tc>
          <w:tcPr>
            <w:tcW w:w="489" w:type="pct"/>
            <w:tcBorders>
              <w:top w:val="nil"/>
              <w:left w:val="nil"/>
              <w:bottom w:val="nil"/>
              <w:right w:val="nil"/>
            </w:tcBorders>
            <w:shd w:val="clear" w:color="auto" w:fill="auto"/>
            <w:noWrap/>
            <w:vAlign w:val="center"/>
            <w:hideMark/>
          </w:tcPr>
          <w:p w14:paraId="0F857EC9"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1 196,6</w:t>
            </w:r>
          </w:p>
        </w:tc>
        <w:tc>
          <w:tcPr>
            <w:tcW w:w="489" w:type="pct"/>
            <w:tcBorders>
              <w:top w:val="nil"/>
              <w:left w:val="nil"/>
              <w:bottom w:val="nil"/>
              <w:right w:val="nil"/>
            </w:tcBorders>
            <w:shd w:val="clear" w:color="auto" w:fill="auto"/>
            <w:noWrap/>
            <w:vAlign w:val="center"/>
            <w:hideMark/>
          </w:tcPr>
          <w:p w14:paraId="0F5DAE14"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1 190,0</w:t>
            </w:r>
          </w:p>
        </w:tc>
        <w:tc>
          <w:tcPr>
            <w:tcW w:w="488" w:type="pct"/>
            <w:tcBorders>
              <w:top w:val="nil"/>
              <w:left w:val="nil"/>
              <w:bottom w:val="nil"/>
              <w:right w:val="single" w:sz="4" w:space="0" w:color="auto"/>
            </w:tcBorders>
            <w:shd w:val="clear" w:color="auto" w:fill="auto"/>
            <w:noWrap/>
            <w:vAlign w:val="center"/>
            <w:hideMark/>
          </w:tcPr>
          <w:p w14:paraId="17EBEC91"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1 183,4</w:t>
            </w:r>
          </w:p>
        </w:tc>
      </w:tr>
      <w:tr w:rsidR="00687513" w:rsidRPr="00CD0F3C" w14:paraId="2A359CC9" w14:textId="77777777" w:rsidTr="00E90EBC">
        <w:trPr>
          <w:trHeight w:val="300"/>
        </w:trPr>
        <w:tc>
          <w:tcPr>
            <w:tcW w:w="2067" w:type="pct"/>
            <w:tcBorders>
              <w:top w:val="nil"/>
              <w:left w:val="single" w:sz="4" w:space="0" w:color="auto"/>
              <w:bottom w:val="nil"/>
              <w:right w:val="single" w:sz="4" w:space="0" w:color="auto"/>
            </w:tcBorders>
            <w:shd w:val="clear" w:color="000000" w:fill="FFFFFF"/>
            <w:vAlign w:val="center"/>
            <w:hideMark/>
          </w:tcPr>
          <w:p w14:paraId="1CABA87B" w14:textId="77777777" w:rsidR="00687513" w:rsidRPr="00CD0F3C" w:rsidRDefault="00687513" w:rsidP="00E90EBC">
            <w:pPr>
              <w:spacing w:after="0" w:line="240" w:lineRule="auto"/>
              <w:jc w:val="right"/>
              <w:rPr>
                <w:rFonts w:ascii="Times New Roman" w:eastAsia="Times New Roman" w:hAnsi="Times New Roman" w:cs="Times New Roman"/>
                <w:i/>
                <w:iCs/>
                <w:sz w:val="18"/>
                <w:szCs w:val="18"/>
                <w:lang w:eastAsia="ru-RU"/>
              </w:rPr>
            </w:pPr>
            <w:r w:rsidRPr="00CD0F3C">
              <w:rPr>
                <w:rFonts w:ascii="Times New Roman" w:eastAsia="Times New Roman" w:hAnsi="Times New Roman" w:cs="Times New Roman"/>
                <w:i/>
                <w:iCs/>
                <w:sz w:val="18"/>
                <w:szCs w:val="18"/>
                <w:lang w:eastAsia="ru-RU"/>
              </w:rPr>
              <w:t>Общий</w:t>
            </w:r>
            <w:proofErr w:type="gramStart"/>
            <w:r w:rsidRPr="00CD0F3C">
              <w:rPr>
                <w:rFonts w:ascii="Times New Roman" w:eastAsia="Times New Roman" w:hAnsi="Times New Roman" w:cs="Times New Roman"/>
                <w:i/>
                <w:iCs/>
                <w:sz w:val="18"/>
                <w:szCs w:val="18"/>
                <w:lang w:eastAsia="ru-RU"/>
              </w:rPr>
              <w:t xml:space="preserve"> К</w:t>
            </w:r>
            <w:proofErr w:type="gramEnd"/>
            <w:r w:rsidRPr="00CD0F3C">
              <w:rPr>
                <w:rFonts w:ascii="Times New Roman" w:eastAsia="Times New Roman" w:hAnsi="Times New Roman" w:cs="Times New Roman"/>
                <w:i/>
                <w:iCs/>
                <w:sz w:val="18"/>
                <w:szCs w:val="18"/>
                <w:lang w:eastAsia="ru-RU"/>
              </w:rPr>
              <w:t xml:space="preserve"> рождаемости, чел. на 1 000 населения</w:t>
            </w:r>
          </w:p>
        </w:tc>
        <w:tc>
          <w:tcPr>
            <w:tcW w:w="489" w:type="pct"/>
            <w:tcBorders>
              <w:top w:val="nil"/>
              <w:left w:val="nil"/>
              <w:bottom w:val="nil"/>
              <w:right w:val="nil"/>
            </w:tcBorders>
            <w:shd w:val="clear" w:color="auto" w:fill="auto"/>
            <w:noWrap/>
            <w:vAlign w:val="center"/>
            <w:hideMark/>
          </w:tcPr>
          <w:p w14:paraId="006B31A8"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8,7</w:t>
            </w:r>
          </w:p>
        </w:tc>
        <w:tc>
          <w:tcPr>
            <w:tcW w:w="489" w:type="pct"/>
            <w:tcBorders>
              <w:top w:val="nil"/>
              <w:left w:val="nil"/>
              <w:bottom w:val="nil"/>
              <w:right w:val="nil"/>
            </w:tcBorders>
            <w:shd w:val="clear" w:color="auto" w:fill="auto"/>
            <w:noWrap/>
            <w:vAlign w:val="center"/>
            <w:hideMark/>
          </w:tcPr>
          <w:p w14:paraId="2B5CABA3"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8,4</w:t>
            </w:r>
          </w:p>
        </w:tc>
        <w:tc>
          <w:tcPr>
            <w:tcW w:w="489" w:type="pct"/>
            <w:tcBorders>
              <w:top w:val="nil"/>
              <w:left w:val="nil"/>
              <w:bottom w:val="nil"/>
              <w:right w:val="nil"/>
            </w:tcBorders>
            <w:shd w:val="clear" w:color="auto" w:fill="auto"/>
            <w:noWrap/>
            <w:vAlign w:val="center"/>
            <w:hideMark/>
          </w:tcPr>
          <w:p w14:paraId="1D314923"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7,8</w:t>
            </w:r>
          </w:p>
        </w:tc>
        <w:tc>
          <w:tcPr>
            <w:tcW w:w="489" w:type="pct"/>
            <w:tcBorders>
              <w:top w:val="nil"/>
              <w:left w:val="nil"/>
              <w:bottom w:val="nil"/>
              <w:right w:val="nil"/>
            </w:tcBorders>
            <w:shd w:val="clear" w:color="auto" w:fill="auto"/>
            <w:noWrap/>
            <w:vAlign w:val="center"/>
            <w:hideMark/>
          </w:tcPr>
          <w:p w14:paraId="06CF762F"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7,5</w:t>
            </w:r>
          </w:p>
        </w:tc>
        <w:tc>
          <w:tcPr>
            <w:tcW w:w="489" w:type="pct"/>
            <w:tcBorders>
              <w:top w:val="nil"/>
              <w:left w:val="nil"/>
              <w:bottom w:val="nil"/>
              <w:right w:val="nil"/>
            </w:tcBorders>
            <w:shd w:val="clear" w:color="auto" w:fill="auto"/>
            <w:noWrap/>
            <w:vAlign w:val="center"/>
            <w:hideMark/>
          </w:tcPr>
          <w:p w14:paraId="5FF59638"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7,3</w:t>
            </w:r>
          </w:p>
        </w:tc>
        <w:tc>
          <w:tcPr>
            <w:tcW w:w="488" w:type="pct"/>
            <w:tcBorders>
              <w:top w:val="nil"/>
              <w:left w:val="nil"/>
              <w:bottom w:val="nil"/>
              <w:right w:val="single" w:sz="4" w:space="0" w:color="auto"/>
            </w:tcBorders>
            <w:shd w:val="clear" w:color="auto" w:fill="auto"/>
            <w:noWrap/>
            <w:vAlign w:val="center"/>
            <w:hideMark/>
          </w:tcPr>
          <w:p w14:paraId="6B90B9D2"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7,1</w:t>
            </w:r>
          </w:p>
        </w:tc>
      </w:tr>
      <w:tr w:rsidR="00687513" w:rsidRPr="00CD0F3C" w14:paraId="24B1DB1F" w14:textId="77777777" w:rsidTr="00E90EBC">
        <w:trPr>
          <w:trHeight w:val="495"/>
        </w:trPr>
        <w:tc>
          <w:tcPr>
            <w:tcW w:w="2067" w:type="pct"/>
            <w:tcBorders>
              <w:top w:val="nil"/>
              <w:left w:val="single" w:sz="4" w:space="0" w:color="auto"/>
              <w:bottom w:val="nil"/>
              <w:right w:val="single" w:sz="4" w:space="0" w:color="auto"/>
            </w:tcBorders>
            <w:shd w:val="clear" w:color="000000" w:fill="FFFFFF"/>
            <w:vAlign w:val="center"/>
            <w:hideMark/>
          </w:tcPr>
          <w:p w14:paraId="65CC8948" w14:textId="77777777" w:rsidR="00687513" w:rsidRPr="00CD0F3C" w:rsidRDefault="00687513" w:rsidP="00E90EBC">
            <w:pPr>
              <w:spacing w:after="0" w:line="240" w:lineRule="auto"/>
              <w:jc w:val="right"/>
              <w:rPr>
                <w:rFonts w:ascii="Times New Roman" w:eastAsia="Times New Roman" w:hAnsi="Times New Roman" w:cs="Times New Roman"/>
                <w:i/>
                <w:iCs/>
                <w:sz w:val="18"/>
                <w:szCs w:val="18"/>
                <w:lang w:eastAsia="ru-RU"/>
              </w:rPr>
            </w:pPr>
            <w:r w:rsidRPr="00CD0F3C">
              <w:rPr>
                <w:rFonts w:ascii="Times New Roman" w:eastAsia="Times New Roman" w:hAnsi="Times New Roman" w:cs="Times New Roman"/>
                <w:i/>
                <w:iCs/>
                <w:sz w:val="18"/>
                <w:szCs w:val="18"/>
                <w:lang w:eastAsia="ru-RU"/>
              </w:rPr>
              <w:t>Суммарный коэффициент рождаемости, род. на 1 жен.</w:t>
            </w:r>
          </w:p>
        </w:tc>
        <w:tc>
          <w:tcPr>
            <w:tcW w:w="489" w:type="pct"/>
            <w:tcBorders>
              <w:top w:val="nil"/>
              <w:left w:val="nil"/>
              <w:bottom w:val="nil"/>
              <w:right w:val="nil"/>
            </w:tcBorders>
            <w:shd w:val="clear" w:color="auto" w:fill="auto"/>
            <w:noWrap/>
            <w:vAlign w:val="center"/>
            <w:hideMark/>
          </w:tcPr>
          <w:p w14:paraId="72BB8D2F"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1,456</w:t>
            </w:r>
          </w:p>
        </w:tc>
        <w:tc>
          <w:tcPr>
            <w:tcW w:w="489" w:type="pct"/>
            <w:tcBorders>
              <w:top w:val="nil"/>
              <w:left w:val="nil"/>
              <w:bottom w:val="nil"/>
              <w:right w:val="nil"/>
            </w:tcBorders>
            <w:shd w:val="clear" w:color="auto" w:fill="auto"/>
            <w:noWrap/>
            <w:vAlign w:val="center"/>
            <w:hideMark/>
          </w:tcPr>
          <w:p w14:paraId="202431D9"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1,473</w:t>
            </w:r>
          </w:p>
        </w:tc>
        <w:tc>
          <w:tcPr>
            <w:tcW w:w="489" w:type="pct"/>
            <w:tcBorders>
              <w:top w:val="nil"/>
              <w:left w:val="nil"/>
              <w:bottom w:val="nil"/>
              <w:right w:val="nil"/>
            </w:tcBorders>
            <w:shd w:val="clear" w:color="auto" w:fill="auto"/>
            <w:noWrap/>
            <w:vAlign w:val="center"/>
            <w:hideMark/>
          </w:tcPr>
          <w:p w14:paraId="2799095B"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1,458</w:t>
            </w:r>
          </w:p>
        </w:tc>
        <w:tc>
          <w:tcPr>
            <w:tcW w:w="489" w:type="pct"/>
            <w:tcBorders>
              <w:top w:val="nil"/>
              <w:left w:val="nil"/>
              <w:bottom w:val="nil"/>
              <w:right w:val="nil"/>
            </w:tcBorders>
            <w:shd w:val="clear" w:color="auto" w:fill="auto"/>
            <w:noWrap/>
            <w:vAlign w:val="center"/>
            <w:hideMark/>
          </w:tcPr>
          <w:p w14:paraId="3508B263"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1,417</w:t>
            </w:r>
          </w:p>
        </w:tc>
        <w:tc>
          <w:tcPr>
            <w:tcW w:w="489" w:type="pct"/>
            <w:tcBorders>
              <w:top w:val="nil"/>
              <w:left w:val="nil"/>
              <w:bottom w:val="nil"/>
              <w:right w:val="nil"/>
            </w:tcBorders>
            <w:shd w:val="clear" w:color="auto" w:fill="auto"/>
            <w:noWrap/>
            <w:vAlign w:val="center"/>
            <w:hideMark/>
          </w:tcPr>
          <w:p w14:paraId="29B06100"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1,404</w:t>
            </w:r>
          </w:p>
        </w:tc>
        <w:tc>
          <w:tcPr>
            <w:tcW w:w="488" w:type="pct"/>
            <w:tcBorders>
              <w:top w:val="nil"/>
              <w:left w:val="nil"/>
              <w:bottom w:val="nil"/>
              <w:right w:val="single" w:sz="4" w:space="0" w:color="auto"/>
            </w:tcBorders>
            <w:shd w:val="clear" w:color="auto" w:fill="auto"/>
            <w:noWrap/>
            <w:vAlign w:val="center"/>
            <w:hideMark/>
          </w:tcPr>
          <w:p w14:paraId="6E85F917"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1,388</w:t>
            </w:r>
          </w:p>
        </w:tc>
      </w:tr>
      <w:tr w:rsidR="00687513" w:rsidRPr="00CD0F3C" w14:paraId="714A3023" w14:textId="77777777" w:rsidTr="00E90EBC">
        <w:trPr>
          <w:trHeight w:val="300"/>
        </w:trPr>
        <w:tc>
          <w:tcPr>
            <w:tcW w:w="2067" w:type="pct"/>
            <w:tcBorders>
              <w:top w:val="nil"/>
              <w:left w:val="single" w:sz="4" w:space="0" w:color="auto"/>
              <w:bottom w:val="nil"/>
              <w:right w:val="single" w:sz="4" w:space="0" w:color="auto"/>
            </w:tcBorders>
            <w:shd w:val="clear" w:color="000000" w:fill="FFFFFF"/>
            <w:vAlign w:val="center"/>
            <w:hideMark/>
          </w:tcPr>
          <w:p w14:paraId="5630002A" w14:textId="77777777" w:rsidR="00687513" w:rsidRPr="00CD0F3C" w:rsidRDefault="00687513" w:rsidP="00E90EBC">
            <w:pPr>
              <w:spacing w:after="0" w:line="240" w:lineRule="auto"/>
              <w:jc w:val="right"/>
              <w:rPr>
                <w:rFonts w:ascii="Times New Roman" w:eastAsia="Times New Roman" w:hAnsi="Times New Roman" w:cs="Times New Roman"/>
                <w:i/>
                <w:iCs/>
                <w:sz w:val="18"/>
                <w:szCs w:val="18"/>
                <w:lang w:eastAsia="ru-RU"/>
              </w:rPr>
            </w:pPr>
            <w:r w:rsidRPr="00CD0F3C">
              <w:rPr>
                <w:rFonts w:ascii="Times New Roman" w:eastAsia="Times New Roman" w:hAnsi="Times New Roman" w:cs="Times New Roman"/>
                <w:i/>
                <w:iCs/>
                <w:sz w:val="18"/>
                <w:szCs w:val="18"/>
                <w:lang w:eastAsia="ru-RU"/>
              </w:rPr>
              <w:t>Общий</w:t>
            </w:r>
            <w:proofErr w:type="gramStart"/>
            <w:r w:rsidRPr="00CD0F3C">
              <w:rPr>
                <w:rFonts w:ascii="Times New Roman" w:eastAsia="Times New Roman" w:hAnsi="Times New Roman" w:cs="Times New Roman"/>
                <w:i/>
                <w:iCs/>
                <w:sz w:val="18"/>
                <w:szCs w:val="18"/>
                <w:lang w:eastAsia="ru-RU"/>
              </w:rPr>
              <w:t xml:space="preserve"> К</w:t>
            </w:r>
            <w:proofErr w:type="gramEnd"/>
            <w:r w:rsidRPr="00CD0F3C">
              <w:rPr>
                <w:rFonts w:ascii="Times New Roman" w:eastAsia="Times New Roman" w:hAnsi="Times New Roman" w:cs="Times New Roman"/>
                <w:i/>
                <w:iCs/>
                <w:sz w:val="18"/>
                <w:szCs w:val="18"/>
                <w:lang w:eastAsia="ru-RU"/>
              </w:rPr>
              <w:t xml:space="preserve"> смертности, чел. на 1 000 населения</w:t>
            </w:r>
          </w:p>
        </w:tc>
        <w:tc>
          <w:tcPr>
            <w:tcW w:w="489" w:type="pct"/>
            <w:tcBorders>
              <w:top w:val="nil"/>
              <w:left w:val="nil"/>
              <w:bottom w:val="nil"/>
              <w:right w:val="nil"/>
            </w:tcBorders>
            <w:shd w:val="clear" w:color="auto" w:fill="auto"/>
            <w:noWrap/>
            <w:vAlign w:val="center"/>
            <w:hideMark/>
          </w:tcPr>
          <w:p w14:paraId="0A83252D"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12,6</w:t>
            </w:r>
          </w:p>
        </w:tc>
        <w:tc>
          <w:tcPr>
            <w:tcW w:w="489" w:type="pct"/>
            <w:tcBorders>
              <w:top w:val="nil"/>
              <w:left w:val="nil"/>
              <w:bottom w:val="nil"/>
              <w:right w:val="nil"/>
            </w:tcBorders>
            <w:shd w:val="clear" w:color="auto" w:fill="auto"/>
            <w:noWrap/>
            <w:vAlign w:val="center"/>
            <w:hideMark/>
          </w:tcPr>
          <w:p w14:paraId="6435E19F"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12,7</w:t>
            </w:r>
          </w:p>
        </w:tc>
        <w:tc>
          <w:tcPr>
            <w:tcW w:w="489" w:type="pct"/>
            <w:tcBorders>
              <w:top w:val="nil"/>
              <w:left w:val="nil"/>
              <w:bottom w:val="nil"/>
              <w:right w:val="nil"/>
            </w:tcBorders>
            <w:shd w:val="clear" w:color="auto" w:fill="auto"/>
            <w:noWrap/>
            <w:vAlign w:val="center"/>
            <w:hideMark/>
          </w:tcPr>
          <w:p w14:paraId="021D8C66"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12,7</w:t>
            </w:r>
          </w:p>
        </w:tc>
        <w:tc>
          <w:tcPr>
            <w:tcW w:w="489" w:type="pct"/>
            <w:tcBorders>
              <w:top w:val="nil"/>
              <w:left w:val="nil"/>
              <w:bottom w:val="nil"/>
              <w:right w:val="nil"/>
            </w:tcBorders>
            <w:shd w:val="clear" w:color="auto" w:fill="auto"/>
            <w:noWrap/>
            <w:vAlign w:val="center"/>
            <w:hideMark/>
          </w:tcPr>
          <w:p w14:paraId="429FCD4B"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12,7</w:t>
            </w:r>
          </w:p>
        </w:tc>
        <w:tc>
          <w:tcPr>
            <w:tcW w:w="489" w:type="pct"/>
            <w:tcBorders>
              <w:top w:val="nil"/>
              <w:left w:val="nil"/>
              <w:bottom w:val="nil"/>
              <w:right w:val="nil"/>
            </w:tcBorders>
            <w:shd w:val="clear" w:color="auto" w:fill="auto"/>
            <w:noWrap/>
            <w:vAlign w:val="center"/>
            <w:hideMark/>
          </w:tcPr>
          <w:p w14:paraId="07937E7C"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12,7</w:t>
            </w:r>
          </w:p>
        </w:tc>
        <w:tc>
          <w:tcPr>
            <w:tcW w:w="488" w:type="pct"/>
            <w:tcBorders>
              <w:top w:val="nil"/>
              <w:left w:val="nil"/>
              <w:bottom w:val="nil"/>
              <w:right w:val="single" w:sz="4" w:space="0" w:color="auto"/>
            </w:tcBorders>
            <w:shd w:val="clear" w:color="auto" w:fill="auto"/>
            <w:noWrap/>
            <w:vAlign w:val="center"/>
            <w:hideMark/>
          </w:tcPr>
          <w:p w14:paraId="4068030F"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12,7</w:t>
            </w:r>
          </w:p>
        </w:tc>
      </w:tr>
      <w:tr w:rsidR="00687513" w:rsidRPr="00CD0F3C" w14:paraId="5571C75E" w14:textId="77777777" w:rsidTr="00E90EBC">
        <w:trPr>
          <w:trHeight w:val="495"/>
        </w:trPr>
        <w:tc>
          <w:tcPr>
            <w:tcW w:w="2067" w:type="pct"/>
            <w:tcBorders>
              <w:top w:val="nil"/>
              <w:left w:val="single" w:sz="4" w:space="0" w:color="auto"/>
              <w:bottom w:val="nil"/>
              <w:right w:val="single" w:sz="4" w:space="0" w:color="auto"/>
            </w:tcBorders>
            <w:shd w:val="clear" w:color="000000" w:fill="FFFFFF"/>
            <w:vAlign w:val="center"/>
            <w:hideMark/>
          </w:tcPr>
          <w:p w14:paraId="462598D0" w14:textId="77777777" w:rsidR="00687513" w:rsidRPr="00CD0F3C" w:rsidRDefault="00687513" w:rsidP="00E90EBC">
            <w:pPr>
              <w:spacing w:after="0" w:line="240" w:lineRule="auto"/>
              <w:jc w:val="right"/>
              <w:rPr>
                <w:rFonts w:ascii="Times New Roman" w:eastAsia="Times New Roman" w:hAnsi="Times New Roman" w:cs="Times New Roman"/>
                <w:i/>
                <w:iCs/>
                <w:sz w:val="18"/>
                <w:szCs w:val="18"/>
                <w:lang w:eastAsia="ru-RU"/>
              </w:rPr>
            </w:pPr>
            <w:r w:rsidRPr="00CD0F3C">
              <w:rPr>
                <w:rFonts w:ascii="Times New Roman" w:eastAsia="Times New Roman" w:hAnsi="Times New Roman" w:cs="Times New Roman"/>
                <w:i/>
                <w:iCs/>
                <w:sz w:val="18"/>
                <w:szCs w:val="18"/>
                <w:lang w:eastAsia="ru-RU"/>
              </w:rPr>
              <w:t>К естественного прироста, чел. на 1 000 тыс. нас</w:t>
            </w:r>
          </w:p>
        </w:tc>
        <w:tc>
          <w:tcPr>
            <w:tcW w:w="489" w:type="pct"/>
            <w:tcBorders>
              <w:top w:val="nil"/>
              <w:left w:val="nil"/>
              <w:bottom w:val="nil"/>
              <w:right w:val="nil"/>
            </w:tcBorders>
            <w:shd w:val="clear" w:color="auto" w:fill="auto"/>
            <w:noWrap/>
            <w:vAlign w:val="center"/>
            <w:hideMark/>
          </w:tcPr>
          <w:p w14:paraId="2B644532"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-3,9</w:t>
            </w:r>
          </w:p>
        </w:tc>
        <w:tc>
          <w:tcPr>
            <w:tcW w:w="489" w:type="pct"/>
            <w:tcBorders>
              <w:top w:val="nil"/>
              <w:left w:val="nil"/>
              <w:bottom w:val="nil"/>
              <w:right w:val="nil"/>
            </w:tcBorders>
            <w:shd w:val="clear" w:color="auto" w:fill="auto"/>
            <w:noWrap/>
            <w:vAlign w:val="center"/>
            <w:hideMark/>
          </w:tcPr>
          <w:p w14:paraId="40BF5CA4"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-4,2</w:t>
            </w:r>
          </w:p>
        </w:tc>
        <w:tc>
          <w:tcPr>
            <w:tcW w:w="489" w:type="pct"/>
            <w:tcBorders>
              <w:top w:val="nil"/>
              <w:left w:val="nil"/>
              <w:bottom w:val="nil"/>
              <w:right w:val="nil"/>
            </w:tcBorders>
            <w:shd w:val="clear" w:color="auto" w:fill="auto"/>
            <w:noWrap/>
            <w:vAlign w:val="center"/>
            <w:hideMark/>
          </w:tcPr>
          <w:p w14:paraId="0851D261"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-4,8</w:t>
            </w:r>
          </w:p>
        </w:tc>
        <w:tc>
          <w:tcPr>
            <w:tcW w:w="489" w:type="pct"/>
            <w:tcBorders>
              <w:top w:val="nil"/>
              <w:left w:val="nil"/>
              <w:bottom w:val="nil"/>
              <w:right w:val="nil"/>
            </w:tcBorders>
            <w:shd w:val="clear" w:color="auto" w:fill="auto"/>
            <w:noWrap/>
            <w:vAlign w:val="center"/>
            <w:hideMark/>
          </w:tcPr>
          <w:p w14:paraId="46007BB3"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-5,2</w:t>
            </w:r>
          </w:p>
        </w:tc>
        <w:tc>
          <w:tcPr>
            <w:tcW w:w="489" w:type="pct"/>
            <w:tcBorders>
              <w:top w:val="nil"/>
              <w:left w:val="nil"/>
              <w:bottom w:val="nil"/>
              <w:right w:val="nil"/>
            </w:tcBorders>
            <w:shd w:val="clear" w:color="auto" w:fill="auto"/>
            <w:noWrap/>
            <w:vAlign w:val="center"/>
            <w:hideMark/>
          </w:tcPr>
          <w:p w14:paraId="1B965F2A"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-5,4</w:t>
            </w:r>
          </w:p>
        </w:tc>
        <w:tc>
          <w:tcPr>
            <w:tcW w:w="488" w:type="pct"/>
            <w:tcBorders>
              <w:top w:val="nil"/>
              <w:left w:val="nil"/>
              <w:bottom w:val="nil"/>
              <w:right w:val="single" w:sz="4" w:space="0" w:color="auto"/>
            </w:tcBorders>
            <w:shd w:val="clear" w:color="auto" w:fill="auto"/>
            <w:noWrap/>
            <w:vAlign w:val="center"/>
            <w:hideMark/>
          </w:tcPr>
          <w:p w14:paraId="72CD9FA1"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-5,6</w:t>
            </w:r>
          </w:p>
        </w:tc>
      </w:tr>
      <w:tr w:rsidR="00687513" w:rsidRPr="00CD0F3C" w14:paraId="6AA98876" w14:textId="77777777" w:rsidTr="00E90EBC">
        <w:trPr>
          <w:trHeight w:val="495"/>
        </w:trPr>
        <w:tc>
          <w:tcPr>
            <w:tcW w:w="2067" w:type="pct"/>
            <w:tcBorders>
              <w:top w:val="nil"/>
              <w:left w:val="single" w:sz="4" w:space="0" w:color="auto"/>
              <w:bottom w:val="nil"/>
              <w:right w:val="single" w:sz="4" w:space="0" w:color="auto"/>
            </w:tcBorders>
            <w:shd w:val="clear" w:color="000000" w:fill="FFFFFF"/>
            <w:vAlign w:val="center"/>
            <w:hideMark/>
          </w:tcPr>
          <w:p w14:paraId="08FA3FF0" w14:textId="77777777" w:rsidR="00687513" w:rsidRPr="00CD0F3C" w:rsidRDefault="00687513" w:rsidP="00E90EBC">
            <w:pPr>
              <w:spacing w:after="0" w:line="240" w:lineRule="auto"/>
              <w:jc w:val="right"/>
              <w:rPr>
                <w:rFonts w:ascii="Times New Roman" w:eastAsia="Times New Roman" w:hAnsi="Times New Roman" w:cs="Times New Roman"/>
                <w:i/>
                <w:iCs/>
                <w:sz w:val="18"/>
                <w:szCs w:val="18"/>
                <w:lang w:eastAsia="ru-RU"/>
              </w:rPr>
            </w:pPr>
            <w:proofErr w:type="gramStart"/>
            <w:r w:rsidRPr="00CD0F3C">
              <w:rPr>
                <w:rFonts w:ascii="Times New Roman" w:eastAsia="Times New Roman" w:hAnsi="Times New Roman" w:cs="Times New Roman"/>
                <w:i/>
                <w:iCs/>
                <w:sz w:val="18"/>
                <w:szCs w:val="18"/>
                <w:lang w:eastAsia="ru-RU"/>
              </w:rPr>
              <w:t>К</w:t>
            </w:r>
            <w:proofErr w:type="gramEnd"/>
            <w:r w:rsidRPr="00CD0F3C">
              <w:rPr>
                <w:rFonts w:ascii="Times New Roman" w:eastAsia="Times New Roman" w:hAnsi="Times New Roman" w:cs="Times New Roman"/>
                <w:i/>
                <w:iCs/>
                <w:sz w:val="18"/>
                <w:szCs w:val="18"/>
                <w:lang w:eastAsia="ru-RU"/>
              </w:rPr>
              <w:t xml:space="preserve"> миграционного прироста, чел. на 10 000 тыс. нас</w:t>
            </w:r>
          </w:p>
        </w:tc>
        <w:tc>
          <w:tcPr>
            <w:tcW w:w="489" w:type="pct"/>
            <w:tcBorders>
              <w:top w:val="nil"/>
              <w:left w:val="nil"/>
              <w:bottom w:val="nil"/>
              <w:right w:val="nil"/>
            </w:tcBorders>
            <w:shd w:val="clear" w:color="auto" w:fill="auto"/>
            <w:noWrap/>
            <w:vAlign w:val="center"/>
            <w:hideMark/>
          </w:tcPr>
          <w:p w14:paraId="0373850D"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-6,0</w:t>
            </w:r>
          </w:p>
        </w:tc>
        <w:tc>
          <w:tcPr>
            <w:tcW w:w="489" w:type="pct"/>
            <w:tcBorders>
              <w:top w:val="nil"/>
              <w:left w:val="nil"/>
              <w:bottom w:val="nil"/>
              <w:right w:val="nil"/>
            </w:tcBorders>
            <w:shd w:val="clear" w:color="auto" w:fill="auto"/>
            <w:noWrap/>
            <w:vAlign w:val="center"/>
            <w:hideMark/>
          </w:tcPr>
          <w:p w14:paraId="01C3F34E"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-6,1</w:t>
            </w:r>
          </w:p>
        </w:tc>
        <w:tc>
          <w:tcPr>
            <w:tcW w:w="489" w:type="pct"/>
            <w:tcBorders>
              <w:top w:val="nil"/>
              <w:left w:val="nil"/>
              <w:bottom w:val="nil"/>
              <w:right w:val="nil"/>
            </w:tcBorders>
            <w:shd w:val="clear" w:color="auto" w:fill="auto"/>
            <w:noWrap/>
            <w:vAlign w:val="center"/>
            <w:hideMark/>
          </w:tcPr>
          <w:p w14:paraId="5559B7EC"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-6,0</w:t>
            </w:r>
          </w:p>
        </w:tc>
        <w:tc>
          <w:tcPr>
            <w:tcW w:w="489" w:type="pct"/>
            <w:tcBorders>
              <w:top w:val="nil"/>
              <w:left w:val="nil"/>
              <w:bottom w:val="nil"/>
              <w:right w:val="nil"/>
            </w:tcBorders>
            <w:shd w:val="clear" w:color="auto" w:fill="auto"/>
            <w:noWrap/>
            <w:vAlign w:val="center"/>
            <w:hideMark/>
          </w:tcPr>
          <w:p w14:paraId="6DF1C89A"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-3,6</w:t>
            </w:r>
          </w:p>
        </w:tc>
        <w:tc>
          <w:tcPr>
            <w:tcW w:w="489" w:type="pct"/>
            <w:tcBorders>
              <w:top w:val="nil"/>
              <w:left w:val="nil"/>
              <w:bottom w:val="nil"/>
              <w:right w:val="nil"/>
            </w:tcBorders>
            <w:shd w:val="clear" w:color="auto" w:fill="auto"/>
            <w:noWrap/>
            <w:vAlign w:val="center"/>
            <w:hideMark/>
          </w:tcPr>
          <w:p w14:paraId="6FA9B40E"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-1,6</w:t>
            </w:r>
          </w:p>
        </w:tc>
        <w:tc>
          <w:tcPr>
            <w:tcW w:w="488" w:type="pct"/>
            <w:tcBorders>
              <w:top w:val="nil"/>
              <w:left w:val="nil"/>
              <w:bottom w:val="nil"/>
              <w:right w:val="single" w:sz="4" w:space="0" w:color="auto"/>
            </w:tcBorders>
            <w:shd w:val="clear" w:color="auto" w:fill="auto"/>
            <w:noWrap/>
            <w:vAlign w:val="center"/>
            <w:hideMark/>
          </w:tcPr>
          <w:p w14:paraId="5C6D5D84"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0,9</w:t>
            </w:r>
          </w:p>
        </w:tc>
      </w:tr>
      <w:tr w:rsidR="00687513" w:rsidRPr="00CD0F3C" w14:paraId="59F8AE08" w14:textId="77777777" w:rsidTr="00E90EBC">
        <w:trPr>
          <w:trHeight w:val="735"/>
        </w:trPr>
        <w:tc>
          <w:tcPr>
            <w:tcW w:w="2067" w:type="pct"/>
            <w:tcBorders>
              <w:top w:val="nil"/>
              <w:left w:val="single" w:sz="4" w:space="0" w:color="auto"/>
              <w:bottom w:val="nil"/>
              <w:right w:val="single" w:sz="4" w:space="0" w:color="auto"/>
            </w:tcBorders>
            <w:shd w:val="clear" w:color="000000" w:fill="FFFFFF"/>
            <w:vAlign w:val="center"/>
            <w:hideMark/>
          </w:tcPr>
          <w:p w14:paraId="04E50C35" w14:textId="77777777" w:rsidR="00687513" w:rsidRPr="00CD0F3C" w:rsidRDefault="00687513" w:rsidP="00E90EBC">
            <w:pPr>
              <w:spacing w:after="0" w:line="240" w:lineRule="auto"/>
              <w:jc w:val="right"/>
              <w:rPr>
                <w:rFonts w:ascii="Times New Roman" w:eastAsia="Times New Roman" w:hAnsi="Times New Roman" w:cs="Times New Roman"/>
                <w:i/>
                <w:iCs/>
                <w:sz w:val="18"/>
                <w:szCs w:val="18"/>
                <w:lang w:eastAsia="ru-RU"/>
              </w:rPr>
            </w:pPr>
            <w:r w:rsidRPr="00CD0F3C">
              <w:rPr>
                <w:rFonts w:ascii="Times New Roman" w:eastAsia="Times New Roman" w:hAnsi="Times New Roman" w:cs="Times New Roman"/>
                <w:i/>
                <w:iCs/>
                <w:sz w:val="18"/>
                <w:szCs w:val="18"/>
                <w:lang w:eastAsia="ru-RU"/>
              </w:rPr>
              <w:t xml:space="preserve">К </w:t>
            </w:r>
            <w:proofErr w:type="spellStart"/>
            <w:r w:rsidRPr="00CD0F3C">
              <w:rPr>
                <w:rFonts w:ascii="Times New Roman" w:eastAsia="Times New Roman" w:hAnsi="Times New Roman" w:cs="Times New Roman"/>
                <w:i/>
                <w:iCs/>
                <w:sz w:val="18"/>
                <w:szCs w:val="18"/>
                <w:lang w:eastAsia="ru-RU"/>
              </w:rPr>
              <w:t>демограф</w:t>
            </w:r>
            <w:proofErr w:type="gramStart"/>
            <w:r w:rsidRPr="00CD0F3C">
              <w:rPr>
                <w:rFonts w:ascii="Times New Roman" w:eastAsia="Times New Roman" w:hAnsi="Times New Roman" w:cs="Times New Roman"/>
                <w:i/>
                <w:iCs/>
                <w:sz w:val="18"/>
                <w:szCs w:val="18"/>
                <w:lang w:eastAsia="ru-RU"/>
              </w:rPr>
              <w:t>.н</w:t>
            </w:r>
            <w:proofErr w:type="gramEnd"/>
            <w:r w:rsidRPr="00CD0F3C">
              <w:rPr>
                <w:rFonts w:ascii="Times New Roman" w:eastAsia="Times New Roman" w:hAnsi="Times New Roman" w:cs="Times New Roman"/>
                <w:i/>
                <w:iCs/>
                <w:sz w:val="18"/>
                <w:szCs w:val="18"/>
                <w:lang w:eastAsia="ru-RU"/>
              </w:rPr>
              <w:t>агрузки</w:t>
            </w:r>
            <w:proofErr w:type="spellEnd"/>
            <w:r w:rsidRPr="00CD0F3C">
              <w:rPr>
                <w:rFonts w:ascii="Times New Roman" w:eastAsia="Times New Roman" w:hAnsi="Times New Roman" w:cs="Times New Roman"/>
                <w:i/>
                <w:iCs/>
                <w:sz w:val="18"/>
                <w:szCs w:val="18"/>
                <w:lang w:eastAsia="ru-RU"/>
              </w:rPr>
              <w:t xml:space="preserve">, чел. нетрудоспособного </w:t>
            </w:r>
            <w:proofErr w:type="spellStart"/>
            <w:r w:rsidRPr="00CD0F3C">
              <w:rPr>
                <w:rFonts w:ascii="Times New Roman" w:eastAsia="Times New Roman" w:hAnsi="Times New Roman" w:cs="Times New Roman"/>
                <w:i/>
                <w:iCs/>
                <w:sz w:val="18"/>
                <w:szCs w:val="18"/>
                <w:lang w:eastAsia="ru-RU"/>
              </w:rPr>
              <w:t>возр</w:t>
            </w:r>
            <w:proofErr w:type="spellEnd"/>
            <w:r w:rsidRPr="00CD0F3C">
              <w:rPr>
                <w:rFonts w:ascii="Times New Roman" w:eastAsia="Times New Roman" w:hAnsi="Times New Roman" w:cs="Times New Roman"/>
                <w:i/>
                <w:iCs/>
                <w:sz w:val="18"/>
                <w:szCs w:val="18"/>
                <w:lang w:eastAsia="ru-RU"/>
              </w:rPr>
              <w:t xml:space="preserve">. на 1 000 нас. </w:t>
            </w:r>
            <w:proofErr w:type="spellStart"/>
            <w:r w:rsidRPr="00CD0F3C">
              <w:rPr>
                <w:rFonts w:ascii="Times New Roman" w:eastAsia="Times New Roman" w:hAnsi="Times New Roman" w:cs="Times New Roman"/>
                <w:i/>
                <w:iCs/>
                <w:sz w:val="18"/>
                <w:szCs w:val="18"/>
                <w:lang w:eastAsia="ru-RU"/>
              </w:rPr>
              <w:t>трудоспособного.возр</w:t>
            </w:r>
            <w:proofErr w:type="spellEnd"/>
            <w:r w:rsidRPr="00CD0F3C">
              <w:rPr>
                <w:rFonts w:ascii="Times New Roman" w:eastAsia="Times New Roman" w:hAnsi="Times New Roman" w:cs="Times New Roman"/>
                <w:i/>
                <w:iCs/>
                <w:sz w:val="18"/>
                <w:szCs w:val="18"/>
                <w:lang w:eastAsia="ru-RU"/>
              </w:rPr>
              <w:t>. (на начало года)</w:t>
            </w:r>
          </w:p>
        </w:tc>
        <w:tc>
          <w:tcPr>
            <w:tcW w:w="489" w:type="pct"/>
            <w:tcBorders>
              <w:top w:val="nil"/>
              <w:left w:val="nil"/>
              <w:bottom w:val="nil"/>
              <w:right w:val="nil"/>
            </w:tcBorders>
            <w:shd w:val="clear" w:color="auto" w:fill="auto"/>
            <w:noWrap/>
            <w:vAlign w:val="center"/>
            <w:hideMark/>
          </w:tcPr>
          <w:p w14:paraId="621211F6"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807</w:t>
            </w:r>
          </w:p>
        </w:tc>
        <w:tc>
          <w:tcPr>
            <w:tcW w:w="489" w:type="pct"/>
            <w:tcBorders>
              <w:top w:val="nil"/>
              <w:left w:val="nil"/>
              <w:bottom w:val="nil"/>
              <w:right w:val="nil"/>
            </w:tcBorders>
            <w:shd w:val="clear" w:color="auto" w:fill="auto"/>
            <w:noWrap/>
            <w:vAlign w:val="center"/>
            <w:hideMark/>
          </w:tcPr>
          <w:p w14:paraId="6A47F9DC"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807</w:t>
            </w:r>
          </w:p>
        </w:tc>
        <w:tc>
          <w:tcPr>
            <w:tcW w:w="489" w:type="pct"/>
            <w:tcBorders>
              <w:top w:val="nil"/>
              <w:left w:val="nil"/>
              <w:bottom w:val="nil"/>
              <w:right w:val="nil"/>
            </w:tcBorders>
            <w:shd w:val="clear" w:color="auto" w:fill="auto"/>
            <w:noWrap/>
            <w:vAlign w:val="center"/>
            <w:hideMark/>
          </w:tcPr>
          <w:p w14:paraId="6649518C"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778</w:t>
            </w:r>
          </w:p>
        </w:tc>
        <w:tc>
          <w:tcPr>
            <w:tcW w:w="489" w:type="pct"/>
            <w:tcBorders>
              <w:top w:val="nil"/>
              <w:left w:val="nil"/>
              <w:bottom w:val="nil"/>
              <w:right w:val="nil"/>
            </w:tcBorders>
            <w:shd w:val="clear" w:color="auto" w:fill="auto"/>
            <w:noWrap/>
            <w:vAlign w:val="center"/>
            <w:hideMark/>
          </w:tcPr>
          <w:p w14:paraId="25CA65E4"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795</w:t>
            </w:r>
          </w:p>
        </w:tc>
        <w:tc>
          <w:tcPr>
            <w:tcW w:w="489" w:type="pct"/>
            <w:tcBorders>
              <w:top w:val="nil"/>
              <w:left w:val="nil"/>
              <w:bottom w:val="nil"/>
              <w:right w:val="nil"/>
            </w:tcBorders>
            <w:shd w:val="clear" w:color="auto" w:fill="auto"/>
            <w:noWrap/>
            <w:vAlign w:val="center"/>
            <w:hideMark/>
          </w:tcPr>
          <w:p w14:paraId="60B3A33C"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760</w:t>
            </w:r>
          </w:p>
        </w:tc>
        <w:tc>
          <w:tcPr>
            <w:tcW w:w="488" w:type="pct"/>
            <w:tcBorders>
              <w:top w:val="nil"/>
              <w:left w:val="nil"/>
              <w:bottom w:val="nil"/>
              <w:right w:val="single" w:sz="4" w:space="0" w:color="auto"/>
            </w:tcBorders>
            <w:shd w:val="clear" w:color="auto" w:fill="auto"/>
            <w:noWrap/>
            <w:vAlign w:val="center"/>
            <w:hideMark/>
          </w:tcPr>
          <w:p w14:paraId="668A129B"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768</w:t>
            </w:r>
          </w:p>
        </w:tc>
      </w:tr>
      <w:tr w:rsidR="00687513" w:rsidRPr="00CD0F3C" w14:paraId="0CB263AE" w14:textId="77777777" w:rsidTr="00E90EBC">
        <w:trPr>
          <w:trHeight w:val="300"/>
        </w:trPr>
        <w:tc>
          <w:tcPr>
            <w:tcW w:w="2067" w:type="pct"/>
            <w:tcBorders>
              <w:top w:val="nil"/>
              <w:left w:val="single" w:sz="4" w:space="0" w:color="auto"/>
              <w:bottom w:val="nil"/>
              <w:right w:val="single" w:sz="4" w:space="0" w:color="auto"/>
            </w:tcBorders>
            <w:shd w:val="clear" w:color="000000" w:fill="FFFFFF"/>
            <w:vAlign w:val="center"/>
            <w:hideMark/>
          </w:tcPr>
          <w:p w14:paraId="34394E0F" w14:textId="77777777" w:rsidR="00687513" w:rsidRPr="00CD0F3C" w:rsidRDefault="00687513" w:rsidP="00E90EBC">
            <w:pPr>
              <w:spacing w:after="0" w:line="240" w:lineRule="auto"/>
              <w:jc w:val="right"/>
              <w:rPr>
                <w:rFonts w:ascii="Times New Roman" w:eastAsia="Times New Roman" w:hAnsi="Times New Roman" w:cs="Times New Roman"/>
                <w:b/>
                <w:bCs/>
                <w:sz w:val="18"/>
                <w:szCs w:val="18"/>
                <w:lang w:eastAsia="ru-RU"/>
              </w:rPr>
            </w:pPr>
            <w:r w:rsidRPr="00CD0F3C">
              <w:rPr>
                <w:rFonts w:ascii="Times New Roman" w:eastAsia="Times New Roman" w:hAnsi="Times New Roman" w:cs="Times New Roman"/>
                <w:b/>
                <w:bCs/>
                <w:sz w:val="18"/>
                <w:szCs w:val="18"/>
                <w:lang w:eastAsia="ru-RU"/>
              </w:rPr>
              <w:t>Родилось, тыс. чел</w:t>
            </w:r>
          </w:p>
        </w:tc>
        <w:tc>
          <w:tcPr>
            <w:tcW w:w="489" w:type="pct"/>
            <w:tcBorders>
              <w:top w:val="nil"/>
              <w:left w:val="nil"/>
              <w:bottom w:val="nil"/>
              <w:right w:val="nil"/>
            </w:tcBorders>
            <w:shd w:val="clear" w:color="auto" w:fill="auto"/>
            <w:noWrap/>
            <w:vAlign w:val="center"/>
            <w:hideMark/>
          </w:tcPr>
          <w:p w14:paraId="15747789"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10,6</w:t>
            </w:r>
          </w:p>
        </w:tc>
        <w:tc>
          <w:tcPr>
            <w:tcW w:w="489" w:type="pct"/>
            <w:tcBorders>
              <w:top w:val="nil"/>
              <w:left w:val="nil"/>
              <w:bottom w:val="nil"/>
              <w:right w:val="nil"/>
            </w:tcBorders>
            <w:shd w:val="clear" w:color="auto" w:fill="auto"/>
            <w:noWrap/>
            <w:vAlign w:val="center"/>
            <w:hideMark/>
          </w:tcPr>
          <w:p w14:paraId="301A6D55"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10,2</w:t>
            </w:r>
          </w:p>
        </w:tc>
        <w:tc>
          <w:tcPr>
            <w:tcW w:w="489" w:type="pct"/>
            <w:tcBorders>
              <w:top w:val="nil"/>
              <w:left w:val="nil"/>
              <w:bottom w:val="nil"/>
              <w:right w:val="nil"/>
            </w:tcBorders>
            <w:shd w:val="clear" w:color="auto" w:fill="auto"/>
            <w:noWrap/>
            <w:vAlign w:val="center"/>
            <w:hideMark/>
          </w:tcPr>
          <w:p w14:paraId="00E10FF4"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9,4</w:t>
            </w:r>
          </w:p>
        </w:tc>
        <w:tc>
          <w:tcPr>
            <w:tcW w:w="489" w:type="pct"/>
            <w:tcBorders>
              <w:top w:val="nil"/>
              <w:left w:val="nil"/>
              <w:bottom w:val="nil"/>
              <w:right w:val="nil"/>
            </w:tcBorders>
            <w:shd w:val="clear" w:color="auto" w:fill="auto"/>
            <w:noWrap/>
            <w:vAlign w:val="center"/>
            <w:hideMark/>
          </w:tcPr>
          <w:p w14:paraId="552DAE59"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9,0</w:t>
            </w:r>
          </w:p>
        </w:tc>
        <w:tc>
          <w:tcPr>
            <w:tcW w:w="489" w:type="pct"/>
            <w:tcBorders>
              <w:top w:val="nil"/>
              <w:left w:val="nil"/>
              <w:bottom w:val="nil"/>
              <w:right w:val="nil"/>
            </w:tcBorders>
            <w:shd w:val="clear" w:color="auto" w:fill="auto"/>
            <w:noWrap/>
            <w:vAlign w:val="center"/>
            <w:hideMark/>
          </w:tcPr>
          <w:p w14:paraId="54867AB4"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8,7</w:t>
            </w:r>
          </w:p>
        </w:tc>
        <w:tc>
          <w:tcPr>
            <w:tcW w:w="488" w:type="pct"/>
            <w:tcBorders>
              <w:top w:val="nil"/>
              <w:left w:val="nil"/>
              <w:bottom w:val="nil"/>
              <w:right w:val="single" w:sz="4" w:space="0" w:color="auto"/>
            </w:tcBorders>
            <w:shd w:val="clear" w:color="auto" w:fill="auto"/>
            <w:noWrap/>
            <w:vAlign w:val="center"/>
            <w:hideMark/>
          </w:tcPr>
          <w:p w14:paraId="461E1FAF"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8,3</w:t>
            </w:r>
          </w:p>
        </w:tc>
      </w:tr>
      <w:tr w:rsidR="00687513" w:rsidRPr="00CD0F3C" w14:paraId="1C316F4E" w14:textId="77777777" w:rsidTr="00E90EBC">
        <w:trPr>
          <w:trHeight w:val="300"/>
        </w:trPr>
        <w:tc>
          <w:tcPr>
            <w:tcW w:w="2067" w:type="pct"/>
            <w:tcBorders>
              <w:top w:val="nil"/>
              <w:left w:val="single" w:sz="4" w:space="0" w:color="auto"/>
              <w:bottom w:val="nil"/>
              <w:right w:val="single" w:sz="4" w:space="0" w:color="auto"/>
            </w:tcBorders>
            <w:shd w:val="clear" w:color="000000" w:fill="FFFFFF"/>
            <w:vAlign w:val="center"/>
            <w:hideMark/>
          </w:tcPr>
          <w:p w14:paraId="32A6BB4A" w14:textId="77777777" w:rsidR="00687513" w:rsidRPr="00CD0F3C" w:rsidRDefault="00687513" w:rsidP="00E90EBC">
            <w:pPr>
              <w:spacing w:after="0" w:line="240" w:lineRule="auto"/>
              <w:jc w:val="right"/>
              <w:rPr>
                <w:rFonts w:ascii="Times New Roman" w:eastAsia="Times New Roman" w:hAnsi="Times New Roman" w:cs="Times New Roman"/>
                <w:b/>
                <w:bCs/>
                <w:sz w:val="18"/>
                <w:szCs w:val="18"/>
                <w:lang w:eastAsia="ru-RU"/>
              </w:rPr>
            </w:pPr>
            <w:r w:rsidRPr="00CD0F3C">
              <w:rPr>
                <w:rFonts w:ascii="Times New Roman" w:eastAsia="Times New Roman" w:hAnsi="Times New Roman" w:cs="Times New Roman"/>
                <w:b/>
                <w:bCs/>
                <w:sz w:val="18"/>
                <w:szCs w:val="18"/>
                <w:lang w:eastAsia="ru-RU"/>
              </w:rPr>
              <w:t>Умерло, тыс. чел</w:t>
            </w:r>
          </w:p>
        </w:tc>
        <w:tc>
          <w:tcPr>
            <w:tcW w:w="489" w:type="pct"/>
            <w:tcBorders>
              <w:top w:val="nil"/>
              <w:left w:val="nil"/>
              <w:bottom w:val="nil"/>
              <w:right w:val="nil"/>
            </w:tcBorders>
            <w:shd w:val="clear" w:color="auto" w:fill="auto"/>
            <w:noWrap/>
            <w:vAlign w:val="center"/>
            <w:hideMark/>
          </w:tcPr>
          <w:p w14:paraId="416BDEBF"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15,4</w:t>
            </w:r>
          </w:p>
        </w:tc>
        <w:tc>
          <w:tcPr>
            <w:tcW w:w="489" w:type="pct"/>
            <w:tcBorders>
              <w:top w:val="nil"/>
              <w:left w:val="nil"/>
              <w:bottom w:val="nil"/>
              <w:right w:val="nil"/>
            </w:tcBorders>
            <w:shd w:val="clear" w:color="auto" w:fill="auto"/>
            <w:noWrap/>
            <w:vAlign w:val="center"/>
            <w:hideMark/>
          </w:tcPr>
          <w:p w14:paraId="624D2F8F"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15,3</w:t>
            </w:r>
          </w:p>
        </w:tc>
        <w:tc>
          <w:tcPr>
            <w:tcW w:w="489" w:type="pct"/>
            <w:tcBorders>
              <w:top w:val="nil"/>
              <w:left w:val="nil"/>
              <w:bottom w:val="nil"/>
              <w:right w:val="nil"/>
            </w:tcBorders>
            <w:shd w:val="clear" w:color="auto" w:fill="auto"/>
            <w:noWrap/>
            <w:vAlign w:val="center"/>
            <w:hideMark/>
          </w:tcPr>
          <w:p w14:paraId="4626698D"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15,2</w:t>
            </w:r>
          </w:p>
        </w:tc>
        <w:tc>
          <w:tcPr>
            <w:tcW w:w="489" w:type="pct"/>
            <w:tcBorders>
              <w:top w:val="nil"/>
              <w:left w:val="nil"/>
              <w:bottom w:val="nil"/>
              <w:right w:val="nil"/>
            </w:tcBorders>
            <w:shd w:val="clear" w:color="auto" w:fill="auto"/>
            <w:noWrap/>
            <w:vAlign w:val="center"/>
            <w:hideMark/>
          </w:tcPr>
          <w:p w14:paraId="4AAC0F94"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15,2</w:t>
            </w:r>
          </w:p>
        </w:tc>
        <w:tc>
          <w:tcPr>
            <w:tcW w:w="489" w:type="pct"/>
            <w:tcBorders>
              <w:top w:val="nil"/>
              <w:left w:val="nil"/>
              <w:bottom w:val="nil"/>
              <w:right w:val="nil"/>
            </w:tcBorders>
            <w:shd w:val="clear" w:color="auto" w:fill="auto"/>
            <w:noWrap/>
            <w:vAlign w:val="center"/>
            <w:hideMark/>
          </w:tcPr>
          <w:p w14:paraId="45DE73F0"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15,1</w:t>
            </w:r>
          </w:p>
        </w:tc>
        <w:tc>
          <w:tcPr>
            <w:tcW w:w="488" w:type="pct"/>
            <w:tcBorders>
              <w:top w:val="nil"/>
              <w:left w:val="nil"/>
              <w:bottom w:val="nil"/>
              <w:right w:val="single" w:sz="4" w:space="0" w:color="auto"/>
            </w:tcBorders>
            <w:shd w:val="clear" w:color="auto" w:fill="auto"/>
            <w:noWrap/>
            <w:vAlign w:val="center"/>
            <w:hideMark/>
          </w:tcPr>
          <w:p w14:paraId="0212897F"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15,0</w:t>
            </w:r>
          </w:p>
        </w:tc>
      </w:tr>
      <w:tr w:rsidR="00687513" w:rsidRPr="00CD0F3C" w14:paraId="36E7ED87" w14:textId="77777777" w:rsidTr="00E90EBC">
        <w:trPr>
          <w:trHeight w:val="300"/>
        </w:trPr>
        <w:tc>
          <w:tcPr>
            <w:tcW w:w="2067" w:type="pct"/>
            <w:tcBorders>
              <w:top w:val="nil"/>
              <w:left w:val="single" w:sz="4" w:space="0" w:color="auto"/>
              <w:bottom w:val="nil"/>
              <w:right w:val="single" w:sz="4" w:space="0" w:color="auto"/>
            </w:tcBorders>
            <w:shd w:val="clear" w:color="000000" w:fill="FFFFFF"/>
            <w:vAlign w:val="center"/>
            <w:hideMark/>
          </w:tcPr>
          <w:p w14:paraId="2F87D696" w14:textId="77777777" w:rsidR="00687513" w:rsidRPr="00CD0F3C" w:rsidRDefault="00687513" w:rsidP="00E90EBC">
            <w:pPr>
              <w:spacing w:after="0" w:line="240" w:lineRule="auto"/>
              <w:jc w:val="right"/>
              <w:rPr>
                <w:rFonts w:ascii="Times New Roman" w:eastAsia="Times New Roman" w:hAnsi="Times New Roman" w:cs="Times New Roman"/>
                <w:b/>
                <w:bCs/>
                <w:sz w:val="18"/>
                <w:szCs w:val="18"/>
                <w:lang w:eastAsia="ru-RU"/>
              </w:rPr>
            </w:pPr>
            <w:r w:rsidRPr="00CD0F3C">
              <w:rPr>
                <w:rFonts w:ascii="Times New Roman" w:eastAsia="Times New Roman" w:hAnsi="Times New Roman" w:cs="Times New Roman"/>
                <w:b/>
                <w:bCs/>
                <w:sz w:val="18"/>
                <w:szCs w:val="18"/>
                <w:lang w:eastAsia="ru-RU"/>
              </w:rPr>
              <w:t>Сальдо миграции, тыс. чел</w:t>
            </w:r>
          </w:p>
        </w:tc>
        <w:tc>
          <w:tcPr>
            <w:tcW w:w="489" w:type="pct"/>
            <w:tcBorders>
              <w:top w:val="nil"/>
              <w:left w:val="nil"/>
              <w:bottom w:val="nil"/>
              <w:right w:val="nil"/>
            </w:tcBorders>
            <w:shd w:val="clear" w:color="auto" w:fill="auto"/>
            <w:noWrap/>
            <w:vAlign w:val="center"/>
            <w:hideMark/>
          </w:tcPr>
          <w:p w14:paraId="093FFB68"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-0,7</w:t>
            </w:r>
          </w:p>
        </w:tc>
        <w:tc>
          <w:tcPr>
            <w:tcW w:w="489" w:type="pct"/>
            <w:tcBorders>
              <w:top w:val="nil"/>
              <w:left w:val="nil"/>
              <w:bottom w:val="nil"/>
              <w:right w:val="nil"/>
            </w:tcBorders>
            <w:shd w:val="clear" w:color="auto" w:fill="auto"/>
            <w:noWrap/>
            <w:vAlign w:val="center"/>
            <w:hideMark/>
          </w:tcPr>
          <w:p w14:paraId="769C801F"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-0,7</w:t>
            </w:r>
          </w:p>
        </w:tc>
        <w:tc>
          <w:tcPr>
            <w:tcW w:w="489" w:type="pct"/>
            <w:tcBorders>
              <w:top w:val="nil"/>
              <w:left w:val="nil"/>
              <w:bottom w:val="nil"/>
              <w:right w:val="nil"/>
            </w:tcBorders>
            <w:shd w:val="clear" w:color="auto" w:fill="auto"/>
            <w:noWrap/>
            <w:vAlign w:val="center"/>
            <w:hideMark/>
          </w:tcPr>
          <w:p w14:paraId="6CEC2011"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-0,7</w:t>
            </w:r>
          </w:p>
        </w:tc>
        <w:tc>
          <w:tcPr>
            <w:tcW w:w="489" w:type="pct"/>
            <w:tcBorders>
              <w:top w:val="nil"/>
              <w:left w:val="nil"/>
              <w:bottom w:val="nil"/>
              <w:right w:val="nil"/>
            </w:tcBorders>
            <w:shd w:val="clear" w:color="auto" w:fill="auto"/>
            <w:noWrap/>
            <w:vAlign w:val="center"/>
            <w:hideMark/>
          </w:tcPr>
          <w:p w14:paraId="3997214A"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-0,4</w:t>
            </w:r>
          </w:p>
        </w:tc>
        <w:tc>
          <w:tcPr>
            <w:tcW w:w="489" w:type="pct"/>
            <w:tcBorders>
              <w:top w:val="nil"/>
              <w:left w:val="nil"/>
              <w:bottom w:val="nil"/>
              <w:right w:val="nil"/>
            </w:tcBorders>
            <w:shd w:val="clear" w:color="auto" w:fill="auto"/>
            <w:noWrap/>
            <w:vAlign w:val="center"/>
            <w:hideMark/>
          </w:tcPr>
          <w:p w14:paraId="75E4EA1F"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-0,2</w:t>
            </w:r>
          </w:p>
        </w:tc>
        <w:tc>
          <w:tcPr>
            <w:tcW w:w="488" w:type="pct"/>
            <w:tcBorders>
              <w:top w:val="nil"/>
              <w:left w:val="nil"/>
              <w:bottom w:val="nil"/>
              <w:right w:val="single" w:sz="4" w:space="0" w:color="auto"/>
            </w:tcBorders>
            <w:shd w:val="clear" w:color="auto" w:fill="auto"/>
            <w:noWrap/>
            <w:vAlign w:val="center"/>
            <w:hideMark/>
          </w:tcPr>
          <w:p w14:paraId="69F6AA16"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0,1</w:t>
            </w:r>
          </w:p>
        </w:tc>
      </w:tr>
      <w:tr w:rsidR="00687513" w:rsidRPr="00CD0F3C" w14:paraId="0986C4ED" w14:textId="77777777" w:rsidTr="00E90EBC">
        <w:trPr>
          <w:trHeight w:val="300"/>
        </w:trPr>
        <w:tc>
          <w:tcPr>
            <w:tcW w:w="2067" w:type="pct"/>
            <w:tcBorders>
              <w:top w:val="nil"/>
              <w:left w:val="single" w:sz="4" w:space="0" w:color="auto"/>
              <w:bottom w:val="single" w:sz="4" w:space="0" w:color="auto"/>
              <w:right w:val="single" w:sz="4" w:space="0" w:color="auto"/>
            </w:tcBorders>
            <w:shd w:val="clear" w:color="000000" w:fill="FFFFFF"/>
            <w:vAlign w:val="center"/>
            <w:hideMark/>
          </w:tcPr>
          <w:p w14:paraId="7A901E38" w14:textId="77777777" w:rsidR="00687513" w:rsidRPr="00CD0F3C" w:rsidRDefault="00687513" w:rsidP="00E90EBC">
            <w:pPr>
              <w:spacing w:after="0" w:line="240" w:lineRule="auto"/>
              <w:jc w:val="right"/>
              <w:rPr>
                <w:rFonts w:ascii="Times New Roman" w:eastAsia="Times New Roman" w:hAnsi="Times New Roman" w:cs="Times New Roman"/>
                <w:b/>
                <w:bCs/>
                <w:sz w:val="18"/>
                <w:szCs w:val="18"/>
                <w:lang w:eastAsia="ru-RU"/>
              </w:rPr>
            </w:pPr>
            <w:r w:rsidRPr="00CD0F3C">
              <w:rPr>
                <w:rFonts w:ascii="Times New Roman" w:eastAsia="Times New Roman" w:hAnsi="Times New Roman" w:cs="Times New Roman"/>
                <w:b/>
                <w:bCs/>
                <w:sz w:val="18"/>
                <w:szCs w:val="18"/>
                <w:lang w:eastAsia="ru-RU"/>
              </w:rPr>
              <w:t>Население на конец года, тыс. чел</w:t>
            </w:r>
          </w:p>
        </w:tc>
        <w:tc>
          <w:tcPr>
            <w:tcW w:w="489" w:type="pct"/>
            <w:tcBorders>
              <w:top w:val="nil"/>
              <w:left w:val="nil"/>
              <w:bottom w:val="single" w:sz="4" w:space="0" w:color="auto"/>
              <w:right w:val="nil"/>
            </w:tcBorders>
            <w:shd w:val="clear" w:color="auto" w:fill="auto"/>
            <w:noWrap/>
            <w:vAlign w:val="center"/>
            <w:hideMark/>
          </w:tcPr>
          <w:p w14:paraId="05E443CE"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1 212,3</w:t>
            </w:r>
          </w:p>
        </w:tc>
        <w:tc>
          <w:tcPr>
            <w:tcW w:w="489" w:type="pct"/>
            <w:tcBorders>
              <w:top w:val="nil"/>
              <w:left w:val="nil"/>
              <w:bottom w:val="single" w:sz="4" w:space="0" w:color="auto"/>
              <w:right w:val="nil"/>
            </w:tcBorders>
            <w:shd w:val="clear" w:color="auto" w:fill="auto"/>
            <w:noWrap/>
            <w:vAlign w:val="center"/>
            <w:hideMark/>
          </w:tcPr>
          <w:p w14:paraId="2109FA3F"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1 206,5</w:t>
            </w:r>
          </w:p>
        </w:tc>
        <w:tc>
          <w:tcPr>
            <w:tcW w:w="489" w:type="pct"/>
            <w:tcBorders>
              <w:top w:val="nil"/>
              <w:left w:val="nil"/>
              <w:bottom w:val="single" w:sz="4" w:space="0" w:color="auto"/>
              <w:right w:val="nil"/>
            </w:tcBorders>
            <w:shd w:val="clear" w:color="auto" w:fill="auto"/>
            <w:noWrap/>
            <w:vAlign w:val="center"/>
            <w:hideMark/>
          </w:tcPr>
          <w:p w14:paraId="16D21682"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1 199,9</w:t>
            </w:r>
          </w:p>
        </w:tc>
        <w:tc>
          <w:tcPr>
            <w:tcW w:w="489" w:type="pct"/>
            <w:tcBorders>
              <w:top w:val="nil"/>
              <w:left w:val="nil"/>
              <w:bottom w:val="single" w:sz="4" w:space="0" w:color="auto"/>
              <w:right w:val="nil"/>
            </w:tcBorders>
            <w:shd w:val="clear" w:color="auto" w:fill="auto"/>
            <w:noWrap/>
            <w:vAlign w:val="center"/>
            <w:hideMark/>
          </w:tcPr>
          <w:p w14:paraId="14B647FB"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1 193,3</w:t>
            </w:r>
          </w:p>
        </w:tc>
        <w:tc>
          <w:tcPr>
            <w:tcW w:w="489" w:type="pct"/>
            <w:tcBorders>
              <w:top w:val="nil"/>
              <w:left w:val="nil"/>
              <w:bottom w:val="single" w:sz="4" w:space="0" w:color="auto"/>
              <w:right w:val="nil"/>
            </w:tcBorders>
            <w:shd w:val="clear" w:color="auto" w:fill="auto"/>
            <w:noWrap/>
            <w:vAlign w:val="center"/>
            <w:hideMark/>
          </w:tcPr>
          <w:p w14:paraId="2FF417FD"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1 186,7</w:t>
            </w:r>
          </w:p>
        </w:tc>
        <w:tc>
          <w:tcPr>
            <w:tcW w:w="488" w:type="pct"/>
            <w:tcBorders>
              <w:top w:val="nil"/>
              <w:left w:val="nil"/>
              <w:bottom w:val="single" w:sz="4" w:space="0" w:color="auto"/>
              <w:right w:val="single" w:sz="4" w:space="0" w:color="auto"/>
            </w:tcBorders>
            <w:shd w:val="clear" w:color="auto" w:fill="auto"/>
            <w:noWrap/>
            <w:vAlign w:val="center"/>
            <w:hideMark/>
          </w:tcPr>
          <w:p w14:paraId="42491A67"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1 180,1</w:t>
            </w:r>
          </w:p>
        </w:tc>
      </w:tr>
      <w:tr w:rsidR="00687513" w:rsidRPr="00CD0F3C" w14:paraId="788804EC" w14:textId="77777777" w:rsidTr="00E90EBC">
        <w:trPr>
          <w:trHeight w:val="495"/>
        </w:trPr>
        <w:tc>
          <w:tcPr>
            <w:tcW w:w="2067" w:type="pct"/>
            <w:tcBorders>
              <w:top w:val="nil"/>
              <w:left w:val="single" w:sz="4" w:space="0" w:color="auto"/>
              <w:bottom w:val="nil"/>
              <w:right w:val="single" w:sz="4" w:space="0" w:color="auto"/>
            </w:tcBorders>
            <w:shd w:val="clear" w:color="000000" w:fill="FFFFFF"/>
            <w:vAlign w:val="center"/>
            <w:hideMark/>
          </w:tcPr>
          <w:p w14:paraId="123D73F8" w14:textId="77777777" w:rsidR="00687513" w:rsidRPr="00CD0F3C" w:rsidRDefault="00687513" w:rsidP="00E90EBC">
            <w:pPr>
              <w:spacing w:after="0" w:line="240" w:lineRule="auto"/>
              <w:jc w:val="right"/>
              <w:rPr>
                <w:rFonts w:ascii="Times New Roman" w:eastAsia="Times New Roman" w:hAnsi="Times New Roman" w:cs="Times New Roman"/>
                <w:sz w:val="18"/>
                <w:szCs w:val="18"/>
                <w:lang w:eastAsia="ru-RU"/>
              </w:rPr>
            </w:pPr>
            <w:r w:rsidRPr="00CD0F3C">
              <w:rPr>
                <w:rFonts w:ascii="Times New Roman" w:eastAsia="Times New Roman" w:hAnsi="Times New Roman" w:cs="Times New Roman"/>
                <w:sz w:val="18"/>
                <w:szCs w:val="18"/>
                <w:lang w:eastAsia="ru-RU"/>
              </w:rPr>
              <w:t>В т.ч. старше трудоспособного возраста (на начало года), %</w:t>
            </w:r>
          </w:p>
        </w:tc>
        <w:tc>
          <w:tcPr>
            <w:tcW w:w="489" w:type="pct"/>
            <w:tcBorders>
              <w:top w:val="nil"/>
              <w:left w:val="nil"/>
              <w:bottom w:val="nil"/>
              <w:right w:val="nil"/>
            </w:tcBorders>
            <w:shd w:val="clear" w:color="auto" w:fill="auto"/>
            <w:noWrap/>
            <w:vAlign w:val="center"/>
            <w:hideMark/>
          </w:tcPr>
          <w:p w14:paraId="5A96A997"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25,4%</w:t>
            </w:r>
          </w:p>
        </w:tc>
        <w:tc>
          <w:tcPr>
            <w:tcW w:w="489" w:type="pct"/>
            <w:tcBorders>
              <w:top w:val="nil"/>
              <w:left w:val="nil"/>
              <w:bottom w:val="nil"/>
              <w:right w:val="nil"/>
            </w:tcBorders>
            <w:shd w:val="clear" w:color="auto" w:fill="auto"/>
            <w:noWrap/>
            <w:vAlign w:val="center"/>
            <w:hideMark/>
          </w:tcPr>
          <w:p w14:paraId="60F4DE0B"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25,4%</w:t>
            </w:r>
          </w:p>
        </w:tc>
        <w:tc>
          <w:tcPr>
            <w:tcW w:w="489" w:type="pct"/>
            <w:tcBorders>
              <w:top w:val="nil"/>
              <w:left w:val="nil"/>
              <w:bottom w:val="nil"/>
              <w:right w:val="nil"/>
            </w:tcBorders>
            <w:shd w:val="clear" w:color="auto" w:fill="auto"/>
            <w:noWrap/>
            <w:vAlign w:val="center"/>
            <w:hideMark/>
          </w:tcPr>
          <w:p w14:paraId="2CF7442F"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24,6%</w:t>
            </w:r>
          </w:p>
        </w:tc>
        <w:tc>
          <w:tcPr>
            <w:tcW w:w="489" w:type="pct"/>
            <w:tcBorders>
              <w:top w:val="nil"/>
              <w:left w:val="nil"/>
              <w:bottom w:val="nil"/>
              <w:right w:val="nil"/>
            </w:tcBorders>
            <w:shd w:val="clear" w:color="auto" w:fill="auto"/>
            <w:noWrap/>
            <w:vAlign w:val="center"/>
            <w:hideMark/>
          </w:tcPr>
          <w:p w14:paraId="24FF800A"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25,1%</w:t>
            </w:r>
          </w:p>
        </w:tc>
        <w:tc>
          <w:tcPr>
            <w:tcW w:w="489" w:type="pct"/>
            <w:tcBorders>
              <w:top w:val="nil"/>
              <w:left w:val="nil"/>
              <w:bottom w:val="nil"/>
              <w:right w:val="nil"/>
            </w:tcBorders>
            <w:shd w:val="clear" w:color="auto" w:fill="auto"/>
            <w:noWrap/>
            <w:vAlign w:val="center"/>
            <w:hideMark/>
          </w:tcPr>
          <w:p w14:paraId="78DFC59D"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24,3%</w:t>
            </w:r>
          </w:p>
        </w:tc>
        <w:tc>
          <w:tcPr>
            <w:tcW w:w="488" w:type="pct"/>
            <w:tcBorders>
              <w:top w:val="nil"/>
              <w:left w:val="nil"/>
              <w:bottom w:val="nil"/>
              <w:right w:val="single" w:sz="4" w:space="0" w:color="auto"/>
            </w:tcBorders>
            <w:shd w:val="clear" w:color="auto" w:fill="auto"/>
            <w:noWrap/>
            <w:vAlign w:val="center"/>
            <w:hideMark/>
          </w:tcPr>
          <w:p w14:paraId="3BAD0AE7"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24,8%</w:t>
            </w:r>
          </w:p>
        </w:tc>
      </w:tr>
      <w:tr w:rsidR="00687513" w:rsidRPr="00CD0F3C" w14:paraId="0EEF1BA4" w14:textId="77777777" w:rsidTr="00E90EBC">
        <w:trPr>
          <w:trHeight w:val="495"/>
        </w:trPr>
        <w:tc>
          <w:tcPr>
            <w:tcW w:w="2067" w:type="pct"/>
            <w:tcBorders>
              <w:top w:val="nil"/>
              <w:left w:val="single" w:sz="4" w:space="0" w:color="auto"/>
              <w:bottom w:val="single" w:sz="4" w:space="0" w:color="auto"/>
              <w:right w:val="single" w:sz="4" w:space="0" w:color="auto"/>
            </w:tcBorders>
            <w:shd w:val="clear" w:color="000000" w:fill="FFFFFF"/>
            <w:vAlign w:val="center"/>
            <w:hideMark/>
          </w:tcPr>
          <w:p w14:paraId="1531DD1B" w14:textId="77777777" w:rsidR="00687513" w:rsidRPr="00CD0F3C" w:rsidRDefault="00687513" w:rsidP="00E90EBC">
            <w:pPr>
              <w:spacing w:after="0" w:line="240" w:lineRule="auto"/>
              <w:jc w:val="right"/>
              <w:rPr>
                <w:rFonts w:ascii="Times New Roman" w:eastAsia="Times New Roman" w:hAnsi="Times New Roman" w:cs="Times New Roman"/>
                <w:b/>
                <w:bCs/>
                <w:sz w:val="18"/>
                <w:szCs w:val="18"/>
                <w:lang w:eastAsia="ru-RU"/>
              </w:rPr>
            </w:pPr>
            <w:r w:rsidRPr="00CD0F3C">
              <w:rPr>
                <w:rFonts w:ascii="Times New Roman" w:eastAsia="Times New Roman" w:hAnsi="Times New Roman" w:cs="Times New Roman"/>
                <w:b/>
                <w:bCs/>
                <w:sz w:val="18"/>
                <w:szCs w:val="18"/>
                <w:lang w:eastAsia="ru-RU"/>
              </w:rPr>
              <w:t>Население старше трудоспособного возраста, тыс. чел.</w:t>
            </w:r>
          </w:p>
        </w:tc>
        <w:tc>
          <w:tcPr>
            <w:tcW w:w="489" w:type="pct"/>
            <w:tcBorders>
              <w:top w:val="nil"/>
              <w:left w:val="nil"/>
              <w:bottom w:val="single" w:sz="4" w:space="0" w:color="auto"/>
              <w:right w:val="nil"/>
            </w:tcBorders>
            <w:shd w:val="clear" w:color="auto" w:fill="auto"/>
            <w:noWrap/>
            <w:vAlign w:val="center"/>
            <w:hideMark/>
          </w:tcPr>
          <w:p w14:paraId="34FC0297"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309,9</w:t>
            </w:r>
          </w:p>
        </w:tc>
        <w:tc>
          <w:tcPr>
            <w:tcW w:w="489" w:type="pct"/>
            <w:tcBorders>
              <w:top w:val="nil"/>
              <w:left w:val="nil"/>
              <w:bottom w:val="single" w:sz="4" w:space="0" w:color="auto"/>
              <w:right w:val="nil"/>
            </w:tcBorders>
            <w:shd w:val="clear" w:color="auto" w:fill="auto"/>
            <w:noWrap/>
            <w:vAlign w:val="center"/>
            <w:hideMark/>
          </w:tcPr>
          <w:p w14:paraId="42FC3405"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308,5</w:t>
            </w:r>
          </w:p>
        </w:tc>
        <w:tc>
          <w:tcPr>
            <w:tcW w:w="489" w:type="pct"/>
            <w:tcBorders>
              <w:top w:val="nil"/>
              <w:left w:val="nil"/>
              <w:bottom w:val="single" w:sz="4" w:space="0" w:color="auto"/>
              <w:right w:val="nil"/>
            </w:tcBorders>
            <w:shd w:val="clear" w:color="auto" w:fill="auto"/>
            <w:noWrap/>
            <w:vAlign w:val="center"/>
            <w:hideMark/>
          </w:tcPr>
          <w:p w14:paraId="60648380"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296,5</w:t>
            </w:r>
          </w:p>
        </w:tc>
        <w:tc>
          <w:tcPr>
            <w:tcW w:w="489" w:type="pct"/>
            <w:tcBorders>
              <w:top w:val="nil"/>
              <w:left w:val="nil"/>
              <w:bottom w:val="single" w:sz="4" w:space="0" w:color="auto"/>
              <w:right w:val="nil"/>
            </w:tcBorders>
            <w:shd w:val="clear" w:color="auto" w:fill="auto"/>
            <w:noWrap/>
            <w:vAlign w:val="center"/>
            <w:hideMark/>
          </w:tcPr>
          <w:p w14:paraId="0B159D9F"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301,8</w:t>
            </w:r>
          </w:p>
        </w:tc>
        <w:tc>
          <w:tcPr>
            <w:tcW w:w="489" w:type="pct"/>
            <w:tcBorders>
              <w:top w:val="nil"/>
              <w:left w:val="nil"/>
              <w:bottom w:val="single" w:sz="4" w:space="0" w:color="auto"/>
              <w:right w:val="nil"/>
            </w:tcBorders>
            <w:shd w:val="clear" w:color="auto" w:fill="auto"/>
            <w:noWrap/>
            <w:vAlign w:val="center"/>
            <w:hideMark/>
          </w:tcPr>
          <w:p w14:paraId="574C8140"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289,5</w:t>
            </w:r>
          </w:p>
        </w:tc>
        <w:tc>
          <w:tcPr>
            <w:tcW w:w="488" w:type="pct"/>
            <w:tcBorders>
              <w:top w:val="nil"/>
              <w:left w:val="nil"/>
              <w:bottom w:val="single" w:sz="4" w:space="0" w:color="auto"/>
              <w:right w:val="single" w:sz="4" w:space="0" w:color="auto"/>
            </w:tcBorders>
            <w:shd w:val="clear" w:color="auto" w:fill="auto"/>
            <w:noWrap/>
            <w:vAlign w:val="center"/>
            <w:hideMark/>
          </w:tcPr>
          <w:p w14:paraId="2D075FB3"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293,9</w:t>
            </w:r>
          </w:p>
        </w:tc>
      </w:tr>
      <w:tr w:rsidR="00687513" w:rsidRPr="00CD0F3C" w14:paraId="770ED1C6" w14:textId="77777777" w:rsidTr="00E90EBC">
        <w:trPr>
          <w:trHeight w:val="300"/>
        </w:trPr>
        <w:tc>
          <w:tcPr>
            <w:tcW w:w="2067" w:type="pct"/>
            <w:tcBorders>
              <w:top w:val="nil"/>
              <w:left w:val="single" w:sz="4" w:space="0" w:color="auto"/>
              <w:bottom w:val="nil"/>
              <w:right w:val="single" w:sz="4" w:space="0" w:color="auto"/>
            </w:tcBorders>
            <w:shd w:val="clear" w:color="000000" w:fill="FFFFFF"/>
            <w:vAlign w:val="center"/>
            <w:hideMark/>
          </w:tcPr>
          <w:p w14:paraId="06040C3E" w14:textId="77777777" w:rsidR="00687513" w:rsidRPr="00CD0F3C" w:rsidRDefault="00687513" w:rsidP="00E90EBC">
            <w:pPr>
              <w:spacing w:after="0" w:line="240" w:lineRule="auto"/>
              <w:jc w:val="right"/>
              <w:rPr>
                <w:rFonts w:ascii="Times New Roman" w:eastAsia="Times New Roman" w:hAnsi="Times New Roman" w:cs="Times New Roman"/>
                <w:sz w:val="18"/>
                <w:szCs w:val="18"/>
                <w:lang w:eastAsia="ru-RU"/>
              </w:rPr>
            </w:pPr>
            <w:r w:rsidRPr="00CD0F3C">
              <w:rPr>
                <w:rFonts w:ascii="Times New Roman" w:eastAsia="Times New Roman" w:hAnsi="Times New Roman" w:cs="Times New Roman"/>
                <w:sz w:val="18"/>
                <w:szCs w:val="18"/>
                <w:lang w:eastAsia="ru-RU"/>
              </w:rPr>
              <w:t>Трудоспособного возраста (на начало года), %</w:t>
            </w:r>
          </w:p>
        </w:tc>
        <w:tc>
          <w:tcPr>
            <w:tcW w:w="489" w:type="pct"/>
            <w:tcBorders>
              <w:top w:val="nil"/>
              <w:left w:val="nil"/>
              <w:bottom w:val="nil"/>
              <w:right w:val="nil"/>
            </w:tcBorders>
            <w:shd w:val="clear" w:color="auto" w:fill="auto"/>
            <w:noWrap/>
            <w:vAlign w:val="center"/>
            <w:hideMark/>
          </w:tcPr>
          <w:p w14:paraId="645659B3"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55,3%</w:t>
            </w:r>
          </w:p>
        </w:tc>
        <w:tc>
          <w:tcPr>
            <w:tcW w:w="489" w:type="pct"/>
            <w:tcBorders>
              <w:top w:val="nil"/>
              <w:left w:val="nil"/>
              <w:bottom w:val="nil"/>
              <w:right w:val="nil"/>
            </w:tcBorders>
            <w:shd w:val="clear" w:color="auto" w:fill="auto"/>
            <w:noWrap/>
            <w:vAlign w:val="center"/>
            <w:hideMark/>
          </w:tcPr>
          <w:p w14:paraId="5FBC0430"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55,3%</w:t>
            </w:r>
          </w:p>
        </w:tc>
        <w:tc>
          <w:tcPr>
            <w:tcW w:w="489" w:type="pct"/>
            <w:tcBorders>
              <w:top w:val="nil"/>
              <w:left w:val="nil"/>
              <w:bottom w:val="nil"/>
              <w:right w:val="nil"/>
            </w:tcBorders>
            <w:shd w:val="clear" w:color="auto" w:fill="auto"/>
            <w:noWrap/>
            <w:vAlign w:val="center"/>
            <w:hideMark/>
          </w:tcPr>
          <w:p w14:paraId="4AF98F50"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56,2%</w:t>
            </w:r>
          </w:p>
        </w:tc>
        <w:tc>
          <w:tcPr>
            <w:tcW w:w="489" w:type="pct"/>
            <w:tcBorders>
              <w:top w:val="nil"/>
              <w:left w:val="nil"/>
              <w:bottom w:val="nil"/>
              <w:right w:val="nil"/>
            </w:tcBorders>
            <w:shd w:val="clear" w:color="auto" w:fill="auto"/>
            <w:noWrap/>
            <w:vAlign w:val="center"/>
            <w:hideMark/>
          </w:tcPr>
          <w:p w14:paraId="62FBBCCA"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55,7%</w:t>
            </w:r>
          </w:p>
        </w:tc>
        <w:tc>
          <w:tcPr>
            <w:tcW w:w="489" w:type="pct"/>
            <w:tcBorders>
              <w:top w:val="nil"/>
              <w:left w:val="nil"/>
              <w:bottom w:val="nil"/>
              <w:right w:val="nil"/>
            </w:tcBorders>
            <w:shd w:val="clear" w:color="auto" w:fill="auto"/>
            <w:noWrap/>
            <w:vAlign w:val="center"/>
            <w:hideMark/>
          </w:tcPr>
          <w:p w14:paraId="6E866B38"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56,8%</w:t>
            </w:r>
          </w:p>
        </w:tc>
        <w:tc>
          <w:tcPr>
            <w:tcW w:w="488" w:type="pct"/>
            <w:tcBorders>
              <w:top w:val="nil"/>
              <w:left w:val="nil"/>
              <w:bottom w:val="nil"/>
              <w:right w:val="single" w:sz="4" w:space="0" w:color="auto"/>
            </w:tcBorders>
            <w:shd w:val="clear" w:color="auto" w:fill="auto"/>
            <w:noWrap/>
            <w:vAlign w:val="center"/>
            <w:hideMark/>
          </w:tcPr>
          <w:p w14:paraId="35CC3B61"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56,6%</w:t>
            </w:r>
          </w:p>
        </w:tc>
      </w:tr>
      <w:tr w:rsidR="00687513" w:rsidRPr="00CD0F3C" w14:paraId="5947AC1E" w14:textId="77777777" w:rsidTr="00E90EBC">
        <w:trPr>
          <w:trHeight w:val="300"/>
        </w:trPr>
        <w:tc>
          <w:tcPr>
            <w:tcW w:w="2067" w:type="pct"/>
            <w:tcBorders>
              <w:top w:val="nil"/>
              <w:left w:val="single" w:sz="4" w:space="0" w:color="auto"/>
              <w:bottom w:val="single" w:sz="4" w:space="0" w:color="auto"/>
              <w:right w:val="single" w:sz="4" w:space="0" w:color="auto"/>
            </w:tcBorders>
            <w:shd w:val="clear" w:color="000000" w:fill="FFFFFF"/>
            <w:vAlign w:val="center"/>
            <w:hideMark/>
          </w:tcPr>
          <w:p w14:paraId="0E929B75" w14:textId="77777777" w:rsidR="00687513" w:rsidRPr="00CD0F3C" w:rsidRDefault="00687513" w:rsidP="00E90EBC">
            <w:pPr>
              <w:spacing w:after="0" w:line="240" w:lineRule="auto"/>
              <w:jc w:val="right"/>
              <w:rPr>
                <w:rFonts w:ascii="Times New Roman" w:eastAsia="Times New Roman" w:hAnsi="Times New Roman" w:cs="Times New Roman"/>
                <w:b/>
                <w:bCs/>
                <w:sz w:val="18"/>
                <w:szCs w:val="18"/>
                <w:lang w:eastAsia="ru-RU"/>
              </w:rPr>
            </w:pPr>
            <w:r w:rsidRPr="00CD0F3C">
              <w:rPr>
                <w:rFonts w:ascii="Times New Roman" w:eastAsia="Times New Roman" w:hAnsi="Times New Roman" w:cs="Times New Roman"/>
                <w:b/>
                <w:bCs/>
                <w:sz w:val="18"/>
                <w:szCs w:val="18"/>
                <w:lang w:eastAsia="ru-RU"/>
              </w:rPr>
              <w:t>Население трудоспособного возраста, тыс. чел.</w:t>
            </w:r>
          </w:p>
        </w:tc>
        <w:tc>
          <w:tcPr>
            <w:tcW w:w="489" w:type="pct"/>
            <w:tcBorders>
              <w:top w:val="nil"/>
              <w:left w:val="nil"/>
              <w:bottom w:val="single" w:sz="4" w:space="0" w:color="auto"/>
              <w:right w:val="nil"/>
            </w:tcBorders>
            <w:shd w:val="clear" w:color="auto" w:fill="auto"/>
            <w:noWrap/>
            <w:vAlign w:val="center"/>
            <w:hideMark/>
          </w:tcPr>
          <w:p w14:paraId="29629B2A"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673,9</w:t>
            </w:r>
          </w:p>
        </w:tc>
        <w:tc>
          <w:tcPr>
            <w:tcW w:w="489" w:type="pct"/>
            <w:tcBorders>
              <w:top w:val="nil"/>
              <w:left w:val="nil"/>
              <w:bottom w:val="single" w:sz="4" w:space="0" w:color="auto"/>
              <w:right w:val="nil"/>
            </w:tcBorders>
            <w:shd w:val="clear" w:color="auto" w:fill="auto"/>
            <w:noWrap/>
            <w:vAlign w:val="center"/>
            <w:hideMark/>
          </w:tcPr>
          <w:p w14:paraId="46E774EC"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670,9</w:t>
            </w:r>
          </w:p>
        </w:tc>
        <w:tc>
          <w:tcPr>
            <w:tcW w:w="489" w:type="pct"/>
            <w:tcBorders>
              <w:top w:val="nil"/>
              <w:left w:val="nil"/>
              <w:bottom w:val="single" w:sz="4" w:space="0" w:color="auto"/>
              <w:right w:val="nil"/>
            </w:tcBorders>
            <w:shd w:val="clear" w:color="auto" w:fill="auto"/>
            <w:noWrap/>
            <w:vAlign w:val="center"/>
            <w:hideMark/>
          </w:tcPr>
          <w:p w14:paraId="387D5355"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678,4</w:t>
            </w:r>
          </w:p>
        </w:tc>
        <w:tc>
          <w:tcPr>
            <w:tcW w:w="489" w:type="pct"/>
            <w:tcBorders>
              <w:top w:val="nil"/>
              <w:left w:val="nil"/>
              <w:bottom w:val="single" w:sz="4" w:space="0" w:color="auto"/>
              <w:right w:val="nil"/>
            </w:tcBorders>
            <w:shd w:val="clear" w:color="auto" w:fill="auto"/>
            <w:noWrap/>
            <w:vAlign w:val="center"/>
            <w:hideMark/>
          </w:tcPr>
          <w:p w14:paraId="3AF2B64D"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668,5</w:t>
            </w:r>
          </w:p>
        </w:tc>
        <w:tc>
          <w:tcPr>
            <w:tcW w:w="489" w:type="pct"/>
            <w:tcBorders>
              <w:top w:val="nil"/>
              <w:left w:val="nil"/>
              <w:bottom w:val="single" w:sz="4" w:space="0" w:color="auto"/>
              <w:right w:val="nil"/>
            </w:tcBorders>
            <w:shd w:val="clear" w:color="auto" w:fill="auto"/>
            <w:noWrap/>
            <w:vAlign w:val="center"/>
            <w:hideMark/>
          </w:tcPr>
          <w:p w14:paraId="0C487A53"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677,9</w:t>
            </w:r>
          </w:p>
        </w:tc>
        <w:tc>
          <w:tcPr>
            <w:tcW w:w="488" w:type="pct"/>
            <w:tcBorders>
              <w:top w:val="nil"/>
              <w:left w:val="nil"/>
              <w:bottom w:val="single" w:sz="4" w:space="0" w:color="auto"/>
              <w:right w:val="single" w:sz="4" w:space="0" w:color="auto"/>
            </w:tcBorders>
            <w:shd w:val="clear" w:color="auto" w:fill="auto"/>
            <w:noWrap/>
            <w:vAlign w:val="center"/>
            <w:hideMark/>
          </w:tcPr>
          <w:p w14:paraId="5389672B" w14:textId="77777777" w:rsidR="00687513" w:rsidRPr="00405C6B" w:rsidRDefault="00687513" w:rsidP="00E90EBC">
            <w:pPr>
              <w:spacing w:after="0" w:line="240" w:lineRule="auto"/>
              <w:jc w:val="right"/>
              <w:rPr>
                <w:rFonts w:ascii="Times New Roman" w:eastAsia="Times New Roman" w:hAnsi="Times New Roman" w:cs="Times New Roman"/>
                <w:color w:val="000000"/>
                <w:lang w:eastAsia="ru-RU"/>
              </w:rPr>
            </w:pPr>
            <w:r w:rsidRPr="00405C6B">
              <w:rPr>
                <w:rFonts w:ascii="Times New Roman" w:hAnsi="Times New Roman" w:cs="Times New Roman"/>
                <w:color w:val="000000"/>
              </w:rPr>
              <w:t>671,3</w:t>
            </w:r>
          </w:p>
        </w:tc>
      </w:tr>
    </w:tbl>
    <w:p w14:paraId="2DA2F063" w14:textId="77777777" w:rsidR="00687513" w:rsidRDefault="00687513" w:rsidP="00687513">
      <w:pPr>
        <w:spacing w:after="0" w:line="240" w:lineRule="auto"/>
        <w:ind w:firstLine="709"/>
        <w:jc w:val="both"/>
        <w:rPr>
          <w:rFonts w:ascii="Times New Roman" w:hAnsi="Times New Roman"/>
          <w:color w:val="000000"/>
          <w:sz w:val="28"/>
          <w:szCs w:val="28"/>
        </w:rPr>
      </w:pPr>
    </w:p>
    <w:p w14:paraId="5EECD89C" w14:textId="77777777" w:rsidR="00687513" w:rsidRDefault="00687513" w:rsidP="0068751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приведенном скорректированном прогнозе учтены следующие положения:</w:t>
      </w:r>
    </w:p>
    <w:p w14:paraId="3F3EBFEC" w14:textId="77777777" w:rsidR="00687513" w:rsidRDefault="00687513" w:rsidP="0046261D">
      <w:pPr>
        <w:pStyle w:val="af4"/>
        <w:numPr>
          <w:ilvl w:val="0"/>
          <w:numId w:val="42"/>
        </w:numPr>
        <w:jc w:val="both"/>
        <w:rPr>
          <w:rFonts w:ascii="Times New Roman" w:hAnsi="Times New Roman"/>
          <w:color w:val="000000"/>
          <w:sz w:val="28"/>
          <w:szCs w:val="28"/>
        </w:rPr>
      </w:pPr>
      <w:r>
        <w:rPr>
          <w:rFonts w:ascii="Times New Roman" w:hAnsi="Times New Roman"/>
          <w:color w:val="000000"/>
          <w:sz w:val="28"/>
          <w:szCs w:val="28"/>
        </w:rPr>
        <w:t>в результате негативных последствий нового коронавируса, в т.ч. для экономики, рождаемость пойдет по сценарию низкого варианта прогноза;</w:t>
      </w:r>
    </w:p>
    <w:p w14:paraId="6555A61C" w14:textId="77777777" w:rsidR="00687513" w:rsidRDefault="00687513" w:rsidP="0046261D">
      <w:pPr>
        <w:pStyle w:val="af4"/>
        <w:numPr>
          <w:ilvl w:val="0"/>
          <w:numId w:val="42"/>
        </w:numPr>
        <w:jc w:val="both"/>
        <w:rPr>
          <w:rFonts w:ascii="Times New Roman" w:hAnsi="Times New Roman"/>
          <w:color w:val="000000"/>
          <w:sz w:val="28"/>
          <w:szCs w:val="28"/>
        </w:rPr>
      </w:pPr>
      <w:r>
        <w:rPr>
          <w:rFonts w:ascii="Times New Roman" w:hAnsi="Times New Roman"/>
          <w:color w:val="000000"/>
          <w:sz w:val="28"/>
          <w:szCs w:val="28"/>
        </w:rPr>
        <w:t>смертность в результате масштабных мер по развитию медицинской инфраструктуры, несмотря на все сложности, удержится на уровне среднего варианта прогноза;</w:t>
      </w:r>
    </w:p>
    <w:p w14:paraId="21D27729" w14:textId="77777777" w:rsidR="00687513" w:rsidRPr="00CD0F3C" w:rsidRDefault="00687513" w:rsidP="0046261D">
      <w:pPr>
        <w:pStyle w:val="af4"/>
        <w:numPr>
          <w:ilvl w:val="0"/>
          <w:numId w:val="42"/>
        </w:numPr>
        <w:jc w:val="both"/>
        <w:rPr>
          <w:rFonts w:ascii="Times New Roman" w:hAnsi="Times New Roman"/>
          <w:color w:val="000000"/>
          <w:sz w:val="28"/>
          <w:szCs w:val="28"/>
        </w:rPr>
      </w:pPr>
      <w:r>
        <w:rPr>
          <w:rFonts w:ascii="Times New Roman" w:hAnsi="Times New Roman"/>
          <w:color w:val="000000"/>
          <w:sz w:val="28"/>
          <w:szCs w:val="28"/>
        </w:rPr>
        <w:t>сальдо миграции как в результате сокращения передвижений между регионами, так и за счет создания новых возможностей для занятости внутри Республики, будет улучшаться быстрее, чем в высоком варианте прогноза и выйдет на положительные значения к 2025 году (отъезд снизится, а реализация инфраструктурных и инвестиционных проектов привлечет дополнительное население).</w:t>
      </w:r>
    </w:p>
    <w:p w14:paraId="22322475" w14:textId="77777777" w:rsidR="00687513" w:rsidRPr="00475C42" w:rsidRDefault="00687513" w:rsidP="0068751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этом случае численность населения к началу 2025 года составит 1186,7 тыс. человек (снижение на 31,1 тыс. человек по сравнению с уровнем начала 2020 года). Население в трудоспособном возрасте при этом снизится на 2,6 тыс. человек и составит 671,3 тыс. человек. В целом такой прогноз примерно соответствует среднему варианту прогноза, подготовленного Росстатом.</w:t>
      </w:r>
    </w:p>
    <w:p w14:paraId="2D0A3489" w14:textId="77777777" w:rsidR="00687513" w:rsidRPr="003E1575" w:rsidRDefault="00687513" w:rsidP="00687513">
      <w:pPr>
        <w:pStyle w:val="af4"/>
        <w:ind w:left="709"/>
        <w:outlineLvl w:val="1"/>
        <w:rPr>
          <w:rFonts w:ascii="Times New Roman" w:hAnsi="Times New Roman" w:cs="Times New Roman"/>
          <w:b/>
          <w:sz w:val="28"/>
          <w:szCs w:val="28"/>
        </w:rPr>
      </w:pPr>
      <w:bookmarkStart w:id="93" w:name="_Toc45889398"/>
      <w:bookmarkStart w:id="94" w:name="_Toc45889747"/>
      <w:r w:rsidRPr="003E1575">
        <w:rPr>
          <w:rFonts w:ascii="Times New Roman" w:hAnsi="Times New Roman" w:cs="Times New Roman"/>
          <w:b/>
          <w:sz w:val="28"/>
          <w:szCs w:val="28"/>
        </w:rPr>
        <w:t>Целевые показатели эффективности Программы</w:t>
      </w:r>
      <w:bookmarkEnd w:id="93"/>
      <w:bookmarkEnd w:id="94"/>
    </w:p>
    <w:p w14:paraId="7B8E42C2" w14:textId="16C2C6A7" w:rsidR="00687513" w:rsidRPr="003E1575" w:rsidRDefault="00687513" w:rsidP="00687513">
      <w:pPr>
        <w:spacing w:after="0" w:line="240" w:lineRule="auto"/>
        <w:ind w:firstLine="709"/>
        <w:jc w:val="both"/>
        <w:rPr>
          <w:rFonts w:ascii="Times New Roman" w:hAnsi="Times New Roman" w:cs="Times New Roman"/>
          <w:sz w:val="28"/>
          <w:szCs w:val="28"/>
        </w:rPr>
      </w:pPr>
      <w:r w:rsidRPr="003E1575">
        <w:rPr>
          <w:rFonts w:ascii="Times New Roman" w:hAnsi="Times New Roman" w:cs="Times New Roman"/>
          <w:sz w:val="28"/>
          <w:szCs w:val="28"/>
        </w:rPr>
        <w:t xml:space="preserve">Целевые показатели эффективности реализации Программы приведены в табл. </w:t>
      </w:r>
      <w:r w:rsidR="005B6905">
        <w:rPr>
          <w:rFonts w:ascii="Times New Roman" w:hAnsi="Times New Roman" w:cs="Times New Roman"/>
          <w:sz w:val="28"/>
          <w:szCs w:val="28"/>
        </w:rPr>
        <w:t>6</w:t>
      </w:r>
      <w:r>
        <w:rPr>
          <w:rFonts w:ascii="Times New Roman" w:hAnsi="Times New Roman" w:cs="Times New Roman"/>
          <w:sz w:val="28"/>
          <w:szCs w:val="28"/>
        </w:rPr>
        <w:t>.2</w:t>
      </w:r>
      <w:r w:rsidRPr="003E1575">
        <w:rPr>
          <w:rFonts w:ascii="Times New Roman" w:hAnsi="Times New Roman" w:cs="Times New Roman"/>
          <w:sz w:val="28"/>
          <w:szCs w:val="28"/>
        </w:rPr>
        <w:t xml:space="preserve"> и включают те показатели, на которые прямо или косвенно влияет Программа. </w:t>
      </w:r>
    </w:p>
    <w:p w14:paraId="1BA40843" w14:textId="0267B21E" w:rsidR="00687513" w:rsidRPr="003E1575" w:rsidRDefault="00687513" w:rsidP="00687513">
      <w:pPr>
        <w:spacing w:after="0" w:line="240" w:lineRule="auto"/>
        <w:ind w:firstLine="709"/>
        <w:jc w:val="both"/>
        <w:rPr>
          <w:rFonts w:ascii="Times New Roman" w:hAnsi="Times New Roman" w:cs="Times New Roman"/>
          <w:sz w:val="28"/>
          <w:szCs w:val="28"/>
        </w:rPr>
      </w:pPr>
      <w:r w:rsidRPr="003E1575">
        <w:rPr>
          <w:rFonts w:ascii="Times New Roman" w:hAnsi="Times New Roman" w:cs="Times New Roman"/>
          <w:sz w:val="28"/>
          <w:szCs w:val="28"/>
        </w:rPr>
        <w:t xml:space="preserve">Валовый региональных продукт в прогнозных ценах 2025 года в расчете на душу населения составит </w:t>
      </w:r>
      <w:r w:rsidRPr="009A520F">
        <w:rPr>
          <w:rFonts w:ascii="Times New Roman" w:hAnsi="Times New Roman" w:cs="Times New Roman"/>
          <w:b/>
          <w:bCs/>
          <w:sz w:val="28"/>
          <w:szCs w:val="28"/>
        </w:rPr>
        <w:t>41</w:t>
      </w:r>
      <w:r w:rsidR="009A3AE4">
        <w:rPr>
          <w:rFonts w:ascii="Times New Roman" w:hAnsi="Times New Roman" w:cs="Times New Roman"/>
          <w:b/>
          <w:bCs/>
          <w:sz w:val="28"/>
          <w:szCs w:val="28"/>
        </w:rPr>
        <w:t>2</w:t>
      </w:r>
      <w:r w:rsidRPr="009A520F">
        <w:rPr>
          <w:rFonts w:ascii="Times New Roman" w:hAnsi="Times New Roman" w:cs="Times New Roman"/>
          <w:b/>
          <w:bCs/>
          <w:sz w:val="28"/>
          <w:szCs w:val="28"/>
        </w:rPr>
        <w:t>,</w:t>
      </w:r>
      <w:r w:rsidR="009A3AE4">
        <w:rPr>
          <w:rFonts w:ascii="Times New Roman" w:hAnsi="Times New Roman" w:cs="Times New Roman"/>
          <w:b/>
          <w:bCs/>
          <w:sz w:val="28"/>
          <w:szCs w:val="28"/>
        </w:rPr>
        <w:t>2</w:t>
      </w:r>
      <w:r w:rsidRPr="003E1575">
        <w:rPr>
          <w:rFonts w:ascii="Times New Roman" w:hAnsi="Times New Roman" w:cs="Times New Roman"/>
          <w:sz w:val="28"/>
          <w:szCs w:val="28"/>
        </w:rPr>
        <w:t xml:space="preserve"> тыс. рублей. Производительность труда в ценах 2020 года составит </w:t>
      </w:r>
      <w:r>
        <w:rPr>
          <w:rFonts w:ascii="Times New Roman" w:hAnsi="Times New Roman" w:cs="Times New Roman"/>
          <w:b/>
          <w:bCs/>
          <w:sz w:val="28"/>
          <w:szCs w:val="28"/>
        </w:rPr>
        <w:t>77</w:t>
      </w:r>
      <w:r w:rsidR="009A3AE4">
        <w:rPr>
          <w:rFonts w:ascii="Times New Roman" w:hAnsi="Times New Roman" w:cs="Times New Roman"/>
          <w:b/>
          <w:bCs/>
          <w:sz w:val="28"/>
          <w:szCs w:val="28"/>
        </w:rPr>
        <w:t>3</w:t>
      </w:r>
      <w:r>
        <w:rPr>
          <w:rFonts w:ascii="Times New Roman" w:hAnsi="Times New Roman" w:cs="Times New Roman"/>
          <w:b/>
          <w:bCs/>
          <w:sz w:val="28"/>
          <w:szCs w:val="28"/>
        </w:rPr>
        <w:t>,</w:t>
      </w:r>
      <w:r w:rsidR="009A3AE4">
        <w:rPr>
          <w:rFonts w:ascii="Times New Roman" w:hAnsi="Times New Roman" w:cs="Times New Roman"/>
          <w:b/>
          <w:bCs/>
          <w:sz w:val="28"/>
          <w:szCs w:val="28"/>
        </w:rPr>
        <w:t>5</w:t>
      </w:r>
      <w:r w:rsidRPr="003E1575">
        <w:rPr>
          <w:rFonts w:ascii="Times New Roman" w:hAnsi="Times New Roman" w:cs="Times New Roman"/>
          <w:sz w:val="28"/>
          <w:szCs w:val="28"/>
        </w:rPr>
        <w:t xml:space="preserve"> тыс. рублей на 1 занятого в экономике.</w:t>
      </w:r>
    </w:p>
    <w:p w14:paraId="7EDDA882" w14:textId="77777777" w:rsidR="00687513" w:rsidRPr="003E1575" w:rsidRDefault="00687513" w:rsidP="00687513">
      <w:pPr>
        <w:spacing w:after="0" w:line="240" w:lineRule="auto"/>
        <w:ind w:firstLine="709"/>
        <w:jc w:val="both"/>
        <w:rPr>
          <w:rFonts w:ascii="Times New Roman" w:hAnsi="Times New Roman" w:cs="Times New Roman"/>
          <w:sz w:val="28"/>
          <w:szCs w:val="28"/>
        </w:rPr>
      </w:pPr>
      <w:r w:rsidRPr="003E1575">
        <w:rPr>
          <w:rFonts w:ascii="Times New Roman" w:hAnsi="Times New Roman" w:cs="Times New Roman"/>
          <w:sz w:val="28"/>
          <w:szCs w:val="28"/>
        </w:rPr>
        <w:t>Будет существенным образом не только повышена эффективность экономики Чувашской Республики, но и произойдут серьезные сдвиги в качестве и уровне жизни населения, тем самым будет обеспечено достижение всех целевых ориентиров, поставленных в Указах Президента Российской Федерации, зафиксированных в национальных проектах и соответствующих региональных проектах.</w:t>
      </w:r>
    </w:p>
    <w:p w14:paraId="18968FF2" w14:textId="7559324D" w:rsidR="00687513" w:rsidRPr="003E1575" w:rsidRDefault="00687513" w:rsidP="00687513">
      <w:pPr>
        <w:spacing w:after="0" w:line="240" w:lineRule="auto"/>
        <w:ind w:firstLine="709"/>
        <w:jc w:val="right"/>
        <w:rPr>
          <w:rFonts w:ascii="Times New Roman" w:hAnsi="Times New Roman" w:cs="Times New Roman"/>
          <w:sz w:val="28"/>
          <w:szCs w:val="28"/>
        </w:rPr>
      </w:pPr>
      <w:r w:rsidRPr="003E1575">
        <w:rPr>
          <w:rFonts w:ascii="Times New Roman" w:hAnsi="Times New Roman" w:cs="Times New Roman"/>
          <w:sz w:val="28"/>
          <w:szCs w:val="28"/>
        </w:rPr>
        <w:t xml:space="preserve">Таблица </w:t>
      </w:r>
      <w:r w:rsidR="005B6905">
        <w:rPr>
          <w:rFonts w:ascii="Times New Roman" w:hAnsi="Times New Roman" w:cs="Times New Roman"/>
          <w:sz w:val="28"/>
          <w:szCs w:val="28"/>
        </w:rPr>
        <w:t>6</w:t>
      </w:r>
      <w:r>
        <w:rPr>
          <w:rFonts w:ascii="Times New Roman" w:hAnsi="Times New Roman" w:cs="Times New Roman"/>
          <w:sz w:val="28"/>
          <w:szCs w:val="28"/>
        </w:rPr>
        <w:t>.2.</w:t>
      </w:r>
    </w:p>
    <w:p w14:paraId="631CEF2F" w14:textId="77777777" w:rsidR="00687513" w:rsidRPr="003E1575" w:rsidRDefault="00687513" w:rsidP="00687513">
      <w:pPr>
        <w:spacing w:after="0" w:line="240" w:lineRule="auto"/>
        <w:jc w:val="center"/>
        <w:rPr>
          <w:rFonts w:ascii="Times New Roman" w:hAnsi="Times New Roman" w:cs="Times New Roman"/>
          <w:b/>
          <w:sz w:val="28"/>
          <w:szCs w:val="28"/>
        </w:rPr>
      </w:pPr>
      <w:r w:rsidRPr="003E1575">
        <w:rPr>
          <w:rFonts w:ascii="Times New Roman" w:hAnsi="Times New Roman" w:cs="Times New Roman"/>
          <w:sz w:val="28"/>
          <w:szCs w:val="28"/>
        </w:rPr>
        <w:t>Целевые показатели эффективности реализации Программы</w:t>
      </w:r>
    </w:p>
    <w:tbl>
      <w:tblPr>
        <w:tblStyle w:val="af"/>
        <w:tblW w:w="0" w:type="auto"/>
        <w:tblInd w:w="0" w:type="dxa"/>
        <w:tblLook w:val="04A0" w:firstRow="1" w:lastRow="0" w:firstColumn="1" w:lastColumn="0" w:noHBand="0" w:noVBand="1"/>
      </w:tblPr>
      <w:tblGrid>
        <w:gridCol w:w="546"/>
        <w:gridCol w:w="5561"/>
        <w:gridCol w:w="2218"/>
        <w:gridCol w:w="1246"/>
      </w:tblGrid>
      <w:tr w:rsidR="00687513" w:rsidRPr="003E1575" w14:paraId="28CB1D99" w14:textId="77777777" w:rsidTr="00E90EBC">
        <w:trPr>
          <w:tblHeader/>
        </w:trPr>
        <w:tc>
          <w:tcPr>
            <w:tcW w:w="0" w:type="auto"/>
          </w:tcPr>
          <w:p w14:paraId="6810C7B9" w14:textId="77777777" w:rsidR="00687513" w:rsidRPr="003E1575" w:rsidRDefault="00687513" w:rsidP="00687513">
            <w:pPr>
              <w:spacing w:after="0" w:line="240" w:lineRule="auto"/>
              <w:contextualSpacing/>
              <w:jc w:val="center"/>
              <w:rPr>
                <w:b/>
                <w:bCs/>
              </w:rPr>
            </w:pPr>
            <w:r w:rsidRPr="003E1575">
              <w:rPr>
                <w:b/>
                <w:bCs/>
              </w:rPr>
              <w:t>№</w:t>
            </w:r>
            <w:r w:rsidRPr="003E1575">
              <w:rPr>
                <w:b/>
                <w:bCs/>
              </w:rPr>
              <w:br/>
              <w:t>п/п</w:t>
            </w:r>
          </w:p>
        </w:tc>
        <w:tc>
          <w:tcPr>
            <w:tcW w:w="0" w:type="auto"/>
          </w:tcPr>
          <w:p w14:paraId="66CAE264" w14:textId="77777777" w:rsidR="00687513" w:rsidRPr="003E1575" w:rsidRDefault="00687513" w:rsidP="00687513">
            <w:pPr>
              <w:spacing w:after="0" w:line="240" w:lineRule="auto"/>
              <w:contextualSpacing/>
              <w:jc w:val="center"/>
              <w:rPr>
                <w:b/>
                <w:bCs/>
              </w:rPr>
            </w:pPr>
            <w:r w:rsidRPr="003E1575">
              <w:rPr>
                <w:b/>
                <w:bCs/>
              </w:rPr>
              <w:t>Показатель</w:t>
            </w:r>
          </w:p>
        </w:tc>
        <w:tc>
          <w:tcPr>
            <w:tcW w:w="0" w:type="auto"/>
          </w:tcPr>
          <w:p w14:paraId="105BFC89" w14:textId="77777777" w:rsidR="00687513" w:rsidRPr="003E1575" w:rsidRDefault="00687513" w:rsidP="00687513">
            <w:pPr>
              <w:spacing w:after="0" w:line="240" w:lineRule="auto"/>
              <w:contextualSpacing/>
              <w:jc w:val="center"/>
              <w:rPr>
                <w:b/>
                <w:bCs/>
              </w:rPr>
            </w:pPr>
            <w:r w:rsidRPr="003E1575">
              <w:rPr>
                <w:b/>
                <w:bCs/>
              </w:rPr>
              <w:t xml:space="preserve">Значение </w:t>
            </w:r>
            <w:r w:rsidRPr="003E1575">
              <w:rPr>
                <w:b/>
                <w:bCs/>
              </w:rPr>
              <w:br/>
              <w:t>в 2019 г (факт/оценка)</w:t>
            </w:r>
          </w:p>
        </w:tc>
        <w:tc>
          <w:tcPr>
            <w:tcW w:w="0" w:type="auto"/>
          </w:tcPr>
          <w:p w14:paraId="33F3BDF5" w14:textId="77777777" w:rsidR="00687513" w:rsidRPr="003E1575" w:rsidRDefault="00687513" w:rsidP="00687513">
            <w:pPr>
              <w:spacing w:after="0" w:line="240" w:lineRule="auto"/>
              <w:contextualSpacing/>
              <w:jc w:val="center"/>
              <w:rPr>
                <w:b/>
                <w:bCs/>
              </w:rPr>
            </w:pPr>
            <w:r w:rsidRPr="003E1575">
              <w:rPr>
                <w:b/>
                <w:bCs/>
              </w:rPr>
              <w:t xml:space="preserve">Значение </w:t>
            </w:r>
            <w:r w:rsidRPr="003E1575">
              <w:rPr>
                <w:b/>
                <w:bCs/>
              </w:rPr>
              <w:br/>
              <w:t>в 2025 г. (план)</w:t>
            </w:r>
          </w:p>
        </w:tc>
      </w:tr>
      <w:tr w:rsidR="00687513" w:rsidRPr="003E1575" w14:paraId="618F7EB0" w14:textId="77777777" w:rsidTr="00E90EBC">
        <w:tc>
          <w:tcPr>
            <w:tcW w:w="0" w:type="auto"/>
            <w:gridSpan w:val="4"/>
            <w:shd w:val="clear" w:color="auto" w:fill="D9E2F3" w:themeFill="accent1" w:themeFillTint="33"/>
          </w:tcPr>
          <w:p w14:paraId="133B35E6" w14:textId="77777777" w:rsidR="00687513" w:rsidRPr="003E1575" w:rsidRDefault="00687513" w:rsidP="00687513">
            <w:pPr>
              <w:spacing w:after="0" w:line="240" w:lineRule="auto"/>
              <w:contextualSpacing/>
              <w:jc w:val="center"/>
              <w:rPr>
                <w:i/>
                <w:iCs/>
              </w:rPr>
            </w:pPr>
            <w:bookmarkStart w:id="95" w:name="_Hlk43750115"/>
            <w:r w:rsidRPr="003E1575">
              <w:rPr>
                <w:i/>
                <w:iCs/>
              </w:rPr>
              <w:t>Общие социально-экономические показатели</w:t>
            </w:r>
            <w:bookmarkEnd w:id="95"/>
          </w:p>
        </w:tc>
      </w:tr>
      <w:tr w:rsidR="00687513" w:rsidRPr="003E1575" w14:paraId="6B49B3EA" w14:textId="77777777" w:rsidTr="00E90EBC">
        <w:tc>
          <w:tcPr>
            <w:tcW w:w="0" w:type="auto"/>
          </w:tcPr>
          <w:p w14:paraId="58FC0060" w14:textId="77777777" w:rsidR="00687513" w:rsidRPr="003E1575" w:rsidRDefault="00687513" w:rsidP="0046261D">
            <w:pPr>
              <w:pStyle w:val="af4"/>
              <w:numPr>
                <w:ilvl w:val="0"/>
                <w:numId w:val="41"/>
              </w:numPr>
              <w:rPr>
                <w:rFonts w:ascii="Times New Roman" w:hAnsi="Times New Roman" w:cs="Times New Roman"/>
                <w:color w:val="000000"/>
                <w:spacing w:val="-2"/>
              </w:rPr>
            </w:pPr>
            <w:bookmarkStart w:id="96" w:name="_Hlk43750120"/>
          </w:p>
        </w:tc>
        <w:tc>
          <w:tcPr>
            <w:tcW w:w="0" w:type="auto"/>
          </w:tcPr>
          <w:p w14:paraId="56A745EE" w14:textId="77777777" w:rsidR="00687513" w:rsidRPr="003E1575" w:rsidRDefault="00687513" w:rsidP="00687513">
            <w:pPr>
              <w:spacing w:after="0" w:line="240" w:lineRule="auto"/>
              <w:contextualSpacing/>
            </w:pPr>
            <w:r w:rsidRPr="003E1575">
              <w:rPr>
                <w:color w:val="000000"/>
                <w:spacing w:val="-2"/>
              </w:rPr>
              <w:t>Валовый региональный продукт (ВРП) на душу населения, тыс. рублей</w:t>
            </w:r>
          </w:p>
        </w:tc>
        <w:tc>
          <w:tcPr>
            <w:tcW w:w="0" w:type="auto"/>
          </w:tcPr>
          <w:p w14:paraId="6A329A3E" w14:textId="77777777" w:rsidR="00687513" w:rsidRPr="003E1575" w:rsidRDefault="00687513" w:rsidP="00687513">
            <w:pPr>
              <w:spacing w:after="0" w:line="240" w:lineRule="auto"/>
              <w:contextualSpacing/>
              <w:jc w:val="center"/>
            </w:pPr>
            <w:r w:rsidRPr="003E1575">
              <w:t xml:space="preserve">242,6 </w:t>
            </w:r>
            <w:r w:rsidRPr="003E1575">
              <w:br/>
              <w:t>(факт 2018 г.)</w:t>
            </w:r>
          </w:p>
          <w:p w14:paraId="3254341C" w14:textId="77777777" w:rsidR="00687513" w:rsidRPr="003E1575" w:rsidRDefault="00687513" w:rsidP="00687513">
            <w:pPr>
              <w:spacing w:after="0" w:line="240" w:lineRule="auto"/>
              <w:contextualSpacing/>
              <w:jc w:val="center"/>
            </w:pPr>
            <w:r w:rsidRPr="003E1575">
              <w:t>/</w:t>
            </w:r>
          </w:p>
          <w:p w14:paraId="635FEC1D" w14:textId="77777777" w:rsidR="00687513" w:rsidRPr="003E1575" w:rsidRDefault="00687513" w:rsidP="00687513">
            <w:pPr>
              <w:spacing w:after="0" w:line="240" w:lineRule="auto"/>
              <w:contextualSpacing/>
              <w:jc w:val="center"/>
            </w:pPr>
            <w:r w:rsidRPr="003E1575">
              <w:t xml:space="preserve">255,3 </w:t>
            </w:r>
            <w:r w:rsidRPr="003E1575">
              <w:br/>
            </w:r>
            <w:r w:rsidRPr="003E1575">
              <w:lastRenderedPageBreak/>
              <w:t>(оценка 2019 г.)</w:t>
            </w:r>
          </w:p>
        </w:tc>
        <w:tc>
          <w:tcPr>
            <w:tcW w:w="0" w:type="auto"/>
          </w:tcPr>
          <w:p w14:paraId="71F1FB7C" w14:textId="1CE2298C" w:rsidR="00687513" w:rsidRPr="003E1575" w:rsidRDefault="00687513" w:rsidP="00687513">
            <w:pPr>
              <w:spacing w:after="0" w:line="240" w:lineRule="auto"/>
              <w:contextualSpacing/>
              <w:jc w:val="center"/>
            </w:pPr>
            <w:r w:rsidRPr="003E1575">
              <w:lastRenderedPageBreak/>
              <w:t>41</w:t>
            </w:r>
            <w:r w:rsidR="009A3AE4">
              <w:t>2</w:t>
            </w:r>
            <w:r w:rsidRPr="003E1575">
              <w:t>,</w:t>
            </w:r>
            <w:r w:rsidR="009A3AE4">
              <w:t>2</w:t>
            </w:r>
          </w:p>
        </w:tc>
      </w:tr>
      <w:tr w:rsidR="00687513" w:rsidRPr="003E1575" w14:paraId="10F53260" w14:textId="77777777" w:rsidTr="00E90EBC">
        <w:tc>
          <w:tcPr>
            <w:tcW w:w="0" w:type="auto"/>
          </w:tcPr>
          <w:p w14:paraId="0587F932"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4C6F96E8" w14:textId="77777777" w:rsidR="00687513" w:rsidRPr="003E1575" w:rsidRDefault="00687513" w:rsidP="00687513">
            <w:pPr>
              <w:spacing w:after="0" w:line="240" w:lineRule="auto"/>
              <w:contextualSpacing/>
              <w:rPr>
                <w:color w:val="000000"/>
                <w:spacing w:val="-2"/>
              </w:rPr>
            </w:pPr>
            <w:r w:rsidRPr="003E1575">
              <w:rPr>
                <w:color w:val="000000"/>
                <w:spacing w:val="-2"/>
              </w:rPr>
              <w:t>Производительность труда (выработка добавленной стоимости на 1 занятого), тыс. руб.</w:t>
            </w:r>
          </w:p>
        </w:tc>
        <w:tc>
          <w:tcPr>
            <w:tcW w:w="0" w:type="auto"/>
          </w:tcPr>
          <w:p w14:paraId="6FFD0E68" w14:textId="77777777" w:rsidR="00687513" w:rsidRPr="003E1575" w:rsidRDefault="00687513" w:rsidP="00687513">
            <w:pPr>
              <w:spacing w:after="0" w:line="240" w:lineRule="auto"/>
              <w:contextualSpacing/>
              <w:jc w:val="center"/>
            </w:pPr>
            <w:r w:rsidRPr="003E1575">
              <w:t>614,3</w:t>
            </w:r>
          </w:p>
          <w:p w14:paraId="5A1E9A99" w14:textId="77777777" w:rsidR="00687513" w:rsidRPr="003E1575" w:rsidRDefault="00687513" w:rsidP="00687513">
            <w:pPr>
              <w:spacing w:after="0" w:line="240" w:lineRule="auto"/>
              <w:contextualSpacing/>
              <w:jc w:val="center"/>
            </w:pPr>
            <w:r w:rsidRPr="003E1575">
              <w:t>(в ценах 2020 года)</w:t>
            </w:r>
          </w:p>
        </w:tc>
        <w:tc>
          <w:tcPr>
            <w:tcW w:w="0" w:type="auto"/>
          </w:tcPr>
          <w:p w14:paraId="631DD24C" w14:textId="68D33B56" w:rsidR="00687513" w:rsidRPr="003E1575" w:rsidRDefault="00687513" w:rsidP="00687513">
            <w:pPr>
              <w:spacing w:after="0" w:line="240" w:lineRule="auto"/>
              <w:contextualSpacing/>
              <w:jc w:val="center"/>
            </w:pPr>
            <w:r>
              <w:t>77</w:t>
            </w:r>
            <w:r w:rsidR="009A3AE4">
              <w:t>3</w:t>
            </w:r>
            <w:r>
              <w:t>,</w:t>
            </w:r>
            <w:r w:rsidR="009A3AE4">
              <w:t>5</w:t>
            </w:r>
          </w:p>
          <w:p w14:paraId="0A198AF9" w14:textId="77777777" w:rsidR="00687513" w:rsidRPr="003E1575" w:rsidRDefault="00687513" w:rsidP="00687513">
            <w:pPr>
              <w:spacing w:after="0" w:line="240" w:lineRule="auto"/>
              <w:contextualSpacing/>
              <w:jc w:val="center"/>
            </w:pPr>
            <w:r w:rsidRPr="003E1575">
              <w:t>(в ценах 2020 года)</w:t>
            </w:r>
          </w:p>
        </w:tc>
      </w:tr>
      <w:tr w:rsidR="00687513" w:rsidRPr="003E1575" w14:paraId="01ECF9BD" w14:textId="77777777" w:rsidTr="00E90EBC">
        <w:tc>
          <w:tcPr>
            <w:tcW w:w="0" w:type="auto"/>
          </w:tcPr>
          <w:p w14:paraId="299A3E08"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1D4A7261" w14:textId="77777777" w:rsidR="00687513" w:rsidRPr="003E1575" w:rsidRDefault="00687513" w:rsidP="00687513">
            <w:pPr>
              <w:spacing w:after="0" w:line="240" w:lineRule="auto"/>
              <w:contextualSpacing/>
            </w:pPr>
            <w:r w:rsidRPr="003E1575">
              <w:rPr>
                <w:color w:val="000000"/>
                <w:spacing w:val="-2"/>
              </w:rPr>
              <w:t>Инвестиции в основной капитал (без бюджетных инвестиций) на душу населения, тыс. рублей</w:t>
            </w:r>
          </w:p>
        </w:tc>
        <w:tc>
          <w:tcPr>
            <w:tcW w:w="0" w:type="auto"/>
          </w:tcPr>
          <w:p w14:paraId="4C12B2ED" w14:textId="77777777" w:rsidR="00687513" w:rsidRPr="003E1575" w:rsidRDefault="00687513" w:rsidP="00687513">
            <w:pPr>
              <w:spacing w:after="0" w:line="240" w:lineRule="auto"/>
              <w:contextualSpacing/>
              <w:jc w:val="center"/>
            </w:pPr>
            <w:r w:rsidRPr="003E1575">
              <w:t>34,5</w:t>
            </w:r>
            <w:r w:rsidRPr="003E1575">
              <w:br/>
              <w:t>(факт 2018 г.)</w:t>
            </w:r>
          </w:p>
        </w:tc>
        <w:tc>
          <w:tcPr>
            <w:tcW w:w="0" w:type="auto"/>
          </w:tcPr>
          <w:p w14:paraId="04671713" w14:textId="77777777" w:rsidR="00687513" w:rsidRPr="003E1575" w:rsidRDefault="00687513" w:rsidP="00687513">
            <w:pPr>
              <w:spacing w:after="0" w:line="240" w:lineRule="auto"/>
              <w:contextualSpacing/>
              <w:jc w:val="center"/>
            </w:pPr>
            <w:r w:rsidRPr="003E1575">
              <w:t>55,8</w:t>
            </w:r>
          </w:p>
        </w:tc>
      </w:tr>
      <w:tr w:rsidR="00687513" w:rsidRPr="003E1575" w14:paraId="7B1CD434" w14:textId="77777777" w:rsidTr="00E90EBC">
        <w:tc>
          <w:tcPr>
            <w:tcW w:w="0" w:type="auto"/>
          </w:tcPr>
          <w:p w14:paraId="7B358639"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4F6B2C40" w14:textId="77777777" w:rsidR="00687513" w:rsidRPr="003E1575" w:rsidRDefault="00687513" w:rsidP="00687513">
            <w:pPr>
              <w:spacing w:after="0" w:line="240" w:lineRule="auto"/>
              <w:contextualSpacing/>
              <w:rPr>
                <w:color w:val="000000"/>
                <w:spacing w:val="-2"/>
              </w:rPr>
            </w:pPr>
            <w:r w:rsidRPr="003E1575">
              <w:rPr>
                <w:color w:val="000000"/>
                <w:spacing w:val="-2"/>
              </w:rPr>
              <w:t xml:space="preserve">Уровень безработицы (по методологии МОТ) в среднем за год, </w:t>
            </w:r>
            <w:r w:rsidRPr="003E1575">
              <w:rPr>
                <w:color w:val="000000"/>
                <w:spacing w:val="-2"/>
              </w:rPr>
              <w:br/>
              <w:t>%</w:t>
            </w:r>
          </w:p>
        </w:tc>
        <w:tc>
          <w:tcPr>
            <w:tcW w:w="0" w:type="auto"/>
          </w:tcPr>
          <w:p w14:paraId="5D8D6140" w14:textId="77777777" w:rsidR="00687513" w:rsidRPr="003E1575" w:rsidRDefault="00687513" w:rsidP="00687513">
            <w:pPr>
              <w:spacing w:after="0" w:line="240" w:lineRule="auto"/>
              <w:contextualSpacing/>
              <w:jc w:val="center"/>
            </w:pPr>
            <w:r w:rsidRPr="003E1575">
              <w:t>4,7</w:t>
            </w:r>
          </w:p>
        </w:tc>
        <w:tc>
          <w:tcPr>
            <w:tcW w:w="0" w:type="auto"/>
          </w:tcPr>
          <w:p w14:paraId="13D8B177" w14:textId="77777777" w:rsidR="00687513" w:rsidRPr="003E1575" w:rsidRDefault="00687513" w:rsidP="00687513">
            <w:pPr>
              <w:spacing w:after="0" w:line="240" w:lineRule="auto"/>
              <w:contextualSpacing/>
              <w:jc w:val="center"/>
            </w:pPr>
            <w:r w:rsidRPr="003E1575">
              <w:t>4,2</w:t>
            </w:r>
          </w:p>
        </w:tc>
      </w:tr>
      <w:tr w:rsidR="00687513" w:rsidRPr="003E1575" w14:paraId="18A01FDA" w14:textId="77777777" w:rsidTr="00E90EBC">
        <w:tc>
          <w:tcPr>
            <w:tcW w:w="0" w:type="auto"/>
          </w:tcPr>
          <w:p w14:paraId="1C05D504"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26C9B353" w14:textId="77777777" w:rsidR="00687513" w:rsidRPr="003E1575" w:rsidRDefault="00687513" w:rsidP="00687513">
            <w:pPr>
              <w:spacing w:after="0" w:line="240" w:lineRule="auto"/>
              <w:contextualSpacing/>
              <w:rPr>
                <w:color w:val="000000"/>
                <w:spacing w:val="-2"/>
              </w:rPr>
            </w:pPr>
            <w:r w:rsidRPr="003E1575">
              <w:rPr>
                <w:color w:val="000000"/>
                <w:spacing w:val="-2"/>
              </w:rPr>
              <w:t>Доля населения с доходами ниже региональной величины прожиточного минимума в общей численности населения, %</w:t>
            </w:r>
          </w:p>
        </w:tc>
        <w:tc>
          <w:tcPr>
            <w:tcW w:w="0" w:type="auto"/>
          </w:tcPr>
          <w:p w14:paraId="22F14BD3" w14:textId="77777777" w:rsidR="00687513" w:rsidRPr="003E1575" w:rsidRDefault="00687513" w:rsidP="00687513">
            <w:pPr>
              <w:spacing w:after="0" w:line="240" w:lineRule="auto"/>
              <w:contextualSpacing/>
              <w:jc w:val="center"/>
            </w:pPr>
            <w:r w:rsidRPr="003E1575">
              <w:t xml:space="preserve">17,4 </w:t>
            </w:r>
            <w:r w:rsidRPr="003E1575">
              <w:br/>
              <w:t>(отчет 2019 г.)</w:t>
            </w:r>
          </w:p>
        </w:tc>
        <w:tc>
          <w:tcPr>
            <w:tcW w:w="0" w:type="auto"/>
          </w:tcPr>
          <w:p w14:paraId="1DF69ADF" w14:textId="77777777" w:rsidR="00687513" w:rsidRPr="003E1575" w:rsidRDefault="00687513" w:rsidP="00687513">
            <w:pPr>
              <w:spacing w:after="0" w:line="240" w:lineRule="auto"/>
              <w:contextualSpacing/>
              <w:jc w:val="center"/>
            </w:pPr>
            <w:r w:rsidRPr="003E1575">
              <w:t>10</w:t>
            </w:r>
          </w:p>
        </w:tc>
      </w:tr>
      <w:tr w:rsidR="00687513" w:rsidRPr="003E1575" w14:paraId="6453939A" w14:textId="77777777" w:rsidTr="00E90EBC">
        <w:tc>
          <w:tcPr>
            <w:tcW w:w="0" w:type="auto"/>
            <w:gridSpan w:val="4"/>
            <w:shd w:val="clear" w:color="auto" w:fill="D9E2F3" w:themeFill="accent1" w:themeFillTint="33"/>
          </w:tcPr>
          <w:p w14:paraId="51F2A292" w14:textId="77777777" w:rsidR="00687513" w:rsidRPr="003E1575" w:rsidRDefault="00687513" w:rsidP="00687513">
            <w:pPr>
              <w:spacing w:after="0" w:line="240" w:lineRule="auto"/>
              <w:contextualSpacing/>
              <w:jc w:val="center"/>
              <w:rPr>
                <w:i/>
                <w:iCs/>
              </w:rPr>
            </w:pPr>
            <w:bookmarkStart w:id="97" w:name="_Hlk43750129"/>
            <w:bookmarkEnd w:id="96"/>
            <w:r w:rsidRPr="003E1575">
              <w:rPr>
                <w:i/>
                <w:iCs/>
              </w:rPr>
              <w:t>Промышленный комплекс</w:t>
            </w:r>
          </w:p>
        </w:tc>
      </w:tr>
      <w:tr w:rsidR="00687513" w:rsidRPr="003E1575" w14:paraId="233873C5" w14:textId="77777777" w:rsidTr="00E90EBC">
        <w:tc>
          <w:tcPr>
            <w:tcW w:w="0" w:type="auto"/>
          </w:tcPr>
          <w:p w14:paraId="75526F9B" w14:textId="77777777" w:rsidR="00687513" w:rsidRPr="003E1575" w:rsidRDefault="00687513" w:rsidP="0046261D">
            <w:pPr>
              <w:pStyle w:val="af4"/>
              <w:numPr>
                <w:ilvl w:val="0"/>
                <w:numId w:val="41"/>
              </w:numPr>
              <w:rPr>
                <w:rFonts w:ascii="Times New Roman" w:hAnsi="Times New Roman" w:cs="Times New Roman"/>
              </w:rPr>
            </w:pPr>
            <w:bookmarkStart w:id="98" w:name="_Hlk43750136"/>
            <w:bookmarkEnd w:id="97"/>
          </w:p>
        </w:tc>
        <w:tc>
          <w:tcPr>
            <w:tcW w:w="0" w:type="auto"/>
          </w:tcPr>
          <w:p w14:paraId="76908664" w14:textId="77777777" w:rsidR="00687513" w:rsidRPr="003E1575" w:rsidRDefault="00687513" w:rsidP="00687513">
            <w:pPr>
              <w:spacing w:after="0" w:line="240" w:lineRule="auto"/>
              <w:contextualSpacing/>
            </w:pPr>
            <w:r w:rsidRPr="003E1575">
              <w:t xml:space="preserve">Объём промышленного производства, </w:t>
            </w:r>
            <w:r w:rsidRPr="003E1575">
              <w:rPr>
                <w:color w:val="000000"/>
                <w:spacing w:val="-2"/>
              </w:rPr>
              <w:t>% к 2019 году</w:t>
            </w:r>
          </w:p>
        </w:tc>
        <w:tc>
          <w:tcPr>
            <w:tcW w:w="0" w:type="auto"/>
          </w:tcPr>
          <w:p w14:paraId="2180988D" w14:textId="77777777" w:rsidR="00687513" w:rsidRPr="003E1575" w:rsidRDefault="00687513" w:rsidP="00687513">
            <w:pPr>
              <w:spacing w:after="0" w:line="240" w:lineRule="auto"/>
              <w:contextualSpacing/>
              <w:jc w:val="center"/>
            </w:pPr>
            <w:r w:rsidRPr="003E1575">
              <w:t>100,0</w:t>
            </w:r>
          </w:p>
        </w:tc>
        <w:tc>
          <w:tcPr>
            <w:tcW w:w="0" w:type="auto"/>
          </w:tcPr>
          <w:p w14:paraId="5D691431" w14:textId="77777777" w:rsidR="00687513" w:rsidRPr="003E1575" w:rsidRDefault="00687513" w:rsidP="00687513">
            <w:pPr>
              <w:spacing w:after="0" w:line="240" w:lineRule="auto"/>
              <w:contextualSpacing/>
              <w:jc w:val="center"/>
            </w:pPr>
            <w:r w:rsidRPr="003E1575">
              <w:t>137</w:t>
            </w:r>
          </w:p>
        </w:tc>
      </w:tr>
      <w:tr w:rsidR="00687513" w:rsidRPr="003E1575" w14:paraId="7680C552" w14:textId="77777777" w:rsidTr="00E90EBC">
        <w:tc>
          <w:tcPr>
            <w:tcW w:w="0" w:type="auto"/>
          </w:tcPr>
          <w:p w14:paraId="47BE097C" w14:textId="77777777" w:rsidR="00687513" w:rsidRPr="003E1575" w:rsidRDefault="00687513" w:rsidP="0046261D">
            <w:pPr>
              <w:pStyle w:val="af4"/>
              <w:numPr>
                <w:ilvl w:val="0"/>
                <w:numId w:val="41"/>
              </w:numPr>
              <w:rPr>
                <w:rFonts w:ascii="Times New Roman" w:hAnsi="Times New Roman" w:cs="Times New Roman"/>
              </w:rPr>
            </w:pPr>
          </w:p>
        </w:tc>
        <w:tc>
          <w:tcPr>
            <w:tcW w:w="0" w:type="auto"/>
          </w:tcPr>
          <w:p w14:paraId="607EA75F" w14:textId="77777777" w:rsidR="00687513" w:rsidRPr="003E1575" w:rsidRDefault="00687513" w:rsidP="00687513">
            <w:pPr>
              <w:spacing w:after="0" w:line="240" w:lineRule="auto"/>
              <w:contextualSpacing/>
            </w:pPr>
            <w:r w:rsidRPr="003E1575">
              <w:t>Количество высокопроизводительных рабочих мест по сравнению с базовым 2019 г., %</w:t>
            </w:r>
          </w:p>
        </w:tc>
        <w:tc>
          <w:tcPr>
            <w:tcW w:w="0" w:type="auto"/>
          </w:tcPr>
          <w:p w14:paraId="75E7D2BB" w14:textId="77777777" w:rsidR="00687513" w:rsidRPr="003E1575" w:rsidRDefault="00687513" w:rsidP="00687513">
            <w:pPr>
              <w:spacing w:after="0" w:line="240" w:lineRule="auto"/>
              <w:contextualSpacing/>
              <w:jc w:val="center"/>
            </w:pPr>
            <w:r w:rsidRPr="003E1575">
              <w:t>100,0</w:t>
            </w:r>
          </w:p>
        </w:tc>
        <w:tc>
          <w:tcPr>
            <w:tcW w:w="0" w:type="auto"/>
          </w:tcPr>
          <w:p w14:paraId="598C4D5D" w14:textId="77777777" w:rsidR="00687513" w:rsidRPr="003E1575" w:rsidRDefault="00687513" w:rsidP="00687513">
            <w:pPr>
              <w:spacing w:after="0" w:line="240" w:lineRule="auto"/>
              <w:contextualSpacing/>
              <w:jc w:val="center"/>
            </w:pPr>
            <w:r w:rsidRPr="003E1575">
              <w:t>125,1</w:t>
            </w:r>
          </w:p>
        </w:tc>
      </w:tr>
      <w:tr w:rsidR="00687513" w:rsidRPr="003E1575" w14:paraId="47E460B6" w14:textId="77777777" w:rsidTr="00E90EBC">
        <w:tc>
          <w:tcPr>
            <w:tcW w:w="0" w:type="auto"/>
            <w:gridSpan w:val="4"/>
            <w:shd w:val="clear" w:color="auto" w:fill="D9E2F3" w:themeFill="accent1" w:themeFillTint="33"/>
          </w:tcPr>
          <w:p w14:paraId="451EC124" w14:textId="77777777" w:rsidR="00687513" w:rsidRPr="003E1575" w:rsidRDefault="00687513" w:rsidP="00687513">
            <w:pPr>
              <w:spacing w:after="0" w:line="240" w:lineRule="auto"/>
              <w:contextualSpacing/>
              <w:jc w:val="center"/>
              <w:rPr>
                <w:i/>
                <w:iCs/>
              </w:rPr>
            </w:pPr>
            <w:bookmarkStart w:id="99" w:name="_Hlk43750145"/>
            <w:bookmarkEnd w:id="98"/>
            <w:r w:rsidRPr="003E1575">
              <w:rPr>
                <w:i/>
                <w:iCs/>
              </w:rPr>
              <w:t>Энергетика</w:t>
            </w:r>
            <w:bookmarkEnd w:id="99"/>
          </w:p>
        </w:tc>
      </w:tr>
      <w:tr w:rsidR="00687513" w:rsidRPr="003E1575" w14:paraId="5D905B93" w14:textId="77777777" w:rsidTr="00E90EBC">
        <w:tc>
          <w:tcPr>
            <w:tcW w:w="0" w:type="auto"/>
          </w:tcPr>
          <w:p w14:paraId="1F5F0FC5"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1CECB064" w14:textId="77777777" w:rsidR="00687513" w:rsidRPr="003E1575" w:rsidRDefault="00687513" w:rsidP="00687513">
            <w:pPr>
              <w:spacing w:after="0" w:line="240" w:lineRule="auto"/>
              <w:contextualSpacing/>
              <w:rPr>
                <w:color w:val="000000"/>
                <w:spacing w:val="-2"/>
              </w:rPr>
            </w:pPr>
            <w:bookmarkStart w:id="100" w:name="_Hlk43750152"/>
            <w:r w:rsidRPr="003E1575">
              <w:rPr>
                <w:color w:val="000000"/>
                <w:spacing w:val="-2"/>
              </w:rPr>
              <w:t xml:space="preserve">Энергоёмкость ВРП (для фактических условий), </w:t>
            </w:r>
            <w:proofErr w:type="spellStart"/>
            <w:r w:rsidRPr="003E1575">
              <w:rPr>
                <w:color w:val="000000"/>
                <w:spacing w:val="-2"/>
              </w:rPr>
              <w:t>т.у.т</w:t>
            </w:r>
            <w:proofErr w:type="spellEnd"/>
            <w:r w:rsidRPr="003E1575">
              <w:rPr>
                <w:color w:val="000000"/>
                <w:spacing w:val="-2"/>
              </w:rPr>
              <w:t>. на 1 млн. руб.</w:t>
            </w:r>
            <w:bookmarkEnd w:id="100"/>
          </w:p>
        </w:tc>
        <w:tc>
          <w:tcPr>
            <w:tcW w:w="0" w:type="auto"/>
          </w:tcPr>
          <w:p w14:paraId="3F37AC2B" w14:textId="77777777" w:rsidR="00687513" w:rsidRPr="003E1575" w:rsidRDefault="00687513" w:rsidP="00687513">
            <w:pPr>
              <w:spacing w:after="0" w:line="240" w:lineRule="auto"/>
              <w:contextualSpacing/>
              <w:jc w:val="center"/>
            </w:pPr>
            <w:r w:rsidRPr="003E1575">
              <w:t>14,352</w:t>
            </w:r>
          </w:p>
        </w:tc>
        <w:tc>
          <w:tcPr>
            <w:tcW w:w="0" w:type="auto"/>
          </w:tcPr>
          <w:p w14:paraId="55D4BE2B" w14:textId="77777777" w:rsidR="00687513" w:rsidRPr="003E1575" w:rsidRDefault="00687513" w:rsidP="00687513">
            <w:pPr>
              <w:spacing w:after="0" w:line="240" w:lineRule="auto"/>
              <w:contextualSpacing/>
              <w:jc w:val="center"/>
            </w:pPr>
            <w:r w:rsidRPr="003E1575">
              <w:t>11,5</w:t>
            </w:r>
          </w:p>
        </w:tc>
      </w:tr>
      <w:tr w:rsidR="00687513" w:rsidRPr="003E1575" w14:paraId="147477C4" w14:textId="77777777" w:rsidTr="00E90EBC">
        <w:tc>
          <w:tcPr>
            <w:tcW w:w="0" w:type="auto"/>
            <w:gridSpan w:val="4"/>
            <w:shd w:val="clear" w:color="auto" w:fill="D9E2F3" w:themeFill="accent1" w:themeFillTint="33"/>
          </w:tcPr>
          <w:p w14:paraId="0615FC15" w14:textId="77777777" w:rsidR="00687513" w:rsidRPr="003E1575" w:rsidRDefault="00687513" w:rsidP="00687513">
            <w:pPr>
              <w:spacing w:after="0" w:line="240" w:lineRule="auto"/>
              <w:contextualSpacing/>
              <w:jc w:val="center"/>
              <w:rPr>
                <w:i/>
                <w:iCs/>
              </w:rPr>
            </w:pPr>
            <w:bookmarkStart w:id="101" w:name="_Hlk43750159"/>
            <w:r w:rsidRPr="003E1575">
              <w:rPr>
                <w:i/>
                <w:iCs/>
              </w:rPr>
              <w:t>Агропромышленный комплекс</w:t>
            </w:r>
          </w:p>
        </w:tc>
      </w:tr>
      <w:tr w:rsidR="00687513" w:rsidRPr="003E1575" w14:paraId="462E76B4" w14:textId="77777777" w:rsidTr="00E90EBC">
        <w:tc>
          <w:tcPr>
            <w:tcW w:w="0" w:type="auto"/>
          </w:tcPr>
          <w:p w14:paraId="53234E47" w14:textId="77777777" w:rsidR="00687513" w:rsidRPr="003E1575" w:rsidRDefault="00687513" w:rsidP="0046261D">
            <w:pPr>
              <w:pStyle w:val="af4"/>
              <w:numPr>
                <w:ilvl w:val="0"/>
                <w:numId w:val="41"/>
              </w:numPr>
              <w:rPr>
                <w:rFonts w:ascii="Times New Roman" w:hAnsi="Times New Roman" w:cs="Times New Roman"/>
                <w:color w:val="000000"/>
                <w:spacing w:val="-2"/>
              </w:rPr>
            </w:pPr>
            <w:bookmarkStart w:id="102" w:name="_Hlk43750164"/>
            <w:bookmarkEnd w:id="101"/>
          </w:p>
        </w:tc>
        <w:tc>
          <w:tcPr>
            <w:tcW w:w="0" w:type="auto"/>
          </w:tcPr>
          <w:p w14:paraId="0C7EDCDA" w14:textId="77777777" w:rsidR="00687513" w:rsidRPr="003E1575" w:rsidRDefault="00687513" w:rsidP="00687513">
            <w:pPr>
              <w:spacing w:after="0" w:line="240" w:lineRule="auto"/>
              <w:contextualSpacing/>
            </w:pPr>
            <w:r w:rsidRPr="003E1575">
              <w:rPr>
                <w:color w:val="000000"/>
                <w:spacing w:val="-2"/>
              </w:rPr>
              <w:t>Объём производства продукции сельского хозяйства в хозяйствах всех категорий (в сопоставимых ценах), % к 2019 году</w:t>
            </w:r>
          </w:p>
        </w:tc>
        <w:tc>
          <w:tcPr>
            <w:tcW w:w="0" w:type="auto"/>
          </w:tcPr>
          <w:p w14:paraId="79EB4F9D" w14:textId="77777777" w:rsidR="00687513" w:rsidRPr="003E1575" w:rsidRDefault="00687513" w:rsidP="00687513">
            <w:pPr>
              <w:spacing w:after="0" w:line="240" w:lineRule="auto"/>
              <w:contextualSpacing/>
              <w:jc w:val="center"/>
            </w:pPr>
            <w:r w:rsidRPr="003E1575">
              <w:t>100,0</w:t>
            </w:r>
          </w:p>
        </w:tc>
        <w:tc>
          <w:tcPr>
            <w:tcW w:w="0" w:type="auto"/>
          </w:tcPr>
          <w:p w14:paraId="535A319F" w14:textId="77777777" w:rsidR="00687513" w:rsidRPr="003E1575" w:rsidRDefault="00687513" w:rsidP="00687513">
            <w:pPr>
              <w:spacing w:after="0" w:line="240" w:lineRule="auto"/>
              <w:contextualSpacing/>
              <w:jc w:val="center"/>
            </w:pPr>
            <w:r w:rsidRPr="003E1575">
              <w:t>140</w:t>
            </w:r>
          </w:p>
        </w:tc>
      </w:tr>
      <w:tr w:rsidR="00687513" w:rsidRPr="003E1575" w14:paraId="20996055" w14:textId="77777777" w:rsidTr="00E90EBC">
        <w:tc>
          <w:tcPr>
            <w:tcW w:w="0" w:type="auto"/>
          </w:tcPr>
          <w:p w14:paraId="7F8CBE57"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556EFF79" w14:textId="77777777" w:rsidR="00687513" w:rsidRPr="003E1575" w:rsidRDefault="00687513" w:rsidP="00687513">
            <w:pPr>
              <w:spacing w:after="0" w:line="240" w:lineRule="auto"/>
              <w:contextualSpacing/>
            </w:pPr>
            <w:r w:rsidRPr="003E1575">
              <w:t>Прирост количества реализованных проектов комплексного развития сельских территорий или сельских агломераций, ед. (нарастающим итогом к базовому 2019 г.)</w:t>
            </w:r>
          </w:p>
        </w:tc>
        <w:tc>
          <w:tcPr>
            <w:tcW w:w="0" w:type="auto"/>
          </w:tcPr>
          <w:p w14:paraId="1E4BA624" w14:textId="77777777" w:rsidR="00687513" w:rsidRPr="003E1575" w:rsidRDefault="00687513" w:rsidP="00687513">
            <w:pPr>
              <w:spacing w:after="0" w:line="240" w:lineRule="auto"/>
              <w:contextualSpacing/>
              <w:jc w:val="center"/>
            </w:pPr>
            <w:r w:rsidRPr="003E1575">
              <w:t>0</w:t>
            </w:r>
          </w:p>
        </w:tc>
        <w:tc>
          <w:tcPr>
            <w:tcW w:w="0" w:type="auto"/>
          </w:tcPr>
          <w:p w14:paraId="57317D1B" w14:textId="77777777" w:rsidR="00687513" w:rsidRPr="003E1575" w:rsidRDefault="00687513" w:rsidP="00687513">
            <w:pPr>
              <w:spacing w:after="0" w:line="240" w:lineRule="auto"/>
              <w:contextualSpacing/>
              <w:jc w:val="center"/>
            </w:pPr>
            <w:r w:rsidRPr="003E1575">
              <w:t>10</w:t>
            </w:r>
          </w:p>
        </w:tc>
      </w:tr>
      <w:tr w:rsidR="00687513" w:rsidRPr="003E1575" w14:paraId="32077968" w14:textId="77777777" w:rsidTr="00E90EBC">
        <w:tc>
          <w:tcPr>
            <w:tcW w:w="0" w:type="auto"/>
            <w:gridSpan w:val="4"/>
            <w:shd w:val="clear" w:color="auto" w:fill="D9E2F3" w:themeFill="accent1" w:themeFillTint="33"/>
          </w:tcPr>
          <w:p w14:paraId="37116975" w14:textId="77777777" w:rsidR="00687513" w:rsidRPr="003E1575" w:rsidRDefault="00687513" w:rsidP="00687513">
            <w:pPr>
              <w:spacing w:after="0" w:line="240" w:lineRule="auto"/>
              <w:contextualSpacing/>
              <w:jc w:val="center"/>
              <w:rPr>
                <w:i/>
                <w:iCs/>
              </w:rPr>
            </w:pPr>
            <w:bookmarkStart w:id="103" w:name="_Hlk43750173"/>
            <w:bookmarkEnd w:id="102"/>
            <w:r w:rsidRPr="003E1575">
              <w:rPr>
                <w:i/>
                <w:iCs/>
              </w:rPr>
              <w:t>Здравоохранение</w:t>
            </w:r>
            <w:bookmarkEnd w:id="103"/>
          </w:p>
        </w:tc>
      </w:tr>
      <w:tr w:rsidR="00687513" w:rsidRPr="003E1575" w14:paraId="713C44F3" w14:textId="77777777" w:rsidTr="00E90EBC">
        <w:tc>
          <w:tcPr>
            <w:tcW w:w="0" w:type="auto"/>
          </w:tcPr>
          <w:p w14:paraId="63C964B1" w14:textId="77777777" w:rsidR="00687513" w:rsidRPr="003E1575" w:rsidRDefault="00687513" w:rsidP="0046261D">
            <w:pPr>
              <w:pStyle w:val="af4"/>
              <w:numPr>
                <w:ilvl w:val="0"/>
                <w:numId w:val="41"/>
              </w:numPr>
              <w:rPr>
                <w:rFonts w:ascii="Times New Roman" w:hAnsi="Times New Roman" w:cs="Times New Roman"/>
                <w:color w:val="000000"/>
                <w:spacing w:val="-2"/>
              </w:rPr>
            </w:pPr>
            <w:bookmarkStart w:id="104" w:name="_Hlk43750180"/>
          </w:p>
        </w:tc>
        <w:tc>
          <w:tcPr>
            <w:tcW w:w="0" w:type="auto"/>
          </w:tcPr>
          <w:p w14:paraId="4028D94E" w14:textId="77777777" w:rsidR="00687513" w:rsidRPr="003E1575" w:rsidRDefault="00687513" w:rsidP="00687513">
            <w:pPr>
              <w:spacing w:after="0" w:line="240" w:lineRule="auto"/>
              <w:contextualSpacing/>
            </w:pPr>
            <w:r w:rsidRPr="003E1575">
              <w:t>Ожидаемая продолжительность жизни при рождении, лет</w:t>
            </w:r>
          </w:p>
        </w:tc>
        <w:tc>
          <w:tcPr>
            <w:tcW w:w="0" w:type="auto"/>
          </w:tcPr>
          <w:p w14:paraId="7A255A9A" w14:textId="77777777" w:rsidR="00687513" w:rsidRPr="003E1575" w:rsidRDefault="00687513" w:rsidP="00687513">
            <w:pPr>
              <w:spacing w:after="0" w:line="240" w:lineRule="auto"/>
              <w:contextualSpacing/>
              <w:jc w:val="center"/>
            </w:pPr>
            <w:r w:rsidRPr="003E1575">
              <w:t xml:space="preserve">73,44 </w:t>
            </w:r>
            <w:r w:rsidRPr="003E1575">
              <w:br/>
              <w:t>(предварительные данные за 2019 г.)</w:t>
            </w:r>
          </w:p>
        </w:tc>
        <w:tc>
          <w:tcPr>
            <w:tcW w:w="0" w:type="auto"/>
          </w:tcPr>
          <w:p w14:paraId="0611BAEA" w14:textId="3A221D67" w:rsidR="00687513" w:rsidRPr="003E1575" w:rsidRDefault="00687513" w:rsidP="00687513">
            <w:pPr>
              <w:spacing w:after="0" w:line="240" w:lineRule="auto"/>
              <w:contextualSpacing/>
              <w:jc w:val="center"/>
            </w:pPr>
            <w:r w:rsidRPr="003E1575">
              <w:t>7</w:t>
            </w:r>
            <w:r w:rsidR="008B4B11">
              <w:t>6</w:t>
            </w:r>
          </w:p>
        </w:tc>
      </w:tr>
      <w:tr w:rsidR="00687513" w:rsidRPr="003E1575" w14:paraId="188FAD70" w14:textId="77777777" w:rsidTr="00E90EBC">
        <w:tc>
          <w:tcPr>
            <w:tcW w:w="0" w:type="auto"/>
          </w:tcPr>
          <w:p w14:paraId="302E02FB"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703535D1" w14:textId="77777777" w:rsidR="00687513" w:rsidRPr="003E1575" w:rsidRDefault="00687513" w:rsidP="00687513">
            <w:pPr>
              <w:spacing w:after="0" w:line="240" w:lineRule="auto"/>
              <w:contextualSpacing/>
              <w:rPr>
                <w:color w:val="000000"/>
                <w:spacing w:val="-2"/>
              </w:rPr>
            </w:pPr>
            <w:r w:rsidRPr="003E1575">
              <w:rPr>
                <w:color w:val="000000"/>
                <w:spacing w:val="-2"/>
              </w:rPr>
              <w:t>Охват пациентов реабилитационной медицинской помощью, %</w:t>
            </w:r>
          </w:p>
        </w:tc>
        <w:tc>
          <w:tcPr>
            <w:tcW w:w="0" w:type="auto"/>
          </w:tcPr>
          <w:p w14:paraId="445E7C93" w14:textId="77777777" w:rsidR="00687513" w:rsidRPr="003E1575" w:rsidRDefault="00687513" w:rsidP="00687513">
            <w:pPr>
              <w:spacing w:after="0" w:line="240" w:lineRule="auto"/>
              <w:contextualSpacing/>
              <w:jc w:val="center"/>
            </w:pPr>
            <w:r w:rsidRPr="003E1575">
              <w:t>15,0</w:t>
            </w:r>
          </w:p>
        </w:tc>
        <w:tc>
          <w:tcPr>
            <w:tcW w:w="0" w:type="auto"/>
          </w:tcPr>
          <w:p w14:paraId="77DDF1BC" w14:textId="77777777" w:rsidR="00687513" w:rsidRPr="003E1575" w:rsidRDefault="00687513" w:rsidP="00687513">
            <w:pPr>
              <w:spacing w:after="0" w:line="240" w:lineRule="auto"/>
              <w:contextualSpacing/>
              <w:jc w:val="center"/>
            </w:pPr>
            <w:r w:rsidRPr="003E1575">
              <w:t>25</w:t>
            </w:r>
          </w:p>
        </w:tc>
      </w:tr>
      <w:tr w:rsidR="00687513" w:rsidRPr="003E1575" w14:paraId="46DDD9B8" w14:textId="77777777" w:rsidTr="00E90EBC">
        <w:tc>
          <w:tcPr>
            <w:tcW w:w="0" w:type="auto"/>
            <w:gridSpan w:val="4"/>
            <w:shd w:val="clear" w:color="auto" w:fill="D9E2F3" w:themeFill="accent1" w:themeFillTint="33"/>
          </w:tcPr>
          <w:p w14:paraId="5AFD6A24" w14:textId="77777777" w:rsidR="00687513" w:rsidRPr="003E1575" w:rsidRDefault="00687513" w:rsidP="00687513">
            <w:pPr>
              <w:spacing w:after="0" w:line="240" w:lineRule="auto"/>
              <w:contextualSpacing/>
              <w:jc w:val="center"/>
              <w:rPr>
                <w:i/>
                <w:iCs/>
              </w:rPr>
            </w:pPr>
            <w:bookmarkStart w:id="105" w:name="_Hlk43750184"/>
            <w:bookmarkEnd w:id="104"/>
            <w:r w:rsidRPr="003E1575">
              <w:rPr>
                <w:i/>
                <w:iCs/>
              </w:rPr>
              <w:t>Образование</w:t>
            </w:r>
            <w:bookmarkEnd w:id="105"/>
          </w:p>
        </w:tc>
      </w:tr>
      <w:tr w:rsidR="00687513" w:rsidRPr="003E1575" w14:paraId="3946A499" w14:textId="77777777" w:rsidTr="00E90EBC">
        <w:tc>
          <w:tcPr>
            <w:tcW w:w="0" w:type="auto"/>
          </w:tcPr>
          <w:p w14:paraId="47F63E3C" w14:textId="77777777" w:rsidR="00687513" w:rsidRPr="003E1575" w:rsidRDefault="00687513" w:rsidP="0046261D">
            <w:pPr>
              <w:pStyle w:val="af4"/>
              <w:numPr>
                <w:ilvl w:val="0"/>
                <w:numId w:val="41"/>
              </w:numPr>
              <w:rPr>
                <w:rFonts w:ascii="Times New Roman" w:hAnsi="Times New Roman" w:cs="Times New Roman"/>
                <w:color w:val="000000"/>
                <w:spacing w:val="-2"/>
              </w:rPr>
            </w:pPr>
            <w:bookmarkStart w:id="106" w:name="_Hlk43750188"/>
          </w:p>
        </w:tc>
        <w:tc>
          <w:tcPr>
            <w:tcW w:w="0" w:type="auto"/>
          </w:tcPr>
          <w:p w14:paraId="4CBE6E32" w14:textId="77777777" w:rsidR="00687513" w:rsidRPr="003E1575" w:rsidRDefault="00687513" w:rsidP="00687513">
            <w:pPr>
              <w:spacing w:after="0" w:line="240" w:lineRule="auto"/>
              <w:contextualSpacing/>
              <w:rPr>
                <w:color w:val="000000"/>
                <w:spacing w:val="-2"/>
              </w:rPr>
            </w:pPr>
            <w:r w:rsidRPr="003E1575">
              <w:rPr>
                <w:color w:val="000000"/>
                <w:spacing w:val="-2"/>
              </w:rPr>
              <w:t xml:space="preserve">Обеспеченность детей дошкольного возраста местами в дошкольных образовательных организациях, </w:t>
            </w:r>
            <w:r w:rsidRPr="003E1575">
              <w:rPr>
                <w:color w:val="000000"/>
                <w:spacing w:val="-2"/>
              </w:rPr>
              <w:br/>
              <w:t>количество мест на 1000 детей</w:t>
            </w:r>
          </w:p>
        </w:tc>
        <w:tc>
          <w:tcPr>
            <w:tcW w:w="0" w:type="auto"/>
          </w:tcPr>
          <w:p w14:paraId="40964B4E" w14:textId="77777777" w:rsidR="00687513" w:rsidRPr="003E1575" w:rsidRDefault="00687513" w:rsidP="00687513">
            <w:pPr>
              <w:spacing w:after="0" w:line="240" w:lineRule="auto"/>
              <w:contextualSpacing/>
              <w:jc w:val="center"/>
            </w:pPr>
            <w:r w:rsidRPr="003E1575">
              <w:t>937</w:t>
            </w:r>
          </w:p>
        </w:tc>
        <w:tc>
          <w:tcPr>
            <w:tcW w:w="0" w:type="auto"/>
          </w:tcPr>
          <w:p w14:paraId="60D3D2B0" w14:textId="77777777" w:rsidR="00687513" w:rsidRPr="003E1575" w:rsidRDefault="00687513" w:rsidP="00687513">
            <w:pPr>
              <w:spacing w:after="0" w:line="240" w:lineRule="auto"/>
              <w:contextualSpacing/>
              <w:jc w:val="center"/>
            </w:pPr>
            <w:r w:rsidRPr="003E1575">
              <w:t>1000</w:t>
            </w:r>
          </w:p>
        </w:tc>
      </w:tr>
      <w:tr w:rsidR="00687513" w:rsidRPr="003E1575" w14:paraId="23A29142" w14:textId="77777777" w:rsidTr="00E90EBC">
        <w:tc>
          <w:tcPr>
            <w:tcW w:w="0" w:type="auto"/>
          </w:tcPr>
          <w:p w14:paraId="66254251"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3E6E1B3B" w14:textId="77777777" w:rsidR="00687513" w:rsidRPr="003E1575" w:rsidRDefault="00687513" w:rsidP="00687513">
            <w:pPr>
              <w:spacing w:after="0" w:line="240" w:lineRule="auto"/>
              <w:contextualSpacing/>
              <w:rPr>
                <w:color w:val="000000"/>
                <w:spacing w:val="-2"/>
              </w:rPr>
            </w:pPr>
            <w:r w:rsidRPr="003E1575">
              <w:rPr>
                <w:color w:val="000000"/>
                <w:spacing w:val="-2"/>
              </w:rPr>
              <w:t>Доля учеников общеобразовательных организаций, занимающихся в одну смену, от общей численности обучающихся общеобразовательных организаций, %</w:t>
            </w:r>
          </w:p>
        </w:tc>
        <w:tc>
          <w:tcPr>
            <w:tcW w:w="0" w:type="auto"/>
          </w:tcPr>
          <w:p w14:paraId="21177F4D" w14:textId="77777777" w:rsidR="00687513" w:rsidRPr="003E1575" w:rsidRDefault="00687513" w:rsidP="00687513">
            <w:pPr>
              <w:spacing w:after="0" w:line="240" w:lineRule="auto"/>
              <w:contextualSpacing/>
              <w:jc w:val="center"/>
            </w:pPr>
            <w:r w:rsidRPr="003E1575">
              <w:t>94,3</w:t>
            </w:r>
          </w:p>
        </w:tc>
        <w:tc>
          <w:tcPr>
            <w:tcW w:w="0" w:type="auto"/>
          </w:tcPr>
          <w:p w14:paraId="1D7B70C9" w14:textId="77777777" w:rsidR="00687513" w:rsidRPr="003E1575" w:rsidRDefault="00687513" w:rsidP="00687513">
            <w:pPr>
              <w:spacing w:after="0" w:line="240" w:lineRule="auto"/>
              <w:contextualSpacing/>
              <w:jc w:val="center"/>
            </w:pPr>
            <w:r w:rsidRPr="003E1575">
              <w:t>100,0</w:t>
            </w:r>
          </w:p>
        </w:tc>
      </w:tr>
      <w:tr w:rsidR="00687513" w:rsidRPr="003E1575" w14:paraId="5AAA6504" w14:textId="77777777" w:rsidTr="00E90EBC">
        <w:tc>
          <w:tcPr>
            <w:tcW w:w="0" w:type="auto"/>
          </w:tcPr>
          <w:p w14:paraId="2EAB5A55"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7EB5420C" w14:textId="77777777" w:rsidR="00687513" w:rsidRPr="003E1575" w:rsidRDefault="00687513" w:rsidP="00687513">
            <w:pPr>
              <w:spacing w:after="0" w:line="240" w:lineRule="auto"/>
              <w:contextualSpacing/>
              <w:rPr>
                <w:color w:val="000000"/>
                <w:spacing w:val="-2"/>
              </w:rPr>
            </w:pPr>
            <w:r w:rsidRPr="003E1575">
              <w:rPr>
                <w:color w:val="000000"/>
                <w:spacing w:val="-2"/>
              </w:rPr>
              <w:t>Число детей в возрасте 5-18 лет, обучающихся по дополнительным общеобразовательным программам, соответствующим приоритетным направлениям технологического развития Российской Федерации, на базе созданного детского технопарка, чел.</w:t>
            </w:r>
          </w:p>
        </w:tc>
        <w:tc>
          <w:tcPr>
            <w:tcW w:w="0" w:type="auto"/>
          </w:tcPr>
          <w:p w14:paraId="0AB3B807" w14:textId="77777777" w:rsidR="00687513" w:rsidRPr="003E1575" w:rsidRDefault="00687513" w:rsidP="00687513">
            <w:pPr>
              <w:spacing w:after="0" w:line="240" w:lineRule="auto"/>
              <w:contextualSpacing/>
              <w:jc w:val="center"/>
            </w:pPr>
            <w:r w:rsidRPr="003E1575">
              <w:t>800</w:t>
            </w:r>
          </w:p>
        </w:tc>
        <w:tc>
          <w:tcPr>
            <w:tcW w:w="0" w:type="auto"/>
          </w:tcPr>
          <w:p w14:paraId="2BA7AD26" w14:textId="77777777" w:rsidR="00687513" w:rsidRPr="003E1575" w:rsidRDefault="00687513" w:rsidP="00687513">
            <w:pPr>
              <w:spacing w:after="0" w:line="240" w:lineRule="auto"/>
              <w:contextualSpacing/>
              <w:jc w:val="center"/>
            </w:pPr>
            <w:r w:rsidRPr="003E1575">
              <w:t>1300</w:t>
            </w:r>
          </w:p>
        </w:tc>
      </w:tr>
      <w:tr w:rsidR="00687513" w:rsidRPr="003E1575" w14:paraId="496674E1" w14:textId="77777777" w:rsidTr="00E90EBC">
        <w:tc>
          <w:tcPr>
            <w:tcW w:w="0" w:type="auto"/>
            <w:gridSpan w:val="4"/>
            <w:shd w:val="clear" w:color="auto" w:fill="D9E2F3" w:themeFill="accent1" w:themeFillTint="33"/>
          </w:tcPr>
          <w:p w14:paraId="55F23EF7" w14:textId="77777777" w:rsidR="00687513" w:rsidRPr="003E1575" w:rsidRDefault="00687513" w:rsidP="00687513">
            <w:pPr>
              <w:spacing w:after="0" w:line="240" w:lineRule="auto"/>
              <w:contextualSpacing/>
              <w:jc w:val="center"/>
            </w:pPr>
            <w:bookmarkStart w:id="107" w:name="_Hlk43750198"/>
            <w:bookmarkEnd w:id="106"/>
            <w:r w:rsidRPr="003E1575">
              <w:rPr>
                <w:i/>
                <w:iCs/>
              </w:rPr>
              <w:t>Физическая культура и спорт</w:t>
            </w:r>
            <w:bookmarkEnd w:id="107"/>
          </w:p>
        </w:tc>
      </w:tr>
      <w:tr w:rsidR="00687513" w:rsidRPr="003E1575" w14:paraId="15C7BA8F" w14:textId="77777777" w:rsidTr="00E90EBC">
        <w:tc>
          <w:tcPr>
            <w:tcW w:w="0" w:type="auto"/>
          </w:tcPr>
          <w:p w14:paraId="7A9EABD5"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34331140" w14:textId="77777777" w:rsidR="00687513" w:rsidRPr="003E1575" w:rsidRDefault="00687513" w:rsidP="00687513">
            <w:pPr>
              <w:spacing w:after="0" w:line="240" w:lineRule="auto"/>
              <w:contextualSpacing/>
              <w:rPr>
                <w:color w:val="000000"/>
                <w:spacing w:val="-2"/>
              </w:rPr>
            </w:pPr>
            <w:bookmarkStart w:id="108" w:name="_Hlk43750203"/>
            <w:r w:rsidRPr="003E1575">
              <w:rPr>
                <w:color w:val="000000"/>
                <w:spacing w:val="-2"/>
              </w:rPr>
              <w:t>Уровень обеспеченности населения спортивными сооружениями исходя из единовременной пропускной способности объектов спорта, %</w:t>
            </w:r>
            <w:bookmarkEnd w:id="108"/>
          </w:p>
        </w:tc>
        <w:tc>
          <w:tcPr>
            <w:tcW w:w="0" w:type="auto"/>
          </w:tcPr>
          <w:p w14:paraId="26299C4B" w14:textId="77777777" w:rsidR="00687513" w:rsidRPr="003E1575" w:rsidRDefault="00687513" w:rsidP="00687513">
            <w:pPr>
              <w:spacing w:after="0" w:line="240" w:lineRule="auto"/>
              <w:contextualSpacing/>
              <w:jc w:val="center"/>
            </w:pPr>
            <w:r w:rsidRPr="003E1575">
              <w:t>78,8</w:t>
            </w:r>
          </w:p>
        </w:tc>
        <w:tc>
          <w:tcPr>
            <w:tcW w:w="0" w:type="auto"/>
          </w:tcPr>
          <w:p w14:paraId="255DAD22" w14:textId="77777777" w:rsidR="00687513" w:rsidRPr="003E1575" w:rsidRDefault="00687513" w:rsidP="00687513">
            <w:pPr>
              <w:spacing w:after="0" w:line="240" w:lineRule="auto"/>
              <w:contextualSpacing/>
              <w:jc w:val="center"/>
              <w:rPr>
                <w:lang w:val="en-US"/>
              </w:rPr>
            </w:pPr>
            <w:r w:rsidRPr="003E1575">
              <w:t>80,</w:t>
            </w:r>
            <w:r w:rsidRPr="003E1575">
              <w:rPr>
                <w:lang w:val="en-US"/>
              </w:rPr>
              <w:t>0</w:t>
            </w:r>
          </w:p>
        </w:tc>
      </w:tr>
      <w:tr w:rsidR="00687513" w:rsidRPr="003E1575" w14:paraId="5E356F9E" w14:textId="77777777" w:rsidTr="00E90EBC">
        <w:tc>
          <w:tcPr>
            <w:tcW w:w="0" w:type="auto"/>
            <w:gridSpan w:val="4"/>
            <w:shd w:val="clear" w:color="auto" w:fill="D9E2F3" w:themeFill="accent1" w:themeFillTint="33"/>
          </w:tcPr>
          <w:p w14:paraId="2A4CC52F" w14:textId="77777777" w:rsidR="00687513" w:rsidRPr="003E1575" w:rsidRDefault="00687513" w:rsidP="00687513">
            <w:pPr>
              <w:spacing w:after="0" w:line="240" w:lineRule="auto"/>
              <w:contextualSpacing/>
              <w:jc w:val="center"/>
              <w:rPr>
                <w:i/>
                <w:iCs/>
              </w:rPr>
            </w:pPr>
            <w:bookmarkStart w:id="109" w:name="_Hlk43750210"/>
            <w:r w:rsidRPr="003E1575">
              <w:rPr>
                <w:i/>
                <w:iCs/>
              </w:rPr>
              <w:t>Безопасность</w:t>
            </w:r>
            <w:bookmarkEnd w:id="109"/>
          </w:p>
        </w:tc>
      </w:tr>
      <w:tr w:rsidR="00687513" w:rsidRPr="003E1575" w14:paraId="24F00280" w14:textId="77777777" w:rsidTr="00E90EBC">
        <w:tc>
          <w:tcPr>
            <w:tcW w:w="0" w:type="auto"/>
          </w:tcPr>
          <w:p w14:paraId="4307EE8B"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225724C9" w14:textId="77777777" w:rsidR="00687513" w:rsidRPr="003E1575" w:rsidRDefault="00687513" w:rsidP="00687513">
            <w:pPr>
              <w:spacing w:after="0" w:line="240" w:lineRule="auto"/>
              <w:contextualSpacing/>
              <w:rPr>
                <w:color w:val="000000"/>
                <w:spacing w:val="-2"/>
              </w:rPr>
            </w:pPr>
            <w:bookmarkStart w:id="110" w:name="_Hlk43750214"/>
            <w:r w:rsidRPr="003E1575">
              <w:rPr>
                <w:color w:val="000000"/>
                <w:spacing w:val="-2"/>
              </w:rPr>
              <w:t>Количество погибших в дорожно-транспортных происшествиях по отношению к уровню 2019 года, %</w:t>
            </w:r>
            <w:bookmarkEnd w:id="110"/>
          </w:p>
        </w:tc>
        <w:tc>
          <w:tcPr>
            <w:tcW w:w="0" w:type="auto"/>
          </w:tcPr>
          <w:p w14:paraId="042B0824" w14:textId="77777777" w:rsidR="00687513" w:rsidRPr="003E1575" w:rsidRDefault="00687513" w:rsidP="00687513">
            <w:pPr>
              <w:spacing w:after="0" w:line="240" w:lineRule="auto"/>
              <w:contextualSpacing/>
              <w:jc w:val="center"/>
            </w:pPr>
            <w:r w:rsidRPr="003E1575">
              <w:t>100</w:t>
            </w:r>
          </w:p>
        </w:tc>
        <w:tc>
          <w:tcPr>
            <w:tcW w:w="0" w:type="auto"/>
          </w:tcPr>
          <w:p w14:paraId="01E40DBF" w14:textId="77777777" w:rsidR="00687513" w:rsidRPr="003E1575" w:rsidRDefault="00687513" w:rsidP="00687513">
            <w:pPr>
              <w:spacing w:after="0" w:line="240" w:lineRule="auto"/>
              <w:contextualSpacing/>
              <w:jc w:val="center"/>
            </w:pPr>
            <w:r w:rsidRPr="003E1575">
              <w:t>35</w:t>
            </w:r>
          </w:p>
        </w:tc>
      </w:tr>
      <w:tr w:rsidR="00687513" w:rsidRPr="003E1575" w14:paraId="61916910" w14:textId="77777777" w:rsidTr="00E90EBC">
        <w:tc>
          <w:tcPr>
            <w:tcW w:w="0" w:type="auto"/>
            <w:gridSpan w:val="4"/>
            <w:shd w:val="clear" w:color="auto" w:fill="D9E2F3" w:themeFill="accent1" w:themeFillTint="33"/>
          </w:tcPr>
          <w:p w14:paraId="269C9F20" w14:textId="77777777" w:rsidR="00687513" w:rsidRPr="003E1575" w:rsidRDefault="00687513" w:rsidP="00687513">
            <w:pPr>
              <w:spacing w:after="0" w:line="240" w:lineRule="auto"/>
              <w:contextualSpacing/>
              <w:jc w:val="center"/>
              <w:rPr>
                <w:i/>
                <w:iCs/>
              </w:rPr>
            </w:pPr>
            <w:bookmarkStart w:id="111" w:name="_Hlk43750218"/>
            <w:r w:rsidRPr="003E1575">
              <w:rPr>
                <w:i/>
                <w:iCs/>
              </w:rPr>
              <w:t>Транспорт</w:t>
            </w:r>
            <w:bookmarkEnd w:id="111"/>
          </w:p>
        </w:tc>
      </w:tr>
      <w:tr w:rsidR="00687513" w:rsidRPr="003E1575" w14:paraId="74C531EC" w14:textId="77777777" w:rsidTr="00E90EBC">
        <w:tc>
          <w:tcPr>
            <w:tcW w:w="0" w:type="auto"/>
          </w:tcPr>
          <w:p w14:paraId="22786DDF" w14:textId="77777777" w:rsidR="00687513" w:rsidRPr="003E1575" w:rsidRDefault="00687513" w:rsidP="0046261D">
            <w:pPr>
              <w:pStyle w:val="af4"/>
              <w:numPr>
                <w:ilvl w:val="0"/>
                <w:numId w:val="41"/>
              </w:numPr>
              <w:rPr>
                <w:rFonts w:ascii="Times New Roman" w:hAnsi="Times New Roman" w:cs="Times New Roman"/>
                <w:color w:val="000000"/>
                <w:spacing w:val="-2"/>
              </w:rPr>
            </w:pPr>
            <w:bookmarkStart w:id="112" w:name="_Hlk43750223"/>
          </w:p>
        </w:tc>
        <w:tc>
          <w:tcPr>
            <w:tcW w:w="0" w:type="auto"/>
          </w:tcPr>
          <w:p w14:paraId="011BBC70" w14:textId="77777777" w:rsidR="00687513" w:rsidRPr="003E1575" w:rsidRDefault="00687513" w:rsidP="00687513">
            <w:pPr>
              <w:spacing w:after="0" w:line="240" w:lineRule="auto"/>
              <w:contextualSpacing/>
              <w:rPr>
                <w:color w:val="000000"/>
                <w:spacing w:val="-2"/>
              </w:rPr>
            </w:pPr>
            <w:r w:rsidRPr="003E1575">
              <w:rPr>
                <w:color w:val="000000"/>
                <w:spacing w:val="-2"/>
              </w:rPr>
              <w:t>Доля автомобильных дорог общего пользования регионального и межмуниципального значения, соответствующих нормативным требованиям, %</w:t>
            </w:r>
          </w:p>
        </w:tc>
        <w:tc>
          <w:tcPr>
            <w:tcW w:w="0" w:type="auto"/>
          </w:tcPr>
          <w:p w14:paraId="2018BF8C" w14:textId="77777777" w:rsidR="00687513" w:rsidRPr="003E1575" w:rsidRDefault="00687513" w:rsidP="00687513">
            <w:pPr>
              <w:spacing w:after="0" w:line="240" w:lineRule="auto"/>
              <w:contextualSpacing/>
              <w:jc w:val="center"/>
              <w:rPr>
                <w:color w:val="000000"/>
                <w:spacing w:val="-2"/>
              </w:rPr>
            </w:pPr>
            <w:r w:rsidRPr="003E1575">
              <w:rPr>
                <w:color w:val="000000"/>
                <w:spacing w:val="-2"/>
              </w:rPr>
              <w:t>44,1</w:t>
            </w:r>
          </w:p>
        </w:tc>
        <w:tc>
          <w:tcPr>
            <w:tcW w:w="0" w:type="auto"/>
          </w:tcPr>
          <w:p w14:paraId="707933CD" w14:textId="77777777" w:rsidR="00687513" w:rsidRPr="003E1575" w:rsidRDefault="00687513" w:rsidP="00687513">
            <w:pPr>
              <w:spacing w:after="0" w:line="240" w:lineRule="auto"/>
              <w:contextualSpacing/>
              <w:jc w:val="center"/>
            </w:pPr>
            <w:r w:rsidRPr="003E1575">
              <w:rPr>
                <w:color w:val="000000"/>
                <w:spacing w:val="-2"/>
              </w:rPr>
              <w:t>57</w:t>
            </w:r>
          </w:p>
        </w:tc>
      </w:tr>
      <w:tr w:rsidR="00687513" w:rsidRPr="003E1575" w14:paraId="28A0BAB9" w14:textId="77777777" w:rsidTr="00E90EBC">
        <w:tc>
          <w:tcPr>
            <w:tcW w:w="0" w:type="auto"/>
          </w:tcPr>
          <w:p w14:paraId="4C19294A"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7C51CDC7" w14:textId="77777777" w:rsidR="00687513" w:rsidRPr="003E1575" w:rsidRDefault="00687513" w:rsidP="00687513">
            <w:pPr>
              <w:spacing w:after="0" w:line="240" w:lineRule="auto"/>
              <w:contextualSpacing/>
              <w:rPr>
                <w:color w:val="000000"/>
                <w:spacing w:val="-2"/>
              </w:rPr>
            </w:pPr>
            <w:r w:rsidRPr="003E1575">
              <w:rPr>
                <w:color w:val="000000"/>
                <w:spacing w:val="-2"/>
              </w:rPr>
              <w:t>Доля протяженности автомобильных дорог общего пользования местного значения, соответствующих нормативным требованиям, %</w:t>
            </w:r>
          </w:p>
        </w:tc>
        <w:tc>
          <w:tcPr>
            <w:tcW w:w="0" w:type="auto"/>
          </w:tcPr>
          <w:p w14:paraId="69503996" w14:textId="77777777" w:rsidR="00687513" w:rsidRPr="003E1575" w:rsidRDefault="00687513" w:rsidP="00687513">
            <w:pPr>
              <w:spacing w:after="0" w:line="240" w:lineRule="auto"/>
              <w:contextualSpacing/>
              <w:jc w:val="center"/>
            </w:pPr>
            <w:r w:rsidRPr="003E1575">
              <w:t>29,2</w:t>
            </w:r>
          </w:p>
        </w:tc>
        <w:tc>
          <w:tcPr>
            <w:tcW w:w="0" w:type="auto"/>
          </w:tcPr>
          <w:p w14:paraId="45BE17B8" w14:textId="77777777" w:rsidR="00687513" w:rsidRPr="003E1575" w:rsidRDefault="00687513" w:rsidP="00687513">
            <w:pPr>
              <w:spacing w:after="0" w:line="240" w:lineRule="auto"/>
              <w:contextualSpacing/>
              <w:jc w:val="center"/>
            </w:pPr>
            <w:r w:rsidRPr="003E1575">
              <w:t>45</w:t>
            </w:r>
          </w:p>
        </w:tc>
      </w:tr>
      <w:tr w:rsidR="00687513" w:rsidRPr="003E1575" w14:paraId="47B01F34" w14:textId="77777777" w:rsidTr="00E90EBC">
        <w:tc>
          <w:tcPr>
            <w:tcW w:w="0" w:type="auto"/>
          </w:tcPr>
          <w:p w14:paraId="39280C9F"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5078F931" w14:textId="77777777" w:rsidR="00687513" w:rsidRPr="003E1575" w:rsidRDefault="00687513" w:rsidP="00687513">
            <w:pPr>
              <w:spacing w:after="0" w:line="240" w:lineRule="auto"/>
              <w:contextualSpacing/>
              <w:rPr>
                <w:color w:val="000000"/>
                <w:spacing w:val="-2"/>
              </w:rPr>
            </w:pPr>
            <w:r w:rsidRPr="003E1575">
              <w:rPr>
                <w:color w:val="000000"/>
                <w:spacing w:val="-2"/>
              </w:rPr>
              <w:t>Доля дорожной сети городских агломераций, находящаяся в нормативном состоянии, %</w:t>
            </w:r>
          </w:p>
        </w:tc>
        <w:tc>
          <w:tcPr>
            <w:tcW w:w="0" w:type="auto"/>
          </w:tcPr>
          <w:p w14:paraId="4BFCA6F0" w14:textId="77777777" w:rsidR="00687513" w:rsidRPr="003E1575" w:rsidRDefault="00687513" w:rsidP="00687513">
            <w:pPr>
              <w:spacing w:after="0" w:line="240" w:lineRule="auto"/>
              <w:contextualSpacing/>
              <w:jc w:val="center"/>
            </w:pPr>
            <w:r w:rsidRPr="003E1575">
              <w:t>65,3</w:t>
            </w:r>
          </w:p>
        </w:tc>
        <w:tc>
          <w:tcPr>
            <w:tcW w:w="0" w:type="auto"/>
          </w:tcPr>
          <w:p w14:paraId="369D32BC" w14:textId="77777777" w:rsidR="00687513" w:rsidRPr="003E1575" w:rsidRDefault="00687513" w:rsidP="00687513">
            <w:pPr>
              <w:spacing w:after="0" w:line="240" w:lineRule="auto"/>
              <w:contextualSpacing/>
              <w:jc w:val="center"/>
            </w:pPr>
            <w:r w:rsidRPr="003E1575">
              <w:t>85,0</w:t>
            </w:r>
          </w:p>
        </w:tc>
      </w:tr>
      <w:tr w:rsidR="00687513" w:rsidRPr="003E1575" w14:paraId="4F5AE84B" w14:textId="77777777" w:rsidTr="00E90EBC">
        <w:tc>
          <w:tcPr>
            <w:tcW w:w="0" w:type="auto"/>
          </w:tcPr>
          <w:p w14:paraId="4AA9DD9D"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71A7B410" w14:textId="77777777" w:rsidR="00687513" w:rsidRPr="003E1575" w:rsidRDefault="00687513" w:rsidP="00687513">
            <w:pPr>
              <w:spacing w:after="0" w:line="240" w:lineRule="auto"/>
              <w:contextualSpacing/>
            </w:pPr>
            <w:r w:rsidRPr="003E1575">
              <w:t xml:space="preserve">Прирост количества закупленных </w:t>
            </w:r>
            <w:proofErr w:type="spellStart"/>
            <w:r w:rsidRPr="003E1575">
              <w:t>низкопольных</w:t>
            </w:r>
            <w:proofErr w:type="spellEnd"/>
            <w:r w:rsidRPr="003E1575">
              <w:t xml:space="preserve"> троллейбусов, </w:t>
            </w:r>
            <w:r w:rsidRPr="003E1575">
              <w:br/>
            </w:r>
            <w:proofErr w:type="spellStart"/>
            <w:r w:rsidRPr="003E1575">
              <w:t>ед</w:t>
            </w:r>
            <w:proofErr w:type="spellEnd"/>
            <w:r w:rsidRPr="003E1575">
              <w:t xml:space="preserve"> (нарастающим итогом к базовому 2019 г.)</w:t>
            </w:r>
          </w:p>
        </w:tc>
        <w:tc>
          <w:tcPr>
            <w:tcW w:w="0" w:type="auto"/>
          </w:tcPr>
          <w:p w14:paraId="49B3B675" w14:textId="77777777" w:rsidR="00687513" w:rsidRPr="003E1575" w:rsidRDefault="00687513" w:rsidP="00687513">
            <w:pPr>
              <w:spacing w:after="0" w:line="240" w:lineRule="auto"/>
              <w:contextualSpacing/>
              <w:jc w:val="center"/>
            </w:pPr>
            <w:r w:rsidRPr="003E1575">
              <w:t>0</w:t>
            </w:r>
          </w:p>
        </w:tc>
        <w:tc>
          <w:tcPr>
            <w:tcW w:w="0" w:type="auto"/>
          </w:tcPr>
          <w:p w14:paraId="0E6B8F08" w14:textId="77777777" w:rsidR="00687513" w:rsidRPr="003E1575" w:rsidRDefault="00687513" w:rsidP="00687513">
            <w:pPr>
              <w:spacing w:after="0" w:line="240" w:lineRule="auto"/>
              <w:contextualSpacing/>
              <w:jc w:val="center"/>
            </w:pPr>
            <w:r w:rsidRPr="003E1575">
              <w:t>68</w:t>
            </w:r>
          </w:p>
        </w:tc>
      </w:tr>
      <w:tr w:rsidR="00687513" w:rsidRPr="003E1575" w14:paraId="76352F1C" w14:textId="77777777" w:rsidTr="00E90EBC">
        <w:tc>
          <w:tcPr>
            <w:tcW w:w="0" w:type="auto"/>
          </w:tcPr>
          <w:p w14:paraId="6D8E5C89"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0980E511" w14:textId="77777777" w:rsidR="00687513" w:rsidRPr="003E1575" w:rsidRDefault="00687513" w:rsidP="00687513">
            <w:pPr>
              <w:spacing w:after="0" w:line="240" w:lineRule="auto"/>
              <w:contextualSpacing/>
            </w:pPr>
            <w:r w:rsidRPr="003E1575">
              <w:t>Количество обслуженных в аэропорту г. Чебоксары пассажиров, тыс. чел.</w:t>
            </w:r>
          </w:p>
        </w:tc>
        <w:tc>
          <w:tcPr>
            <w:tcW w:w="0" w:type="auto"/>
          </w:tcPr>
          <w:p w14:paraId="30E062DE" w14:textId="77777777" w:rsidR="00687513" w:rsidRPr="003E1575" w:rsidRDefault="00687513" w:rsidP="00687513">
            <w:pPr>
              <w:spacing w:after="0" w:line="240" w:lineRule="auto"/>
              <w:contextualSpacing/>
              <w:jc w:val="center"/>
            </w:pPr>
            <w:r w:rsidRPr="003E1575">
              <w:t>390,8</w:t>
            </w:r>
          </w:p>
        </w:tc>
        <w:tc>
          <w:tcPr>
            <w:tcW w:w="0" w:type="auto"/>
          </w:tcPr>
          <w:p w14:paraId="2B3DA023" w14:textId="77777777" w:rsidR="00687513" w:rsidRPr="003E1575" w:rsidRDefault="00687513" w:rsidP="00687513">
            <w:pPr>
              <w:spacing w:after="0" w:line="240" w:lineRule="auto"/>
              <w:contextualSpacing/>
              <w:jc w:val="center"/>
            </w:pPr>
            <w:r w:rsidRPr="003E1575">
              <w:t>525,00</w:t>
            </w:r>
          </w:p>
        </w:tc>
      </w:tr>
      <w:tr w:rsidR="00687513" w:rsidRPr="003E1575" w14:paraId="21A8AC25" w14:textId="77777777" w:rsidTr="00E90EBC">
        <w:tc>
          <w:tcPr>
            <w:tcW w:w="0" w:type="auto"/>
            <w:gridSpan w:val="4"/>
            <w:shd w:val="clear" w:color="auto" w:fill="D9E2F3" w:themeFill="accent1" w:themeFillTint="33"/>
          </w:tcPr>
          <w:p w14:paraId="715D418D" w14:textId="77777777" w:rsidR="00687513" w:rsidRPr="003E1575" w:rsidRDefault="00687513" w:rsidP="00687513">
            <w:pPr>
              <w:spacing w:after="0" w:line="240" w:lineRule="auto"/>
              <w:contextualSpacing/>
              <w:jc w:val="center"/>
              <w:rPr>
                <w:i/>
                <w:iCs/>
              </w:rPr>
            </w:pPr>
            <w:bookmarkStart w:id="113" w:name="_Hlk43750232"/>
            <w:bookmarkEnd w:id="112"/>
            <w:r w:rsidRPr="003E1575">
              <w:rPr>
                <w:i/>
                <w:iCs/>
              </w:rPr>
              <w:t>Культура</w:t>
            </w:r>
            <w:bookmarkEnd w:id="113"/>
          </w:p>
        </w:tc>
      </w:tr>
      <w:tr w:rsidR="00687513" w:rsidRPr="003E1575" w14:paraId="12AE3DFC" w14:textId="77777777" w:rsidTr="00E90EBC">
        <w:tc>
          <w:tcPr>
            <w:tcW w:w="0" w:type="auto"/>
          </w:tcPr>
          <w:p w14:paraId="5EE0CCE6"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71217C01" w14:textId="77777777" w:rsidR="00687513" w:rsidRPr="003E1575" w:rsidRDefault="00687513" w:rsidP="00687513">
            <w:pPr>
              <w:spacing w:after="0" w:line="240" w:lineRule="auto"/>
              <w:contextualSpacing/>
              <w:rPr>
                <w:spacing w:val="-2"/>
              </w:rPr>
            </w:pPr>
            <w:bookmarkStart w:id="114" w:name="_Hlk43750237"/>
            <w:r w:rsidRPr="003E1575">
              <w:rPr>
                <w:color w:val="000000"/>
                <w:spacing w:val="-2"/>
              </w:rPr>
              <w:t>Прирост количества созданных (реконструированных) и капитально отремонтированных объектов организаций культуры, ед. (нарастающим итогом к базовому 2019 г.)</w:t>
            </w:r>
            <w:bookmarkEnd w:id="114"/>
          </w:p>
        </w:tc>
        <w:tc>
          <w:tcPr>
            <w:tcW w:w="0" w:type="auto"/>
          </w:tcPr>
          <w:p w14:paraId="2C9F1425" w14:textId="77777777" w:rsidR="00687513" w:rsidRPr="003E1575" w:rsidRDefault="00687513" w:rsidP="00687513">
            <w:pPr>
              <w:spacing w:after="0" w:line="240" w:lineRule="auto"/>
              <w:contextualSpacing/>
              <w:jc w:val="center"/>
            </w:pPr>
            <w:r w:rsidRPr="003E1575">
              <w:t>0</w:t>
            </w:r>
          </w:p>
        </w:tc>
        <w:tc>
          <w:tcPr>
            <w:tcW w:w="0" w:type="auto"/>
          </w:tcPr>
          <w:p w14:paraId="6DD4AAED" w14:textId="77777777" w:rsidR="00687513" w:rsidRPr="003E1575" w:rsidRDefault="00687513" w:rsidP="00687513">
            <w:pPr>
              <w:spacing w:after="0" w:line="240" w:lineRule="auto"/>
              <w:contextualSpacing/>
              <w:jc w:val="center"/>
            </w:pPr>
            <w:r w:rsidRPr="003E1575">
              <w:t>68</w:t>
            </w:r>
          </w:p>
        </w:tc>
      </w:tr>
      <w:tr w:rsidR="00687513" w:rsidRPr="003E1575" w14:paraId="4E7BAE77" w14:textId="77777777" w:rsidTr="00E90EBC">
        <w:tc>
          <w:tcPr>
            <w:tcW w:w="0" w:type="auto"/>
            <w:gridSpan w:val="4"/>
            <w:shd w:val="clear" w:color="auto" w:fill="D9E2F3" w:themeFill="accent1" w:themeFillTint="33"/>
          </w:tcPr>
          <w:p w14:paraId="418CB800" w14:textId="77777777" w:rsidR="00687513" w:rsidRPr="003E1575" w:rsidRDefault="00687513" w:rsidP="00687513">
            <w:pPr>
              <w:spacing w:after="0" w:line="240" w:lineRule="auto"/>
              <w:contextualSpacing/>
              <w:jc w:val="center"/>
              <w:rPr>
                <w:i/>
                <w:iCs/>
              </w:rPr>
            </w:pPr>
            <w:bookmarkStart w:id="115" w:name="_Hlk43750241"/>
            <w:r w:rsidRPr="003E1575">
              <w:rPr>
                <w:i/>
                <w:iCs/>
              </w:rPr>
              <w:t>Экология</w:t>
            </w:r>
            <w:bookmarkEnd w:id="115"/>
          </w:p>
        </w:tc>
      </w:tr>
      <w:tr w:rsidR="00687513" w:rsidRPr="003E1575" w14:paraId="19A1BA43" w14:textId="77777777" w:rsidTr="00E90EBC">
        <w:tc>
          <w:tcPr>
            <w:tcW w:w="0" w:type="auto"/>
          </w:tcPr>
          <w:p w14:paraId="79E0FC98" w14:textId="77777777" w:rsidR="00687513" w:rsidRPr="003E1575" w:rsidRDefault="00687513" w:rsidP="0046261D">
            <w:pPr>
              <w:pStyle w:val="af4"/>
              <w:numPr>
                <w:ilvl w:val="0"/>
                <w:numId w:val="41"/>
              </w:numPr>
              <w:rPr>
                <w:rFonts w:ascii="Times New Roman" w:hAnsi="Times New Roman" w:cs="Times New Roman"/>
                <w:color w:val="000000"/>
                <w:spacing w:val="-2"/>
              </w:rPr>
            </w:pPr>
            <w:bookmarkStart w:id="116" w:name="_Hlk43750247"/>
          </w:p>
        </w:tc>
        <w:tc>
          <w:tcPr>
            <w:tcW w:w="0" w:type="auto"/>
          </w:tcPr>
          <w:p w14:paraId="47474C9A" w14:textId="77777777" w:rsidR="00687513" w:rsidRPr="003E1575" w:rsidRDefault="00687513" w:rsidP="00687513">
            <w:pPr>
              <w:spacing w:after="0" w:line="240" w:lineRule="auto"/>
              <w:contextualSpacing/>
            </w:pPr>
            <w:r w:rsidRPr="003E1575">
              <w:t xml:space="preserve">Рост количества </w:t>
            </w:r>
            <w:proofErr w:type="spellStart"/>
            <w:r w:rsidRPr="003E1575">
              <w:t>рекультивированных</w:t>
            </w:r>
            <w:proofErr w:type="spellEnd"/>
            <w:r w:rsidRPr="003E1575">
              <w:t xml:space="preserve"> объектов накопленного вреда – закрытых муниципальных свалок и </w:t>
            </w:r>
            <w:proofErr w:type="spellStart"/>
            <w:r w:rsidRPr="003E1575">
              <w:t>шламонакопителей</w:t>
            </w:r>
            <w:proofErr w:type="spellEnd"/>
            <w:r w:rsidRPr="003E1575">
              <w:t xml:space="preserve">, ед. </w:t>
            </w:r>
            <w:r w:rsidRPr="003E1575">
              <w:rPr>
                <w:color w:val="000000"/>
                <w:spacing w:val="-2"/>
              </w:rPr>
              <w:t>(нарастающим итогом относительно базового 2019 г.)</w:t>
            </w:r>
          </w:p>
        </w:tc>
        <w:tc>
          <w:tcPr>
            <w:tcW w:w="0" w:type="auto"/>
          </w:tcPr>
          <w:p w14:paraId="155293AE" w14:textId="77777777" w:rsidR="00687513" w:rsidRPr="003E1575" w:rsidRDefault="00687513" w:rsidP="00687513">
            <w:pPr>
              <w:spacing w:after="0" w:line="240" w:lineRule="auto"/>
              <w:contextualSpacing/>
              <w:jc w:val="center"/>
            </w:pPr>
            <w:r w:rsidRPr="003E1575">
              <w:t>0</w:t>
            </w:r>
          </w:p>
        </w:tc>
        <w:tc>
          <w:tcPr>
            <w:tcW w:w="0" w:type="auto"/>
          </w:tcPr>
          <w:p w14:paraId="1BF8249F" w14:textId="77777777" w:rsidR="00687513" w:rsidRPr="003E1575" w:rsidRDefault="00687513" w:rsidP="00687513">
            <w:pPr>
              <w:spacing w:after="0" w:line="240" w:lineRule="auto"/>
              <w:contextualSpacing/>
              <w:jc w:val="center"/>
            </w:pPr>
            <w:r w:rsidRPr="003E1575">
              <w:t>10</w:t>
            </w:r>
          </w:p>
        </w:tc>
      </w:tr>
      <w:tr w:rsidR="00687513" w:rsidRPr="003E1575" w14:paraId="4A1615A2" w14:textId="77777777" w:rsidTr="00E90EBC">
        <w:tc>
          <w:tcPr>
            <w:tcW w:w="0" w:type="auto"/>
          </w:tcPr>
          <w:p w14:paraId="6C734F4A"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1EB5B781" w14:textId="77777777" w:rsidR="00687513" w:rsidRPr="003E1575" w:rsidRDefault="00687513" w:rsidP="00687513">
            <w:pPr>
              <w:spacing w:after="0" w:line="240" w:lineRule="auto"/>
              <w:contextualSpacing/>
              <w:rPr>
                <w:color w:val="000000"/>
                <w:spacing w:val="-2"/>
              </w:rPr>
            </w:pPr>
            <w:r w:rsidRPr="003E1575">
              <w:rPr>
                <w:color w:val="000000"/>
                <w:spacing w:val="-2"/>
              </w:rPr>
              <w:t>Доля твердых коммунальных отходов, направленных на обработку, в общем объеме образованных твердых коммунальных отходов, %</w:t>
            </w:r>
          </w:p>
        </w:tc>
        <w:tc>
          <w:tcPr>
            <w:tcW w:w="0" w:type="auto"/>
          </w:tcPr>
          <w:p w14:paraId="3C4D9FD0" w14:textId="77777777" w:rsidR="00687513" w:rsidRPr="003E1575" w:rsidRDefault="00687513" w:rsidP="00687513">
            <w:pPr>
              <w:spacing w:after="0" w:line="240" w:lineRule="auto"/>
              <w:contextualSpacing/>
              <w:jc w:val="center"/>
            </w:pPr>
            <w:r w:rsidRPr="003E1575">
              <w:t>77,5</w:t>
            </w:r>
          </w:p>
        </w:tc>
        <w:tc>
          <w:tcPr>
            <w:tcW w:w="0" w:type="auto"/>
          </w:tcPr>
          <w:p w14:paraId="08F8C123" w14:textId="77777777" w:rsidR="00687513" w:rsidRPr="003E1575" w:rsidRDefault="00687513" w:rsidP="00687513">
            <w:pPr>
              <w:spacing w:after="0" w:line="240" w:lineRule="auto"/>
              <w:contextualSpacing/>
              <w:jc w:val="center"/>
            </w:pPr>
            <w:r w:rsidRPr="003E1575">
              <w:t>100,0</w:t>
            </w:r>
          </w:p>
        </w:tc>
      </w:tr>
      <w:tr w:rsidR="00687513" w:rsidRPr="003E1575" w14:paraId="3D987B66" w14:textId="77777777" w:rsidTr="00E90EBC">
        <w:tc>
          <w:tcPr>
            <w:tcW w:w="0" w:type="auto"/>
          </w:tcPr>
          <w:p w14:paraId="4C48D15A"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209439F2" w14:textId="77777777" w:rsidR="00687513" w:rsidRPr="003E1575" w:rsidRDefault="00687513" w:rsidP="00687513">
            <w:pPr>
              <w:spacing w:after="0" w:line="240" w:lineRule="auto"/>
              <w:contextualSpacing/>
              <w:rPr>
                <w:color w:val="000000"/>
                <w:spacing w:val="-2"/>
              </w:rPr>
            </w:pPr>
            <w:r w:rsidRPr="003E1575">
              <w:rPr>
                <w:color w:val="000000"/>
                <w:spacing w:val="-2"/>
              </w:rPr>
              <w:t>Снижение объема отводимых в реку Волга загрязненных сточных вод, кубический километр</w:t>
            </w:r>
          </w:p>
        </w:tc>
        <w:tc>
          <w:tcPr>
            <w:tcW w:w="0" w:type="auto"/>
          </w:tcPr>
          <w:p w14:paraId="717FC0FE" w14:textId="77777777" w:rsidR="00687513" w:rsidRPr="003E1575" w:rsidRDefault="00687513" w:rsidP="00687513">
            <w:pPr>
              <w:spacing w:after="0" w:line="240" w:lineRule="auto"/>
              <w:contextualSpacing/>
              <w:jc w:val="center"/>
            </w:pPr>
            <w:r w:rsidRPr="003E1575">
              <w:t>0,03</w:t>
            </w:r>
          </w:p>
        </w:tc>
        <w:tc>
          <w:tcPr>
            <w:tcW w:w="0" w:type="auto"/>
          </w:tcPr>
          <w:p w14:paraId="4D1BC66F" w14:textId="77777777" w:rsidR="00687513" w:rsidRPr="003E1575" w:rsidRDefault="00687513" w:rsidP="00687513">
            <w:pPr>
              <w:spacing w:after="0" w:line="240" w:lineRule="auto"/>
              <w:contextualSpacing/>
              <w:jc w:val="center"/>
            </w:pPr>
            <w:r w:rsidRPr="003E1575">
              <w:t>0,01</w:t>
            </w:r>
          </w:p>
        </w:tc>
      </w:tr>
      <w:tr w:rsidR="00687513" w:rsidRPr="003E1575" w14:paraId="537A0CB4" w14:textId="77777777" w:rsidTr="00E90EBC">
        <w:tc>
          <w:tcPr>
            <w:tcW w:w="0" w:type="auto"/>
            <w:gridSpan w:val="4"/>
            <w:shd w:val="clear" w:color="auto" w:fill="D9E2F3" w:themeFill="accent1" w:themeFillTint="33"/>
          </w:tcPr>
          <w:p w14:paraId="1DC2C130" w14:textId="77777777" w:rsidR="00687513" w:rsidRPr="003E1575" w:rsidRDefault="00687513" w:rsidP="00687513">
            <w:pPr>
              <w:spacing w:after="0" w:line="240" w:lineRule="auto"/>
              <w:contextualSpacing/>
              <w:jc w:val="center"/>
              <w:rPr>
                <w:i/>
                <w:iCs/>
              </w:rPr>
            </w:pPr>
            <w:bookmarkStart w:id="117" w:name="_Hlk43750254"/>
            <w:bookmarkEnd w:id="116"/>
            <w:r w:rsidRPr="003E1575">
              <w:rPr>
                <w:i/>
                <w:iCs/>
              </w:rPr>
              <w:t>Финансы</w:t>
            </w:r>
            <w:bookmarkEnd w:id="117"/>
          </w:p>
        </w:tc>
      </w:tr>
      <w:tr w:rsidR="00687513" w:rsidRPr="003E1575" w14:paraId="2F49352B" w14:textId="77777777" w:rsidTr="00E90EBC">
        <w:tc>
          <w:tcPr>
            <w:tcW w:w="0" w:type="auto"/>
          </w:tcPr>
          <w:p w14:paraId="0C462D0F" w14:textId="77777777" w:rsidR="00687513" w:rsidRPr="003E1575" w:rsidRDefault="00687513" w:rsidP="0046261D">
            <w:pPr>
              <w:pStyle w:val="af4"/>
              <w:numPr>
                <w:ilvl w:val="0"/>
                <w:numId w:val="41"/>
              </w:numPr>
              <w:rPr>
                <w:rFonts w:ascii="Times New Roman" w:hAnsi="Times New Roman" w:cs="Times New Roman"/>
                <w:color w:val="000000"/>
                <w:spacing w:val="-2"/>
              </w:rPr>
            </w:pPr>
            <w:bookmarkStart w:id="118" w:name="_Hlk43750259"/>
          </w:p>
        </w:tc>
        <w:tc>
          <w:tcPr>
            <w:tcW w:w="0" w:type="auto"/>
          </w:tcPr>
          <w:p w14:paraId="7B3B5FDA" w14:textId="77777777" w:rsidR="00687513" w:rsidRPr="003E1575" w:rsidRDefault="00687513" w:rsidP="00687513">
            <w:pPr>
              <w:spacing w:after="0" w:line="240" w:lineRule="auto"/>
              <w:contextualSpacing/>
              <w:rPr>
                <w:color w:val="000000"/>
                <w:spacing w:val="-2"/>
              </w:rPr>
            </w:pPr>
            <w:r w:rsidRPr="003E1575">
              <w:rPr>
                <w:color w:val="000000"/>
                <w:spacing w:val="-2"/>
              </w:rPr>
              <w:t>Рост налоговых и неналоговых доходов консолидированного бюджета Чувашской Республики (к 2019 году в сопоставимых ценах), %</w:t>
            </w:r>
          </w:p>
        </w:tc>
        <w:tc>
          <w:tcPr>
            <w:tcW w:w="0" w:type="auto"/>
          </w:tcPr>
          <w:p w14:paraId="2FD9325F" w14:textId="77777777" w:rsidR="00687513" w:rsidRPr="003E1575" w:rsidRDefault="00687513" w:rsidP="00687513">
            <w:pPr>
              <w:spacing w:after="0" w:line="240" w:lineRule="auto"/>
              <w:contextualSpacing/>
              <w:jc w:val="center"/>
            </w:pPr>
            <w:r w:rsidRPr="003E1575">
              <w:t>100</w:t>
            </w:r>
          </w:p>
        </w:tc>
        <w:tc>
          <w:tcPr>
            <w:tcW w:w="0" w:type="auto"/>
          </w:tcPr>
          <w:p w14:paraId="3A6E29DF" w14:textId="77777777" w:rsidR="00687513" w:rsidRPr="003E1575" w:rsidRDefault="00687513" w:rsidP="00687513">
            <w:pPr>
              <w:spacing w:after="0" w:line="240" w:lineRule="auto"/>
              <w:contextualSpacing/>
              <w:jc w:val="center"/>
            </w:pPr>
            <w:r w:rsidRPr="003E1575">
              <w:t>115,3</w:t>
            </w:r>
          </w:p>
        </w:tc>
      </w:tr>
      <w:tr w:rsidR="00687513" w:rsidRPr="003E1575" w14:paraId="5F514E33" w14:textId="77777777" w:rsidTr="00E90EBC">
        <w:tc>
          <w:tcPr>
            <w:tcW w:w="0" w:type="auto"/>
          </w:tcPr>
          <w:p w14:paraId="26896E57"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015AD088" w14:textId="77777777" w:rsidR="00687513" w:rsidRPr="003E1575" w:rsidRDefault="00687513" w:rsidP="00687513">
            <w:pPr>
              <w:spacing w:after="0" w:line="240" w:lineRule="auto"/>
              <w:contextualSpacing/>
              <w:rPr>
                <w:color w:val="000000"/>
                <w:spacing w:val="-2"/>
              </w:rPr>
            </w:pPr>
            <w:r w:rsidRPr="003E1575">
              <w:rPr>
                <w:color w:val="000000"/>
                <w:spacing w:val="-2"/>
              </w:rPr>
              <w:t>Рост налоговых и неналоговых доходов республиканского бюджета Чувашской Республики (к 2019 году в сопоставимых ценах), %</w:t>
            </w:r>
          </w:p>
        </w:tc>
        <w:tc>
          <w:tcPr>
            <w:tcW w:w="0" w:type="auto"/>
          </w:tcPr>
          <w:p w14:paraId="13FEAB7B" w14:textId="77777777" w:rsidR="00687513" w:rsidRPr="003E1575" w:rsidRDefault="00687513" w:rsidP="00687513">
            <w:pPr>
              <w:spacing w:after="0" w:line="240" w:lineRule="auto"/>
              <w:contextualSpacing/>
              <w:jc w:val="center"/>
            </w:pPr>
            <w:r w:rsidRPr="003E1575">
              <w:t>100</w:t>
            </w:r>
          </w:p>
        </w:tc>
        <w:tc>
          <w:tcPr>
            <w:tcW w:w="0" w:type="auto"/>
          </w:tcPr>
          <w:p w14:paraId="2C053865" w14:textId="77777777" w:rsidR="00687513" w:rsidRPr="003E1575" w:rsidRDefault="00687513" w:rsidP="00687513">
            <w:pPr>
              <w:spacing w:after="0" w:line="240" w:lineRule="auto"/>
              <w:contextualSpacing/>
              <w:jc w:val="center"/>
            </w:pPr>
            <w:r w:rsidRPr="003E1575">
              <w:t>121,2</w:t>
            </w:r>
          </w:p>
        </w:tc>
      </w:tr>
      <w:tr w:rsidR="00687513" w:rsidRPr="003E1575" w14:paraId="2AC3D95E" w14:textId="77777777" w:rsidTr="00E90EBC">
        <w:tc>
          <w:tcPr>
            <w:tcW w:w="0" w:type="auto"/>
          </w:tcPr>
          <w:p w14:paraId="4D31D201"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0B525FDC" w14:textId="77777777" w:rsidR="00687513" w:rsidRPr="003E1575" w:rsidRDefault="00687513" w:rsidP="00687513">
            <w:pPr>
              <w:spacing w:after="0" w:line="240" w:lineRule="auto"/>
              <w:contextualSpacing/>
              <w:rPr>
                <w:color w:val="000000"/>
                <w:spacing w:val="-2"/>
              </w:rPr>
            </w:pPr>
            <w:r w:rsidRPr="003E1575">
              <w:rPr>
                <w:color w:val="000000"/>
                <w:spacing w:val="-2"/>
              </w:rPr>
              <w:t>Доля собственных доходов в общем объёме доходов республиканского бюджета</w:t>
            </w:r>
          </w:p>
        </w:tc>
        <w:tc>
          <w:tcPr>
            <w:tcW w:w="0" w:type="auto"/>
          </w:tcPr>
          <w:p w14:paraId="7234392F" w14:textId="77777777" w:rsidR="00687513" w:rsidRPr="003E1575" w:rsidRDefault="00687513" w:rsidP="00687513">
            <w:pPr>
              <w:spacing w:after="0" w:line="240" w:lineRule="auto"/>
              <w:contextualSpacing/>
              <w:jc w:val="center"/>
            </w:pPr>
            <w:r w:rsidRPr="003E1575">
              <w:t>52,1</w:t>
            </w:r>
          </w:p>
        </w:tc>
        <w:tc>
          <w:tcPr>
            <w:tcW w:w="0" w:type="auto"/>
          </w:tcPr>
          <w:p w14:paraId="5882BE1A" w14:textId="77777777" w:rsidR="00687513" w:rsidRPr="003E1575" w:rsidRDefault="00687513" w:rsidP="00687513">
            <w:pPr>
              <w:spacing w:after="0" w:line="240" w:lineRule="auto"/>
              <w:contextualSpacing/>
              <w:jc w:val="center"/>
            </w:pPr>
            <w:r w:rsidRPr="003E1575">
              <w:t>75,0</w:t>
            </w:r>
          </w:p>
        </w:tc>
      </w:tr>
      <w:tr w:rsidR="00687513" w:rsidRPr="003E1575" w14:paraId="025F32E4" w14:textId="77777777" w:rsidTr="00E90EBC">
        <w:tc>
          <w:tcPr>
            <w:tcW w:w="0" w:type="auto"/>
            <w:gridSpan w:val="4"/>
            <w:shd w:val="clear" w:color="auto" w:fill="D9E2F3" w:themeFill="accent1" w:themeFillTint="33"/>
          </w:tcPr>
          <w:p w14:paraId="3676B088" w14:textId="77777777" w:rsidR="00687513" w:rsidRPr="003E1575" w:rsidRDefault="00687513" w:rsidP="00687513">
            <w:pPr>
              <w:spacing w:after="0" w:line="240" w:lineRule="auto"/>
              <w:contextualSpacing/>
              <w:jc w:val="center"/>
              <w:rPr>
                <w:i/>
                <w:iCs/>
              </w:rPr>
            </w:pPr>
            <w:bookmarkStart w:id="119" w:name="_Hlk43750263"/>
            <w:bookmarkEnd w:id="118"/>
            <w:r w:rsidRPr="003E1575">
              <w:rPr>
                <w:i/>
                <w:iCs/>
              </w:rPr>
              <w:t>Информатизация и связь</w:t>
            </w:r>
            <w:bookmarkEnd w:id="119"/>
          </w:p>
        </w:tc>
      </w:tr>
      <w:tr w:rsidR="00687513" w:rsidRPr="003E1575" w14:paraId="6E3AE738" w14:textId="77777777" w:rsidTr="00E90EBC">
        <w:tc>
          <w:tcPr>
            <w:tcW w:w="0" w:type="auto"/>
          </w:tcPr>
          <w:p w14:paraId="1930145F" w14:textId="77777777" w:rsidR="00687513" w:rsidRPr="003E1575" w:rsidRDefault="00687513" w:rsidP="0046261D">
            <w:pPr>
              <w:pStyle w:val="af4"/>
              <w:numPr>
                <w:ilvl w:val="0"/>
                <w:numId w:val="41"/>
              </w:numPr>
              <w:rPr>
                <w:rFonts w:ascii="Times New Roman" w:hAnsi="Times New Roman" w:cs="Times New Roman"/>
                <w:color w:val="000000"/>
                <w:spacing w:val="-2"/>
              </w:rPr>
            </w:pPr>
          </w:p>
        </w:tc>
        <w:tc>
          <w:tcPr>
            <w:tcW w:w="0" w:type="auto"/>
          </w:tcPr>
          <w:p w14:paraId="648A3530" w14:textId="77777777" w:rsidR="00687513" w:rsidRPr="003E1575" w:rsidRDefault="00687513" w:rsidP="00687513">
            <w:pPr>
              <w:spacing w:after="0" w:line="240" w:lineRule="auto"/>
              <w:contextualSpacing/>
              <w:rPr>
                <w:color w:val="000000"/>
                <w:spacing w:val="-2"/>
              </w:rPr>
            </w:pPr>
            <w:bookmarkStart w:id="120" w:name="_Hlk43750268"/>
            <w:r w:rsidRPr="003E1575">
              <w:rPr>
                <w:color w:val="000000"/>
                <w:spacing w:val="-2"/>
              </w:rPr>
              <w:t>Снижение числа малых населенных пунктов, не обеспеченных мобильной связью, относительно уровня базового 2019 г., %</w:t>
            </w:r>
            <w:bookmarkEnd w:id="120"/>
          </w:p>
        </w:tc>
        <w:tc>
          <w:tcPr>
            <w:tcW w:w="0" w:type="auto"/>
          </w:tcPr>
          <w:p w14:paraId="25275785" w14:textId="77777777" w:rsidR="00687513" w:rsidRPr="003E1575" w:rsidRDefault="00687513" w:rsidP="00687513">
            <w:pPr>
              <w:spacing w:after="0" w:line="240" w:lineRule="auto"/>
              <w:contextualSpacing/>
              <w:jc w:val="center"/>
            </w:pPr>
            <w:r w:rsidRPr="003E1575">
              <w:t>100,0</w:t>
            </w:r>
          </w:p>
        </w:tc>
        <w:tc>
          <w:tcPr>
            <w:tcW w:w="0" w:type="auto"/>
          </w:tcPr>
          <w:p w14:paraId="71553E10" w14:textId="77777777" w:rsidR="00687513" w:rsidRPr="003E1575" w:rsidRDefault="00687513" w:rsidP="00687513">
            <w:pPr>
              <w:spacing w:after="0" w:line="240" w:lineRule="auto"/>
              <w:contextualSpacing/>
              <w:jc w:val="center"/>
            </w:pPr>
            <w:r w:rsidRPr="003E1575">
              <w:t>0,0</w:t>
            </w:r>
          </w:p>
        </w:tc>
      </w:tr>
    </w:tbl>
    <w:p w14:paraId="64C52F7A" w14:textId="77777777" w:rsidR="00687513" w:rsidRDefault="00687513" w:rsidP="00687513">
      <w:pPr>
        <w:spacing w:after="0" w:line="240" w:lineRule="auto"/>
        <w:ind w:firstLine="709"/>
        <w:jc w:val="both"/>
        <w:rPr>
          <w:rFonts w:ascii="Times New Roman" w:hAnsi="Times New Roman" w:cs="Times New Roman"/>
          <w:sz w:val="28"/>
        </w:rPr>
      </w:pPr>
    </w:p>
    <w:p w14:paraId="7BBB36F4" w14:textId="77777777" w:rsidR="00687513" w:rsidRDefault="00687513" w:rsidP="00687513">
      <w:pPr>
        <w:spacing w:after="0" w:line="240" w:lineRule="auto"/>
        <w:ind w:firstLine="709"/>
        <w:jc w:val="both"/>
        <w:rPr>
          <w:rFonts w:ascii="Times New Roman" w:hAnsi="Times New Roman" w:cs="Times New Roman"/>
          <w:sz w:val="28"/>
        </w:rPr>
      </w:pPr>
      <w:r>
        <w:rPr>
          <w:rFonts w:ascii="Times New Roman" w:hAnsi="Times New Roman" w:cs="Times New Roman"/>
          <w:sz w:val="28"/>
        </w:rPr>
        <w:t>Объем промышленного производства в реальном выражении возрастет в 1,37 раза к уровню 2019 года, а производства продукции сельского хозяйства – в 1,4 раза.</w:t>
      </w:r>
    </w:p>
    <w:p w14:paraId="58383476" w14:textId="77777777" w:rsidR="00687513" w:rsidRDefault="00687513" w:rsidP="00687513">
      <w:pPr>
        <w:spacing w:after="0" w:line="240" w:lineRule="auto"/>
        <w:ind w:firstLine="709"/>
        <w:jc w:val="both"/>
        <w:rPr>
          <w:rFonts w:ascii="Times New Roman" w:hAnsi="Times New Roman" w:cs="Times New Roman"/>
          <w:sz w:val="28"/>
        </w:rPr>
      </w:pPr>
      <w:r>
        <w:rPr>
          <w:rFonts w:ascii="Times New Roman" w:hAnsi="Times New Roman" w:cs="Times New Roman"/>
          <w:sz w:val="28"/>
        </w:rPr>
        <w:t>На сельских территориях Республики будет реализовано не менее 10 комплексных проектов развития.</w:t>
      </w:r>
    </w:p>
    <w:p w14:paraId="7F417C96" w14:textId="77777777" w:rsidR="00687513" w:rsidRDefault="00687513" w:rsidP="00687513">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Повышение производительности труда в экономике будет дополняться повышением энергоэффективности. Энергоёмкость ВРП снизится на 20%.</w:t>
      </w:r>
    </w:p>
    <w:p w14:paraId="0E559203" w14:textId="77777777" w:rsidR="00687513" w:rsidRPr="00DF58F9" w:rsidRDefault="00687513" w:rsidP="00687513">
      <w:pPr>
        <w:spacing w:after="0" w:line="240" w:lineRule="auto"/>
        <w:ind w:firstLine="709"/>
        <w:jc w:val="both"/>
        <w:rPr>
          <w:rFonts w:ascii="Times New Roman" w:hAnsi="Times New Roman" w:cs="Times New Roman"/>
          <w:sz w:val="28"/>
          <w:szCs w:val="28"/>
        </w:rPr>
      </w:pPr>
      <w:bookmarkStart w:id="121" w:name="_Hlk43232958"/>
      <w:r w:rsidRPr="00DF58F9">
        <w:rPr>
          <w:rFonts w:ascii="Times New Roman" w:hAnsi="Times New Roman" w:cs="Times New Roman"/>
          <w:sz w:val="28"/>
          <w:szCs w:val="28"/>
        </w:rPr>
        <w:t xml:space="preserve">Предприятиями, реализующими проекты в рамках Программы, будет обеспечено импортозамещение широкой номенклатуры продукции, востребованной на внутреннем рынке (в т.ч. перекись водорода и другие химические продукты, трактора малой и средней мощности, тяжелые гусеничные трактора, электротехнические товары и др.), </w:t>
      </w:r>
      <w:r>
        <w:rPr>
          <w:rFonts w:ascii="Times New Roman" w:hAnsi="Times New Roman" w:cs="Times New Roman"/>
          <w:sz w:val="28"/>
          <w:szCs w:val="28"/>
        </w:rPr>
        <w:t xml:space="preserve">предприятия </w:t>
      </w:r>
      <w:r w:rsidRPr="00DF58F9">
        <w:rPr>
          <w:rFonts w:ascii="Times New Roman" w:hAnsi="Times New Roman" w:cs="Times New Roman"/>
          <w:sz w:val="28"/>
          <w:szCs w:val="28"/>
        </w:rPr>
        <w:t>нарастят экспорт своей продукции на внешние рынки, а также поставки в другие регионы страны.</w:t>
      </w:r>
    </w:p>
    <w:p w14:paraId="03CF38F6" w14:textId="77777777" w:rsidR="00687513" w:rsidRPr="00DF58F9" w:rsidRDefault="00687513" w:rsidP="00687513">
      <w:pPr>
        <w:spacing w:after="0" w:line="240" w:lineRule="auto"/>
        <w:ind w:firstLine="709"/>
        <w:jc w:val="both"/>
        <w:rPr>
          <w:rFonts w:ascii="Times New Roman" w:hAnsi="Times New Roman" w:cs="Times New Roman"/>
          <w:sz w:val="28"/>
          <w:szCs w:val="28"/>
        </w:rPr>
      </w:pPr>
      <w:bookmarkStart w:id="122" w:name="_Hlk43232973"/>
      <w:bookmarkEnd w:id="121"/>
      <w:r>
        <w:rPr>
          <w:rFonts w:ascii="Times New Roman" w:hAnsi="Times New Roman" w:cs="Times New Roman"/>
          <w:sz w:val="28"/>
          <w:szCs w:val="28"/>
        </w:rPr>
        <w:t xml:space="preserve">Обрабатывающая промышленность будет выступать локомотивом для внедрения инноваций. </w:t>
      </w:r>
      <w:r w:rsidRPr="00DF58F9">
        <w:rPr>
          <w:rFonts w:ascii="Times New Roman" w:hAnsi="Times New Roman" w:cs="Times New Roman"/>
          <w:sz w:val="28"/>
          <w:szCs w:val="28"/>
        </w:rPr>
        <w:t>Реализация инвестиционных проектов по созданию новых современных производств и модернизации существующих, широкое внедрение цифровых технологий, технологий бережливого производства, наращивание координации кадрового обеспечения промышленности и сферы высшего и среднего образования позволят существенно повысить производительность труда в промышленности и другие показатели эффективности.</w:t>
      </w:r>
    </w:p>
    <w:bookmarkEnd w:id="122"/>
    <w:p w14:paraId="3FC8EDDD" w14:textId="77777777" w:rsidR="00687513" w:rsidRPr="00DF58F9" w:rsidRDefault="00687513" w:rsidP="00687513">
      <w:pPr>
        <w:spacing w:after="0" w:line="240" w:lineRule="auto"/>
        <w:ind w:firstLine="709"/>
        <w:jc w:val="both"/>
        <w:rPr>
          <w:rFonts w:ascii="Times New Roman" w:hAnsi="Times New Roman" w:cs="Times New Roman"/>
          <w:sz w:val="28"/>
          <w:szCs w:val="28"/>
        </w:rPr>
      </w:pPr>
      <w:r w:rsidRPr="00DF58F9">
        <w:rPr>
          <w:rFonts w:ascii="Times New Roman" w:hAnsi="Times New Roman" w:cs="Times New Roman"/>
          <w:sz w:val="28"/>
          <w:szCs w:val="28"/>
        </w:rPr>
        <w:t>Этому будет способствовать скоординированная реализация комплекса мероприятий по решению наиболее острых проблем развития промышленности и применению механизмов стимулирования спроса на высокотехнологичную продукцию, налогового и инвестиционного стимулирования, содействия инновационному развитию предприятий.</w:t>
      </w:r>
    </w:p>
    <w:p w14:paraId="1A5A0F7A" w14:textId="77777777" w:rsidR="00687513" w:rsidRDefault="00687513" w:rsidP="0068751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Уровень безработицы (по методологии МОТ) не будет превышать 4,2%, а доля населения </w:t>
      </w:r>
      <w:r w:rsidRPr="00EC0C87">
        <w:rPr>
          <w:rFonts w:ascii="Times New Roman" w:hAnsi="Times New Roman" w:cs="Times New Roman"/>
          <w:sz w:val="28"/>
        </w:rPr>
        <w:t xml:space="preserve">с доходами ниже региональной величины прожиточного минимума </w:t>
      </w:r>
      <w:r>
        <w:rPr>
          <w:rFonts w:ascii="Times New Roman" w:hAnsi="Times New Roman" w:cs="Times New Roman"/>
          <w:sz w:val="28"/>
        </w:rPr>
        <w:t>будет на уровне не выше 10%.</w:t>
      </w:r>
    </w:p>
    <w:p w14:paraId="0C108D25" w14:textId="77777777" w:rsidR="00687513" w:rsidRDefault="00687513" w:rsidP="00687513">
      <w:pPr>
        <w:spacing w:after="0" w:line="240" w:lineRule="auto"/>
        <w:ind w:firstLine="709"/>
        <w:jc w:val="both"/>
        <w:rPr>
          <w:rFonts w:ascii="Times New Roman" w:hAnsi="Times New Roman" w:cs="Times New Roman"/>
          <w:sz w:val="28"/>
        </w:rPr>
      </w:pPr>
      <w:r>
        <w:rPr>
          <w:rFonts w:ascii="Times New Roman" w:hAnsi="Times New Roman" w:cs="Times New Roman"/>
          <w:sz w:val="28"/>
        </w:rPr>
        <w:t>Новое качество получит транспортная инфраструктура Республики. Протяженность местных дорог, соответствующих нормативным требованиям, возрастет в 1,5 раза, региональных и межмуниципальных дорог – в 1,3 раза. Почти в 3 раза будет снижена гибель людей в ДТП.</w:t>
      </w:r>
    </w:p>
    <w:p w14:paraId="72038567" w14:textId="77777777" w:rsidR="00687513" w:rsidRDefault="00687513" w:rsidP="00687513">
      <w:pPr>
        <w:spacing w:after="0" w:line="240" w:lineRule="auto"/>
        <w:ind w:firstLine="709"/>
        <w:jc w:val="both"/>
        <w:rPr>
          <w:rFonts w:ascii="Times New Roman" w:hAnsi="Times New Roman" w:cs="Times New Roman"/>
          <w:sz w:val="28"/>
        </w:rPr>
      </w:pPr>
      <w:r>
        <w:rPr>
          <w:rFonts w:ascii="Times New Roman" w:hAnsi="Times New Roman" w:cs="Times New Roman"/>
          <w:sz w:val="28"/>
        </w:rPr>
        <w:t>На 34% вырастет пассажиропоток аэропорта г. Чебоксары.</w:t>
      </w:r>
    </w:p>
    <w:p w14:paraId="0C21ACC5" w14:textId="77777777" w:rsidR="00687513" w:rsidRDefault="00687513" w:rsidP="00687513">
      <w:pPr>
        <w:spacing w:after="0" w:line="240" w:lineRule="auto"/>
        <w:ind w:firstLine="709"/>
        <w:jc w:val="both"/>
        <w:rPr>
          <w:rFonts w:ascii="Times New Roman" w:hAnsi="Times New Roman" w:cs="Times New Roman"/>
          <w:sz w:val="28"/>
        </w:rPr>
      </w:pPr>
      <w:r>
        <w:rPr>
          <w:rFonts w:ascii="Times New Roman" w:hAnsi="Times New Roman" w:cs="Times New Roman"/>
          <w:sz w:val="28"/>
        </w:rPr>
        <w:t>Все населенные пункты, включая малые, будут обеспечены устойчивой мобильной связью.</w:t>
      </w:r>
    </w:p>
    <w:p w14:paraId="02EDA7DC" w14:textId="77777777" w:rsidR="00687513" w:rsidRDefault="00687513" w:rsidP="0068751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Для обеспечения существенного улучшения состояния окружающей среды будет </w:t>
      </w:r>
      <w:proofErr w:type="spellStart"/>
      <w:r>
        <w:rPr>
          <w:rFonts w:ascii="Times New Roman" w:hAnsi="Times New Roman" w:cs="Times New Roman"/>
          <w:sz w:val="28"/>
        </w:rPr>
        <w:t>рекультивировано</w:t>
      </w:r>
      <w:proofErr w:type="spellEnd"/>
      <w:r>
        <w:rPr>
          <w:rFonts w:ascii="Times New Roman" w:hAnsi="Times New Roman" w:cs="Times New Roman"/>
          <w:sz w:val="28"/>
        </w:rPr>
        <w:t xml:space="preserve"> не менее 10 объектов накопленного экологического вреда (свалок, </w:t>
      </w:r>
      <w:proofErr w:type="spellStart"/>
      <w:r>
        <w:rPr>
          <w:rFonts w:ascii="Times New Roman" w:hAnsi="Times New Roman" w:cs="Times New Roman"/>
          <w:sz w:val="28"/>
        </w:rPr>
        <w:t>шламонакопителей</w:t>
      </w:r>
      <w:proofErr w:type="spellEnd"/>
      <w:r>
        <w:rPr>
          <w:rFonts w:ascii="Times New Roman" w:hAnsi="Times New Roman" w:cs="Times New Roman"/>
          <w:sz w:val="28"/>
        </w:rPr>
        <w:t xml:space="preserve"> и т.п.), достигнуто 100% направление на обработку твердых коммунальных отходов. В 3 раза будет с</w:t>
      </w:r>
      <w:r w:rsidRPr="00936C81">
        <w:rPr>
          <w:rFonts w:ascii="Times New Roman" w:hAnsi="Times New Roman" w:cs="Times New Roman"/>
          <w:sz w:val="28"/>
        </w:rPr>
        <w:t>нижен объем отводимых в Волг</w:t>
      </w:r>
      <w:r>
        <w:rPr>
          <w:rFonts w:ascii="Times New Roman" w:hAnsi="Times New Roman" w:cs="Times New Roman"/>
          <w:sz w:val="28"/>
        </w:rPr>
        <w:t>у</w:t>
      </w:r>
      <w:r w:rsidRPr="00936C81">
        <w:rPr>
          <w:rFonts w:ascii="Times New Roman" w:hAnsi="Times New Roman" w:cs="Times New Roman"/>
          <w:sz w:val="28"/>
        </w:rPr>
        <w:t xml:space="preserve"> загрязненных сточных вод</w:t>
      </w:r>
      <w:r>
        <w:rPr>
          <w:rFonts w:ascii="Times New Roman" w:hAnsi="Times New Roman" w:cs="Times New Roman"/>
          <w:sz w:val="28"/>
        </w:rPr>
        <w:t>.</w:t>
      </w:r>
    </w:p>
    <w:p w14:paraId="724D4F6D" w14:textId="77777777" w:rsidR="00687513" w:rsidRDefault="00687513" w:rsidP="00687513">
      <w:pPr>
        <w:spacing w:after="0" w:line="240" w:lineRule="auto"/>
        <w:ind w:firstLine="709"/>
        <w:jc w:val="both"/>
        <w:rPr>
          <w:rFonts w:ascii="Times New Roman" w:hAnsi="Times New Roman" w:cs="Times New Roman"/>
          <w:sz w:val="28"/>
        </w:rPr>
      </w:pPr>
      <w:r w:rsidRPr="007C2F5A">
        <w:rPr>
          <w:rFonts w:ascii="Times New Roman" w:hAnsi="Times New Roman" w:cs="Times New Roman"/>
          <w:sz w:val="28"/>
        </w:rPr>
        <w:t>Существенн</w:t>
      </w:r>
      <w:r>
        <w:rPr>
          <w:rFonts w:ascii="Times New Roman" w:hAnsi="Times New Roman" w:cs="Times New Roman"/>
          <w:sz w:val="28"/>
        </w:rPr>
        <w:t>о</w:t>
      </w:r>
      <w:r w:rsidRPr="007C2F5A">
        <w:rPr>
          <w:rFonts w:ascii="Times New Roman" w:hAnsi="Times New Roman" w:cs="Times New Roman"/>
          <w:sz w:val="28"/>
        </w:rPr>
        <w:t xml:space="preserve"> улучш</w:t>
      </w:r>
      <w:r>
        <w:rPr>
          <w:rFonts w:ascii="Times New Roman" w:hAnsi="Times New Roman" w:cs="Times New Roman"/>
          <w:sz w:val="28"/>
        </w:rPr>
        <w:t xml:space="preserve">атся все ключевые </w:t>
      </w:r>
      <w:r w:rsidRPr="007C2F5A">
        <w:rPr>
          <w:rFonts w:ascii="Times New Roman" w:hAnsi="Times New Roman" w:cs="Times New Roman"/>
          <w:sz w:val="28"/>
        </w:rPr>
        <w:t>показател</w:t>
      </w:r>
      <w:r>
        <w:rPr>
          <w:rFonts w:ascii="Times New Roman" w:hAnsi="Times New Roman" w:cs="Times New Roman"/>
          <w:sz w:val="28"/>
        </w:rPr>
        <w:t>и</w:t>
      </w:r>
      <w:r w:rsidRPr="007C2F5A">
        <w:rPr>
          <w:rFonts w:ascii="Times New Roman" w:hAnsi="Times New Roman" w:cs="Times New Roman"/>
          <w:sz w:val="28"/>
        </w:rPr>
        <w:t xml:space="preserve"> социальной сферы</w:t>
      </w:r>
      <w:r>
        <w:rPr>
          <w:rFonts w:ascii="Times New Roman" w:hAnsi="Times New Roman" w:cs="Times New Roman"/>
          <w:sz w:val="28"/>
        </w:rPr>
        <w:t>. Ожидаемая продолжительность жизни при рождении достигнет 78,1 года.</w:t>
      </w:r>
    </w:p>
    <w:p w14:paraId="1AED04C2" w14:textId="77777777" w:rsidR="00687513" w:rsidRDefault="00687513" w:rsidP="00687513">
      <w:pPr>
        <w:spacing w:after="0" w:line="240" w:lineRule="auto"/>
        <w:ind w:firstLine="709"/>
        <w:jc w:val="both"/>
        <w:rPr>
          <w:rFonts w:ascii="Times New Roman" w:hAnsi="Times New Roman" w:cs="Times New Roman"/>
          <w:sz w:val="28"/>
        </w:rPr>
      </w:pPr>
      <w:r>
        <w:rPr>
          <w:rFonts w:ascii="Times New Roman" w:hAnsi="Times New Roman" w:cs="Times New Roman"/>
          <w:sz w:val="28"/>
        </w:rPr>
        <w:t>Охват пациентов реабилитационной помощью достигнет 25% (в 2019 году – 15%).</w:t>
      </w:r>
    </w:p>
    <w:p w14:paraId="11DC5022" w14:textId="77777777" w:rsidR="00687513" w:rsidRDefault="00687513" w:rsidP="0068751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сфере образования будет достигнута полная обеспеченность детей местами в детских садах, ликвидировано обучение детей во вторую смену, а численность детей, обучающихся по программам дополнительного </w:t>
      </w:r>
      <w:r>
        <w:rPr>
          <w:rFonts w:ascii="Times New Roman" w:hAnsi="Times New Roman" w:cs="Times New Roman"/>
          <w:sz w:val="28"/>
        </w:rPr>
        <w:lastRenderedPageBreak/>
        <w:t xml:space="preserve">образования (по </w:t>
      </w:r>
      <w:r w:rsidRPr="0008192E">
        <w:rPr>
          <w:rFonts w:ascii="Times New Roman" w:hAnsi="Times New Roman" w:cs="Times New Roman"/>
          <w:sz w:val="28"/>
        </w:rPr>
        <w:t>приоритетным направлениям технологического развития Российской Федерации</w:t>
      </w:r>
      <w:r>
        <w:rPr>
          <w:rFonts w:ascii="Times New Roman" w:hAnsi="Times New Roman" w:cs="Times New Roman"/>
          <w:sz w:val="28"/>
        </w:rPr>
        <w:t>) увеличится в 1,6 раза.</w:t>
      </w:r>
    </w:p>
    <w:p w14:paraId="4BFAF108" w14:textId="77777777" w:rsidR="00687513" w:rsidRDefault="00687513" w:rsidP="00687513">
      <w:pPr>
        <w:spacing w:after="0" w:line="240" w:lineRule="auto"/>
        <w:ind w:firstLine="709"/>
        <w:jc w:val="both"/>
        <w:rPr>
          <w:rFonts w:ascii="Times New Roman" w:hAnsi="Times New Roman" w:cs="Times New Roman"/>
          <w:sz w:val="28"/>
        </w:rPr>
      </w:pPr>
      <w:r w:rsidRPr="008A6E5F">
        <w:rPr>
          <w:rFonts w:ascii="Times New Roman" w:hAnsi="Times New Roman" w:cs="Times New Roman"/>
          <w:sz w:val="28"/>
        </w:rPr>
        <w:t xml:space="preserve">Будет создано, реконструировано и капитально отремонтировано не менее </w:t>
      </w:r>
      <w:r>
        <w:rPr>
          <w:rFonts w:ascii="Times New Roman" w:hAnsi="Times New Roman" w:cs="Times New Roman"/>
          <w:sz w:val="28"/>
        </w:rPr>
        <w:t>68</w:t>
      </w:r>
      <w:r w:rsidRPr="008A6E5F">
        <w:rPr>
          <w:rFonts w:ascii="Times New Roman" w:hAnsi="Times New Roman" w:cs="Times New Roman"/>
          <w:sz w:val="28"/>
        </w:rPr>
        <w:t xml:space="preserve"> объектов организаций культуры.</w:t>
      </w:r>
    </w:p>
    <w:p w14:paraId="74FDA116" w14:textId="77777777" w:rsidR="00687513" w:rsidRDefault="00687513" w:rsidP="00687513">
      <w:pPr>
        <w:spacing w:after="0" w:line="240" w:lineRule="auto"/>
        <w:ind w:firstLine="709"/>
        <w:jc w:val="both"/>
        <w:rPr>
          <w:rFonts w:ascii="Times New Roman" w:hAnsi="Times New Roman" w:cs="Times New Roman"/>
          <w:sz w:val="28"/>
        </w:rPr>
      </w:pPr>
      <w:r>
        <w:rPr>
          <w:rFonts w:ascii="Times New Roman" w:hAnsi="Times New Roman" w:cs="Times New Roman"/>
          <w:sz w:val="28"/>
        </w:rPr>
        <w:t>Налоговые и неналоговые доходы бюджетов бюджетной системы Чувашской Республики существенно возрастут, и д</w:t>
      </w:r>
      <w:r w:rsidRPr="0008192E">
        <w:rPr>
          <w:rFonts w:ascii="Times New Roman" w:hAnsi="Times New Roman" w:cs="Times New Roman"/>
          <w:sz w:val="28"/>
        </w:rPr>
        <w:t>оля собственных доходов в общем объёме доходов республиканского бюджета</w:t>
      </w:r>
      <w:r>
        <w:rPr>
          <w:rFonts w:ascii="Times New Roman" w:hAnsi="Times New Roman" w:cs="Times New Roman"/>
          <w:sz w:val="28"/>
        </w:rPr>
        <w:t xml:space="preserve"> достигнет 75%.</w:t>
      </w:r>
    </w:p>
    <w:p w14:paraId="12E9D020" w14:textId="77777777" w:rsidR="00687513" w:rsidRPr="003E1575" w:rsidRDefault="00687513" w:rsidP="00687513">
      <w:pPr>
        <w:pStyle w:val="af4"/>
        <w:ind w:left="709"/>
        <w:outlineLvl w:val="1"/>
        <w:rPr>
          <w:rFonts w:ascii="Times New Roman" w:hAnsi="Times New Roman" w:cs="Times New Roman"/>
          <w:b/>
          <w:sz w:val="28"/>
          <w:szCs w:val="28"/>
        </w:rPr>
      </w:pPr>
      <w:bookmarkStart w:id="123" w:name="_Toc45889399"/>
      <w:bookmarkStart w:id="124" w:name="_Toc45889748"/>
      <w:r w:rsidRPr="003E1575">
        <w:rPr>
          <w:rFonts w:ascii="Times New Roman" w:hAnsi="Times New Roman" w:cs="Times New Roman"/>
          <w:b/>
          <w:sz w:val="28"/>
          <w:szCs w:val="28"/>
        </w:rPr>
        <w:t>Интегральные показатели эффективности Программы</w:t>
      </w:r>
      <w:bookmarkEnd w:id="123"/>
      <w:bookmarkEnd w:id="124"/>
    </w:p>
    <w:p w14:paraId="2EE22834" w14:textId="77777777" w:rsidR="00687513" w:rsidRPr="003E1575" w:rsidRDefault="00687513" w:rsidP="00687513">
      <w:pPr>
        <w:spacing w:after="0" w:line="240" w:lineRule="auto"/>
        <w:ind w:firstLine="709"/>
        <w:jc w:val="both"/>
        <w:rPr>
          <w:rFonts w:ascii="Times New Roman" w:hAnsi="Times New Roman" w:cs="Times New Roman"/>
          <w:sz w:val="28"/>
        </w:rPr>
      </w:pPr>
      <w:r w:rsidRPr="003E1575">
        <w:rPr>
          <w:rFonts w:ascii="Times New Roman" w:hAnsi="Times New Roman" w:cs="Times New Roman"/>
          <w:sz w:val="28"/>
        </w:rPr>
        <w:t xml:space="preserve">В результате реализации Программы существенный импульс с учетом мультипликативных эффектов получит развитие всех секторов экономики. Вместе с тем, основные прямые эффекты от реализации Программы связаны с сектором обрабатывающей промышленности, жилищным строительством, развитием аграрно-промышленного комплекса (включая </w:t>
      </w:r>
      <w:proofErr w:type="spellStart"/>
      <w:r w:rsidRPr="003E1575">
        <w:rPr>
          <w:rFonts w:ascii="Times New Roman" w:hAnsi="Times New Roman" w:cs="Times New Roman"/>
          <w:sz w:val="28"/>
        </w:rPr>
        <w:t>сельхозпереработку</w:t>
      </w:r>
      <w:proofErr w:type="spellEnd"/>
      <w:r w:rsidRPr="003E1575">
        <w:rPr>
          <w:rFonts w:ascii="Times New Roman" w:hAnsi="Times New Roman" w:cs="Times New Roman"/>
          <w:sz w:val="28"/>
        </w:rPr>
        <w:t>).</w:t>
      </w:r>
    </w:p>
    <w:p w14:paraId="352D1ECB" w14:textId="621B77B7" w:rsidR="00687513" w:rsidRDefault="00687513" w:rsidP="00687513">
      <w:pPr>
        <w:spacing w:after="0" w:line="240" w:lineRule="auto"/>
        <w:ind w:firstLine="709"/>
        <w:jc w:val="both"/>
        <w:rPr>
          <w:rFonts w:ascii="Times New Roman" w:hAnsi="Times New Roman" w:cs="Times New Roman"/>
          <w:sz w:val="28"/>
        </w:rPr>
      </w:pPr>
      <w:r w:rsidRPr="003E1575">
        <w:rPr>
          <w:rFonts w:ascii="Times New Roman" w:hAnsi="Times New Roman" w:cs="Times New Roman"/>
          <w:sz w:val="28"/>
        </w:rPr>
        <w:t xml:space="preserve">На рис. </w:t>
      </w:r>
      <w:r w:rsidR="005B6905">
        <w:rPr>
          <w:rFonts w:ascii="Times New Roman" w:hAnsi="Times New Roman" w:cs="Times New Roman"/>
          <w:sz w:val="28"/>
        </w:rPr>
        <w:t>6</w:t>
      </w:r>
      <w:r>
        <w:rPr>
          <w:rFonts w:ascii="Times New Roman" w:hAnsi="Times New Roman" w:cs="Times New Roman"/>
          <w:sz w:val="28"/>
        </w:rPr>
        <w:t>.1</w:t>
      </w:r>
      <w:r w:rsidRPr="003E1575">
        <w:rPr>
          <w:rFonts w:ascii="Times New Roman" w:hAnsi="Times New Roman" w:cs="Times New Roman"/>
          <w:sz w:val="28"/>
        </w:rPr>
        <w:t xml:space="preserve"> приводится прогноз производительности труда по секторам экономики на 2025 год (в сопоставимом масштабе цен).</w:t>
      </w:r>
    </w:p>
    <w:p w14:paraId="1F032BAA" w14:textId="77777777" w:rsidR="00687513" w:rsidRPr="003E1575" w:rsidRDefault="00687513" w:rsidP="00687513">
      <w:pPr>
        <w:spacing w:after="0" w:line="240" w:lineRule="auto"/>
        <w:ind w:firstLine="709"/>
        <w:jc w:val="both"/>
        <w:rPr>
          <w:rFonts w:ascii="Times New Roman" w:hAnsi="Times New Roman" w:cs="Times New Roman"/>
          <w:sz w:val="28"/>
        </w:rPr>
      </w:pPr>
    </w:p>
    <w:p w14:paraId="57AECB09" w14:textId="1EF1187E" w:rsidR="00687513" w:rsidRDefault="009A3AE4" w:rsidP="00687513">
      <w:pPr>
        <w:jc w:val="center"/>
        <w:rPr>
          <w:rFonts w:ascii="Times New Roman" w:hAnsi="Times New Roman" w:cs="Times New Roman"/>
          <w:sz w:val="28"/>
          <w:szCs w:val="24"/>
        </w:rPr>
      </w:pPr>
      <w:r>
        <w:rPr>
          <w:noProof/>
          <w:lang w:eastAsia="ru-RU"/>
        </w:rPr>
        <w:drawing>
          <wp:inline distT="0" distB="0" distL="0" distR="0" wp14:anchorId="22454FA6" wp14:editId="580D5DC8">
            <wp:extent cx="4536142" cy="2743200"/>
            <wp:effectExtent l="0" t="0" r="0" b="0"/>
            <wp:docPr id="1" name="Диаграмма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941AE5-C48F-492E-BB82-69493D510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7AFED89" w14:textId="0B926C91" w:rsidR="00687513" w:rsidRDefault="00687513" w:rsidP="00687513">
      <w:pPr>
        <w:jc w:val="center"/>
        <w:rPr>
          <w:rFonts w:ascii="Times New Roman" w:hAnsi="Times New Roman" w:cs="Times New Roman"/>
          <w:sz w:val="28"/>
          <w:szCs w:val="24"/>
        </w:rPr>
      </w:pPr>
      <w:r>
        <w:rPr>
          <w:rFonts w:ascii="Times New Roman" w:hAnsi="Times New Roman" w:cs="Times New Roman"/>
          <w:sz w:val="28"/>
          <w:szCs w:val="24"/>
        </w:rPr>
        <w:t xml:space="preserve">Рисунок </w:t>
      </w:r>
      <w:r w:rsidR="005B6905">
        <w:rPr>
          <w:rFonts w:ascii="Times New Roman" w:hAnsi="Times New Roman" w:cs="Times New Roman"/>
          <w:sz w:val="28"/>
          <w:szCs w:val="24"/>
        </w:rPr>
        <w:t>6</w:t>
      </w:r>
      <w:r>
        <w:rPr>
          <w:rFonts w:ascii="Times New Roman" w:hAnsi="Times New Roman" w:cs="Times New Roman"/>
          <w:sz w:val="28"/>
          <w:szCs w:val="24"/>
        </w:rPr>
        <w:t>.1. Производительность труда</w:t>
      </w:r>
    </w:p>
    <w:p w14:paraId="633895BB" w14:textId="25FFAAA9" w:rsidR="00687513" w:rsidRPr="003E1575" w:rsidRDefault="00687513" w:rsidP="00687513">
      <w:pPr>
        <w:spacing w:after="0" w:line="240" w:lineRule="auto"/>
        <w:ind w:firstLine="709"/>
        <w:jc w:val="both"/>
        <w:rPr>
          <w:rFonts w:ascii="Times New Roman" w:hAnsi="Times New Roman" w:cs="Times New Roman"/>
          <w:sz w:val="28"/>
          <w:szCs w:val="24"/>
        </w:rPr>
      </w:pPr>
      <w:r w:rsidRPr="003E1575">
        <w:rPr>
          <w:rFonts w:ascii="Times New Roman" w:hAnsi="Times New Roman" w:cs="Times New Roman"/>
          <w:sz w:val="28"/>
          <w:szCs w:val="24"/>
        </w:rPr>
        <w:t xml:space="preserve">Среднегодовой темп роста экономики в прогнозном периоде после преодоления кризисных явлений составит </w:t>
      </w:r>
      <w:r w:rsidRPr="003E1575">
        <w:rPr>
          <w:rFonts w:ascii="Times New Roman" w:hAnsi="Times New Roman" w:cs="Times New Roman"/>
          <w:b/>
          <w:sz w:val="28"/>
          <w:szCs w:val="24"/>
        </w:rPr>
        <w:t>103,3%</w:t>
      </w:r>
      <w:r w:rsidRPr="003E1575">
        <w:rPr>
          <w:rFonts w:ascii="Times New Roman" w:hAnsi="Times New Roman" w:cs="Times New Roman"/>
          <w:sz w:val="28"/>
          <w:szCs w:val="24"/>
        </w:rPr>
        <w:t xml:space="preserve"> в год. К уровню 2018 года это означает рост ВРП на </w:t>
      </w:r>
      <w:r w:rsidRPr="003E1575">
        <w:rPr>
          <w:rFonts w:ascii="Times New Roman" w:hAnsi="Times New Roman" w:cs="Times New Roman"/>
          <w:b/>
          <w:sz w:val="28"/>
          <w:szCs w:val="24"/>
        </w:rPr>
        <w:t>25,</w:t>
      </w:r>
      <w:r w:rsidR="009A3AE4">
        <w:rPr>
          <w:rFonts w:ascii="Times New Roman" w:hAnsi="Times New Roman" w:cs="Times New Roman"/>
          <w:b/>
          <w:sz w:val="28"/>
          <w:szCs w:val="24"/>
        </w:rPr>
        <w:t>4</w:t>
      </w:r>
      <w:r w:rsidRPr="003E1575">
        <w:rPr>
          <w:rFonts w:ascii="Times New Roman" w:hAnsi="Times New Roman" w:cs="Times New Roman"/>
          <w:b/>
          <w:sz w:val="28"/>
          <w:szCs w:val="24"/>
        </w:rPr>
        <w:t>%</w:t>
      </w:r>
      <w:r w:rsidRPr="003E1575">
        <w:rPr>
          <w:rFonts w:ascii="Times New Roman" w:hAnsi="Times New Roman" w:cs="Times New Roman"/>
          <w:sz w:val="28"/>
          <w:szCs w:val="24"/>
        </w:rPr>
        <w:t xml:space="preserve"> (</w:t>
      </w:r>
      <w:r w:rsidRPr="003E1575">
        <w:rPr>
          <w:rFonts w:ascii="Times New Roman" w:hAnsi="Times New Roman" w:cs="Times New Roman"/>
          <w:b/>
          <w:sz w:val="28"/>
          <w:szCs w:val="24"/>
        </w:rPr>
        <w:t>+8</w:t>
      </w:r>
      <w:r>
        <w:rPr>
          <w:rFonts w:ascii="Times New Roman" w:hAnsi="Times New Roman" w:cs="Times New Roman"/>
          <w:b/>
          <w:sz w:val="28"/>
          <w:szCs w:val="24"/>
        </w:rPr>
        <w:t>0,</w:t>
      </w:r>
      <w:r w:rsidR="009A3AE4">
        <w:rPr>
          <w:rFonts w:ascii="Times New Roman" w:hAnsi="Times New Roman" w:cs="Times New Roman"/>
          <w:b/>
          <w:sz w:val="28"/>
          <w:szCs w:val="24"/>
        </w:rPr>
        <w:t>7</w:t>
      </w:r>
      <w:r w:rsidRPr="003E1575">
        <w:rPr>
          <w:rFonts w:ascii="Times New Roman" w:hAnsi="Times New Roman" w:cs="Times New Roman"/>
          <w:sz w:val="28"/>
          <w:szCs w:val="24"/>
        </w:rPr>
        <w:t xml:space="preserve"> млрд. рублей в сопоставимых ценах), в т.ч. на </w:t>
      </w:r>
      <w:r w:rsidRPr="003E1575">
        <w:rPr>
          <w:rFonts w:ascii="Times New Roman" w:hAnsi="Times New Roman" w:cs="Times New Roman"/>
          <w:b/>
          <w:sz w:val="28"/>
          <w:szCs w:val="24"/>
        </w:rPr>
        <w:t>6</w:t>
      </w:r>
      <w:r>
        <w:rPr>
          <w:rFonts w:ascii="Times New Roman" w:hAnsi="Times New Roman" w:cs="Times New Roman"/>
          <w:b/>
          <w:sz w:val="28"/>
          <w:szCs w:val="24"/>
        </w:rPr>
        <w:t>0</w:t>
      </w:r>
      <w:r w:rsidRPr="003E1575">
        <w:rPr>
          <w:rFonts w:ascii="Times New Roman" w:hAnsi="Times New Roman" w:cs="Times New Roman"/>
          <w:b/>
          <w:sz w:val="28"/>
          <w:szCs w:val="24"/>
        </w:rPr>
        <w:t>,</w:t>
      </w:r>
      <w:r w:rsidR="009A3AE4">
        <w:rPr>
          <w:rFonts w:ascii="Times New Roman" w:hAnsi="Times New Roman" w:cs="Times New Roman"/>
          <w:b/>
          <w:sz w:val="28"/>
          <w:szCs w:val="24"/>
        </w:rPr>
        <w:t>7</w:t>
      </w:r>
      <w:r w:rsidRPr="003E1575">
        <w:rPr>
          <w:rFonts w:ascii="Times New Roman" w:hAnsi="Times New Roman" w:cs="Times New Roman"/>
          <w:sz w:val="28"/>
          <w:szCs w:val="24"/>
        </w:rPr>
        <w:t xml:space="preserve"> млрд. рублей непосредственно за счет реализации инвестиционных проектов Программы. Таким образом, Программа охватывает </w:t>
      </w:r>
      <w:r w:rsidRPr="003E1575">
        <w:rPr>
          <w:rFonts w:ascii="Times New Roman" w:hAnsi="Times New Roman" w:cs="Times New Roman"/>
          <w:b/>
          <w:bCs/>
          <w:sz w:val="28"/>
          <w:szCs w:val="24"/>
        </w:rPr>
        <w:t>75,</w:t>
      </w:r>
      <w:r>
        <w:rPr>
          <w:rFonts w:ascii="Times New Roman" w:hAnsi="Times New Roman" w:cs="Times New Roman"/>
          <w:b/>
          <w:bCs/>
          <w:sz w:val="28"/>
          <w:szCs w:val="24"/>
        </w:rPr>
        <w:t>3</w:t>
      </w:r>
      <w:r w:rsidRPr="003E1575">
        <w:rPr>
          <w:rFonts w:ascii="Times New Roman" w:hAnsi="Times New Roman" w:cs="Times New Roman"/>
          <w:b/>
          <w:bCs/>
          <w:sz w:val="28"/>
          <w:szCs w:val="24"/>
        </w:rPr>
        <w:t>%</w:t>
      </w:r>
      <w:r w:rsidRPr="003E1575">
        <w:rPr>
          <w:rFonts w:ascii="Times New Roman" w:hAnsi="Times New Roman" w:cs="Times New Roman"/>
          <w:sz w:val="28"/>
          <w:szCs w:val="24"/>
        </w:rPr>
        <w:t xml:space="preserve"> социально-экономической сферы Чувашской Республики, что характеризуется как высокий показатель и говорит о важности успешного достижения целей и решения задач, поставленных в Программе.</w:t>
      </w:r>
    </w:p>
    <w:p w14:paraId="0CD51588" w14:textId="618D2BCC" w:rsidR="00687513" w:rsidRPr="003E1575" w:rsidRDefault="00687513" w:rsidP="00687513">
      <w:pPr>
        <w:spacing w:after="0" w:line="240" w:lineRule="auto"/>
        <w:ind w:firstLine="709"/>
        <w:jc w:val="both"/>
        <w:rPr>
          <w:rFonts w:ascii="Times New Roman" w:hAnsi="Times New Roman" w:cs="Times New Roman"/>
          <w:sz w:val="28"/>
          <w:szCs w:val="24"/>
        </w:rPr>
      </w:pPr>
      <w:r w:rsidRPr="003E1575">
        <w:rPr>
          <w:rFonts w:ascii="Times New Roman" w:hAnsi="Times New Roman" w:cs="Times New Roman"/>
          <w:sz w:val="28"/>
          <w:szCs w:val="24"/>
        </w:rPr>
        <w:t xml:space="preserve"> При этом, несмотря на прогнозируемое </w:t>
      </w:r>
      <w:r>
        <w:rPr>
          <w:rFonts w:ascii="Times New Roman" w:hAnsi="Times New Roman" w:cs="Times New Roman"/>
          <w:sz w:val="28"/>
          <w:szCs w:val="24"/>
        </w:rPr>
        <w:t xml:space="preserve">некоторое </w:t>
      </w:r>
      <w:r w:rsidRPr="003E1575">
        <w:rPr>
          <w:rFonts w:ascii="Times New Roman" w:hAnsi="Times New Roman" w:cs="Times New Roman"/>
          <w:sz w:val="28"/>
          <w:szCs w:val="24"/>
        </w:rPr>
        <w:t xml:space="preserve">снижение численности населения, за счет создания необходимых условий для преодоления миграционного оттока, особенностей возрастной структуры населения и изменения пенсионного возраста, численность занятых в </w:t>
      </w:r>
      <w:r w:rsidRPr="003E1575">
        <w:rPr>
          <w:rFonts w:ascii="Times New Roman" w:hAnsi="Times New Roman" w:cs="Times New Roman"/>
          <w:sz w:val="28"/>
          <w:szCs w:val="24"/>
        </w:rPr>
        <w:lastRenderedPageBreak/>
        <w:t>экономике снизится незначительно, и ожидается на уровне 514,5 тыс. чел</w:t>
      </w:r>
      <w:r>
        <w:rPr>
          <w:rFonts w:ascii="Times New Roman" w:hAnsi="Times New Roman" w:cs="Times New Roman"/>
          <w:sz w:val="28"/>
          <w:szCs w:val="24"/>
        </w:rPr>
        <w:t>.</w:t>
      </w:r>
      <w:r w:rsidRPr="003E1575">
        <w:rPr>
          <w:rFonts w:ascii="Times New Roman" w:hAnsi="Times New Roman" w:cs="Times New Roman"/>
          <w:sz w:val="28"/>
          <w:szCs w:val="24"/>
        </w:rPr>
        <w:t xml:space="preserve"> (516,5 тыс. чел. в 2018 </w:t>
      </w:r>
      <w:r>
        <w:rPr>
          <w:rFonts w:ascii="Times New Roman" w:hAnsi="Times New Roman" w:cs="Times New Roman"/>
          <w:sz w:val="28"/>
          <w:szCs w:val="24"/>
        </w:rPr>
        <w:t>г.</w:t>
      </w:r>
      <w:r w:rsidRPr="003E1575">
        <w:rPr>
          <w:rFonts w:ascii="Times New Roman" w:hAnsi="Times New Roman" w:cs="Times New Roman"/>
          <w:sz w:val="28"/>
          <w:szCs w:val="24"/>
        </w:rPr>
        <w:t xml:space="preserve">). </w:t>
      </w:r>
      <w:r w:rsidRPr="00C06A3E">
        <w:rPr>
          <w:rFonts w:ascii="Times New Roman" w:hAnsi="Times New Roman" w:cs="Times New Roman"/>
          <w:sz w:val="28"/>
          <w:szCs w:val="24"/>
        </w:rPr>
        <w:t>Реализация программы, в результате модернизации и создания новых рабочих мест, позволит обеспечить привлекательные условия труда и вдвое сократить занятость местного населения за пределами Республики, составившую в 2019 году 80 тыс.</w:t>
      </w:r>
      <w:r>
        <w:rPr>
          <w:rFonts w:ascii="Times New Roman" w:hAnsi="Times New Roman" w:cs="Times New Roman"/>
          <w:sz w:val="28"/>
          <w:szCs w:val="24"/>
        </w:rPr>
        <w:t xml:space="preserve"> </w:t>
      </w:r>
      <w:r w:rsidRPr="00C06A3E">
        <w:rPr>
          <w:rFonts w:ascii="Times New Roman" w:hAnsi="Times New Roman" w:cs="Times New Roman"/>
          <w:sz w:val="28"/>
          <w:szCs w:val="24"/>
        </w:rPr>
        <w:t>чел</w:t>
      </w:r>
      <w:r>
        <w:rPr>
          <w:rFonts w:ascii="Times New Roman" w:hAnsi="Times New Roman" w:cs="Times New Roman"/>
          <w:sz w:val="28"/>
          <w:szCs w:val="24"/>
        </w:rPr>
        <w:t>.</w:t>
      </w:r>
    </w:p>
    <w:p w14:paraId="65A7B9C7" w14:textId="5736A4DB" w:rsidR="00687513" w:rsidRDefault="00687513" w:rsidP="00687513">
      <w:pPr>
        <w:spacing w:after="0" w:line="240" w:lineRule="auto"/>
        <w:ind w:firstLine="709"/>
        <w:jc w:val="both"/>
        <w:rPr>
          <w:rFonts w:ascii="Times New Roman" w:hAnsi="Times New Roman" w:cs="Times New Roman"/>
          <w:sz w:val="28"/>
          <w:szCs w:val="24"/>
        </w:rPr>
      </w:pPr>
      <w:r w:rsidRPr="00687513">
        <w:rPr>
          <w:rFonts w:ascii="Times New Roman" w:hAnsi="Times New Roman" w:cs="Times New Roman"/>
          <w:sz w:val="28"/>
          <w:szCs w:val="24"/>
        </w:rPr>
        <w:t xml:space="preserve">В табл. </w:t>
      </w:r>
      <w:r w:rsidR="005B6905">
        <w:rPr>
          <w:rFonts w:ascii="Times New Roman" w:hAnsi="Times New Roman" w:cs="Times New Roman"/>
          <w:sz w:val="28"/>
          <w:szCs w:val="24"/>
        </w:rPr>
        <w:t>6</w:t>
      </w:r>
      <w:r w:rsidRPr="00687513">
        <w:rPr>
          <w:rFonts w:ascii="Times New Roman" w:hAnsi="Times New Roman" w:cs="Times New Roman"/>
          <w:sz w:val="28"/>
          <w:szCs w:val="24"/>
        </w:rPr>
        <w:t>.3 приведена структура ВРП Чувашской Республики в базовом для сравнения 2018 году и прогнозная структура в 2025 году. Для сопоставимости далее все показатели приведены в ценах 2020 года.</w:t>
      </w:r>
    </w:p>
    <w:p w14:paraId="6E8EEA0C" w14:textId="7023F14F" w:rsidR="00687513" w:rsidRDefault="00687513" w:rsidP="00687513">
      <w:pPr>
        <w:spacing w:after="0" w:line="240" w:lineRule="auto"/>
        <w:ind w:firstLine="709"/>
        <w:jc w:val="both"/>
        <w:rPr>
          <w:rFonts w:ascii="Times New Roman" w:hAnsi="Times New Roman" w:cs="Times New Roman"/>
          <w:sz w:val="28"/>
          <w:szCs w:val="24"/>
        </w:rPr>
      </w:pPr>
      <w:r w:rsidRPr="003E1575">
        <w:rPr>
          <w:rFonts w:ascii="Times New Roman" w:hAnsi="Times New Roman" w:cs="Times New Roman"/>
          <w:sz w:val="28"/>
          <w:szCs w:val="24"/>
        </w:rPr>
        <w:t>Основными драйверами роста экономики Чувашской Республики станут обрабатывающая промышленность, аграрно-промышленный комплекс (включая хранение и переработку), сфера информационных технологий и туризм, а также строительная деятельност</w:t>
      </w:r>
      <w:r>
        <w:rPr>
          <w:rFonts w:ascii="Times New Roman" w:hAnsi="Times New Roman" w:cs="Times New Roman"/>
          <w:sz w:val="28"/>
          <w:szCs w:val="24"/>
        </w:rPr>
        <w:t>ь</w:t>
      </w:r>
      <w:r w:rsidRPr="003E1575">
        <w:rPr>
          <w:rFonts w:ascii="Times New Roman" w:hAnsi="Times New Roman" w:cs="Times New Roman"/>
          <w:sz w:val="28"/>
          <w:szCs w:val="24"/>
        </w:rPr>
        <w:t xml:space="preserve"> при реализации инвестиционных проектов и проектов развития инфраструктуры в рамках Программы</w:t>
      </w:r>
      <w:r>
        <w:rPr>
          <w:rFonts w:ascii="Times New Roman" w:hAnsi="Times New Roman" w:cs="Times New Roman"/>
          <w:sz w:val="28"/>
          <w:szCs w:val="24"/>
        </w:rPr>
        <w:t xml:space="preserve"> (рис. </w:t>
      </w:r>
      <w:r w:rsidR="005B6905">
        <w:rPr>
          <w:rFonts w:ascii="Times New Roman" w:hAnsi="Times New Roman" w:cs="Times New Roman"/>
          <w:sz w:val="28"/>
          <w:szCs w:val="24"/>
        </w:rPr>
        <w:t>6</w:t>
      </w:r>
      <w:r>
        <w:rPr>
          <w:rFonts w:ascii="Times New Roman" w:hAnsi="Times New Roman" w:cs="Times New Roman"/>
          <w:sz w:val="28"/>
          <w:szCs w:val="24"/>
        </w:rPr>
        <w:t>.2)</w:t>
      </w:r>
      <w:r w:rsidRPr="003E1575">
        <w:rPr>
          <w:rFonts w:ascii="Times New Roman" w:hAnsi="Times New Roman" w:cs="Times New Roman"/>
          <w:sz w:val="28"/>
          <w:szCs w:val="24"/>
        </w:rPr>
        <w:t>.</w:t>
      </w:r>
    </w:p>
    <w:p w14:paraId="7BB5B7A1" w14:textId="77777777" w:rsidR="00687513" w:rsidRDefault="00687513" w:rsidP="00687513">
      <w:pPr>
        <w:spacing w:after="0" w:line="240" w:lineRule="auto"/>
        <w:ind w:firstLine="709"/>
        <w:jc w:val="both"/>
        <w:rPr>
          <w:rFonts w:ascii="Times New Roman" w:hAnsi="Times New Roman" w:cs="Times New Roman"/>
          <w:sz w:val="28"/>
          <w:szCs w:val="28"/>
        </w:rPr>
      </w:pPr>
      <w:bookmarkStart w:id="125" w:name="_Hlk43230006"/>
      <w:r w:rsidRPr="00DF58F9">
        <w:rPr>
          <w:rFonts w:ascii="Times New Roman" w:hAnsi="Times New Roman" w:cs="Times New Roman"/>
          <w:sz w:val="28"/>
          <w:szCs w:val="28"/>
        </w:rPr>
        <w:t>Промышленный комплекс Республики в результате серьезной модернизации, повышения эффективности и конкурентоспособности останется стержнем всей экономики, в котором обеспечивается занятость 20</w:t>
      </w:r>
      <w:r>
        <w:rPr>
          <w:rFonts w:ascii="Times New Roman" w:hAnsi="Times New Roman" w:cs="Times New Roman"/>
          <w:sz w:val="28"/>
          <w:szCs w:val="28"/>
        </w:rPr>
        <w:t>,5</w:t>
      </w:r>
      <w:r w:rsidRPr="00DF58F9">
        <w:rPr>
          <w:rFonts w:ascii="Times New Roman" w:hAnsi="Times New Roman" w:cs="Times New Roman"/>
          <w:sz w:val="28"/>
          <w:szCs w:val="28"/>
        </w:rPr>
        <w:t>% экономически активного населения Республики</w:t>
      </w:r>
      <w:r>
        <w:rPr>
          <w:rFonts w:ascii="Times New Roman" w:hAnsi="Times New Roman" w:cs="Times New Roman"/>
          <w:sz w:val="28"/>
          <w:szCs w:val="28"/>
        </w:rPr>
        <w:t xml:space="preserve">, производство 28,8% добавленной стоимости всей Республики, </w:t>
      </w:r>
      <w:r w:rsidRPr="00DF58F9">
        <w:rPr>
          <w:rFonts w:ascii="Times New Roman" w:hAnsi="Times New Roman" w:cs="Times New Roman"/>
          <w:sz w:val="28"/>
          <w:szCs w:val="28"/>
        </w:rPr>
        <w:t>и созданы возможности для трудовой самореализации и обеспечения достойного уровня материального благополучия</w:t>
      </w:r>
      <w:r>
        <w:rPr>
          <w:rFonts w:ascii="Times New Roman" w:hAnsi="Times New Roman" w:cs="Times New Roman"/>
          <w:sz w:val="28"/>
          <w:szCs w:val="28"/>
        </w:rPr>
        <w:t xml:space="preserve"> работающих</w:t>
      </w:r>
      <w:r w:rsidRPr="00DF58F9">
        <w:rPr>
          <w:rFonts w:ascii="Times New Roman" w:hAnsi="Times New Roman" w:cs="Times New Roman"/>
          <w:sz w:val="28"/>
          <w:szCs w:val="28"/>
        </w:rPr>
        <w:t>.</w:t>
      </w:r>
    </w:p>
    <w:bookmarkEnd w:id="125"/>
    <w:p w14:paraId="0552A3A3" w14:textId="280C0F58" w:rsidR="00687513" w:rsidRPr="003E1575" w:rsidRDefault="00687513" w:rsidP="00687513">
      <w:pPr>
        <w:spacing w:after="0" w:line="240" w:lineRule="auto"/>
        <w:ind w:firstLine="709"/>
        <w:jc w:val="both"/>
        <w:rPr>
          <w:rFonts w:ascii="Times New Roman" w:hAnsi="Times New Roman" w:cs="Times New Roman"/>
          <w:sz w:val="28"/>
          <w:szCs w:val="28"/>
        </w:rPr>
      </w:pPr>
      <w:r w:rsidRPr="00687513">
        <w:rPr>
          <w:rFonts w:ascii="Times New Roman" w:hAnsi="Times New Roman" w:cs="Times New Roman"/>
          <w:sz w:val="28"/>
          <w:szCs w:val="28"/>
        </w:rPr>
        <w:t xml:space="preserve">В табл. </w:t>
      </w:r>
      <w:r w:rsidR="005B6905">
        <w:rPr>
          <w:rFonts w:ascii="Times New Roman" w:hAnsi="Times New Roman" w:cs="Times New Roman"/>
          <w:sz w:val="28"/>
          <w:szCs w:val="28"/>
        </w:rPr>
        <w:t>6</w:t>
      </w:r>
      <w:r w:rsidRPr="00687513">
        <w:rPr>
          <w:rFonts w:ascii="Times New Roman" w:hAnsi="Times New Roman" w:cs="Times New Roman"/>
          <w:sz w:val="28"/>
          <w:szCs w:val="28"/>
        </w:rPr>
        <w:t xml:space="preserve">.4 и на рис. </w:t>
      </w:r>
      <w:r w:rsidR="005B6905">
        <w:rPr>
          <w:rFonts w:ascii="Times New Roman" w:hAnsi="Times New Roman" w:cs="Times New Roman"/>
          <w:sz w:val="28"/>
          <w:szCs w:val="28"/>
        </w:rPr>
        <w:t>6</w:t>
      </w:r>
      <w:r w:rsidRPr="00687513">
        <w:rPr>
          <w:rFonts w:ascii="Times New Roman" w:hAnsi="Times New Roman" w:cs="Times New Roman"/>
          <w:sz w:val="28"/>
          <w:szCs w:val="28"/>
        </w:rPr>
        <w:t>.3</w:t>
      </w:r>
      <w:r w:rsidRPr="003E1575">
        <w:rPr>
          <w:rFonts w:ascii="Times New Roman" w:hAnsi="Times New Roman" w:cs="Times New Roman"/>
          <w:sz w:val="28"/>
          <w:szCs w:val="28"/>
        </w:rPr>
        <w:t xml:space="preserve"> приводятся сводные параметры коммерческой эффективности проектов Программы.</w:t>
      </w:r>
    </w:p>
    <w:p w14:paraId="4E5C5957" w14:textId="2383BD1D" w:rsidR="00687513" w:rsidRPr="003E1575" w:rsidRDefault="00687513" w:rsidP="00687513">
      <w:pPr>
        <w:spacing w:after="0" w:line="240" w:lineRule="auto"/>
        <w:ind w:firstLine="709"/>
        <w:jc w:val="both"/>
        <w:rPr>
          <w:rFonts w:ascii="Times New Roman" w:hAnsi="Times New Roman" w:cs="Times New Roman"/>
          <w:sz w:val="28"/>
          <w:szCs w:val="28"/>
        </w:rPr>
      </w:pPr>
      <w:r w:rsidRPr="003E1575">
        <w:rPr>
          <w:rFonts w:ascii="Times New Roman" w:hAnsi="Times New Roman" w:cs="Times New Roman"/>
          <w:sz w:val="28"/>
          <w:szCs w:val="28"/>
        </w:rPr>
        <w:t xml:space="preserve">В результате реализации запланированных инвестиционных проектов предприятиями Чувашской Республики дополнительный объем реализации продукции (работ, услуг) участников Программы в 2025 году составит </w:t>
      </w:r>
      <w:r w:rsidRPr="003E1575">
        <w:rPr>
          <w:rFonts w:ascii="Times New Roman" w:hAnsi="Times New Roman" w:cs="Times New Roman"/>
          <w:b/>
          <w:sz w:val="28"/>
          <w:szCs w:val="28"/>
        </w:rPr>
        <w:t>8</w:t>
      </w:r>
      <w:r w:rsidR="009A3AE4">
        <w:rPr>
          <w:rFonts w:ascii="Times New Roman" w:hAnsi="Times New Roman" w:cs="Times New Roman"/>
          <w:b/>
          <w:sz w:val="28"/>
          <w:szCs w:val="28"/>
        </w:rPr>
        <w:t>7,</w:t>
      </w:r>
      <w:r>
        <w:rPr>
          <w:rFonts w:ascii="Times New Roman" w:hAnsi="Times New Roman" w:cs="Times New Roman"/>
          <w:b/>
          <w:sz w:val="28"/>
          <w:szCs w:val="28"/>
        </w:rPr>
        <w:t>6</w:t>
      </w:r>
      <w:r w:rsidRPr="003E1575">
        <w:rPr>
          <w:rFonts w:ascii="Times New Roman" w:hAnsi="Times New Roman" w:cs="Times New Roman"/>
          <w:sz w:val="28"/>
          <w:szCs w:val="28"/>
        </w:rPr>
        <w:t xml:space="preserve"> млрд. рублей, а после выхода всех проектов на проектную мощность после 2028 года – более </w:t>
      </w:r>
      <w:r w:rsidRPr="003E1575">
        <w:rPr>
          <w:rFonts w:ascii="Times New Roman" w:hAnsi="Times New Roman" w:cs="Times New Roman"/>
          <w:b/>
          <w:sz w:val="28"/>
          <w:szCs w:val="28"/>
        </w:rPr>
        <w:t>11</w:t>
      </w:r>
      <w:r w:rsidR="00744AC3">
        <w:rPr>
          <w:rFonts w:ascii="Times New Roman" w:hAnsi="Times New Roman" w:cs="Times New Roman"/>
          <w:b/>
          <w:sz w:val="28"/>
          <w:szCs w:val="28"/>
        </w:rPr>
        <w:t>6</w:t>
      </w:r>
      <w:r>
        <w:rPr>
          <w:rFonts w:ascii="Times New Roman" w:hAnsi="Times New Roman" w:cs="Times New Roman"/>
          <w:b/>
          <w:sz w:val="28"/>
          <w:szCs w:val="28"/>
        </w:rPr>
        <w:t>,</w:t>
      </w:r>
      <w:r w:rsidR="00744AC3">
        <w:rPr>
          <w:rFonts w:ascii="Times New Roman" w:hAnsi="Times New Roman" w:cs="Times New Roman"/>
          <w:b/>
          <w:sz w:val="28"/>
          <w:szCs w:val="28"/>
        </w:rPr>
        <w:t>5</w:t>
      </w:r>
      <w:r w:rsidRPr="003E1575">
        <w:rPr>
          <w:rFonts w:ascii="Times New Roman" w:hAnsi="Times New Roman" w:cs="Times New Roman"/>
          <w:sz w:val="28"/>
          <w:szCs w:val="28"/>
        </w:rPr>
        <w:t xml:space="preserve"> млрд. рублей.</w:t>
      </w:r>
    </w:p>
    <w:p w14:paraId="47DC3021" w14:textId="711A2D6E" w:rsidR="00687513" w:rsidRPr="003E1575" w:rsidRDefault="00687513" w:rsidP="00687513">
      <w:pPr>
        <w:spacing w:after="0" w:line="240" w:lineRule="auto"/>
        <w:ind w:firstLine="709"/>
        <w:jc w:val="both"/>
        <w:rPr>
          <w:rFonts w:ascii="Times New Roman" w:hAnsi="Times New Roman" w:cs="Times New Roman"/>
          <w:sz w:val="28"/>
          <w:szCs w:val="28"/>
        </w:rPr>
      </w:pPr>
      <w:r w:rsidRPr="003E1575">
        <w:rPr>
          <w:rFonts w:ascii="Times New Roman" w:hAnsi="Times New Roman" w:cs="Times New Roman"/>
          <w:sz w:val="28"/>
          <w:szCs w:val="28"/>
        </w:rPr>
        <w:t xml:space="preserve">Вклад в ВРП этих проектов превысит </w:t>
      </w:r>
      <w:r>
        <w:rPr>
          <w:rFonts w:ascii="Times New Roman" w:hAnsi="Times New Roman" w:cs="Times New Roman"/>
          <w:b/>
          <w:sz w:val="28"/>
          <w:szCs w:val="28"/>
        </w:rPr>
        <w:t>60,</w:t>
      </w:r>
      <w:r w:rsidR="009A3AE4">
        <w:rPr>
          <w:rFonts w:ascii="Times New Roman" w:hAnsi="Times New Roman" w:cs="Times New Roman"/>
          <w:b/>
          <w:sz w:val="28"/>
          <w:szCs w:val="28"/>
        </w:rPr>
        <w:t>7</w:t>
      </w:r>
      <w:r w:rsidRPr="003E1575">
        <w:rPr>
          <w:rFonts w:ascii="Times New Roman" w:hAnsi="Times New Roman" w:cs="Times New Roman"/>
          <w:b/>
          <w:sz w:val="28"/>
          <w:szCs w:val="28"/>
        </w:rPr>
        <w:t xml:space="preserve"> </w:t>
      </w:r>
      <w:r w:rsidRPr="003E1575">
        <w:rPr>
          <w:rFonts w:ascii="Times New Roman" w:hAnsi="Times New Roman" w:cs="Times New Roman"/>
          <w:sz w:val="28"/>
          <w:szCs w:val="28"/>
        </w:rPr>
        <w:t xml:space="preserve">млрд. рублей, а прибыль – </w:t>
      </w:r>
      <w:r>
        <w:rPr>
          <w:rFonts w:ascii="Times New Roman" w:hAnsi="Times New Roman" w:cs="Times New Roman"/>
          <w:b/>
          <w:sz w:val="28"/>
          <w:szCs w:val="28"/>
        </w:rPr>
        <w:t>17,</w:t>
      </w:r>
      <w:r w:rsidR="009A3AE4">
        <w:rPr>
          <w:rFonts w:ascii="Times New Roman" w:hAnsi="Times New Roman" w:cs="Times New Roman"/>
          <w:b/>
          <w:sz w:val="28"/>
          <w:szCs w:val="28"/>
        </w:rPr>
        <w:t>8</w:t>
      </w:r>
      <w:r w:rsidRPr="003E1575">
        <w:rPr>
          <w:rFonts w:ascii="Times New Roman" w:hAnsi="Times New Roman" w:cs="Times New Roman"/>
          <w:sz w:val="28"/>
          <w:szCs w:val="28"/>
        </w:rPr>
        <w:t xml:space="preserve"> млрд. рублей.</w:t>
      </w:r>
    </w:p>
    <w:p w14:paraId="1B655A0C" w14:textId="77777777" w:rsidR="00687513" w:rsidRDefault="00687513" w:rsidP="00687513">
      <w:pPr>
        <w:ind w:firstLine="709"/>
        <w:jc w:val="both"/>
      </w:pPr>
    </w:p>
    <w:p w14:paraId="1A3C4997" w14:textId="77777777" w:rsidR="00687513" w:rsidRDefault="00687513" w:rsidP="00687513">
      <w:pPr>
        <w:jc w:val="both"/>
        <w:sectPr w:rsidR="00687513">
          <w:footerReference w:type="default" r:id="rId16"/>
          <w:pgSz w:w="11906" w:h="16838"/>
          <w:pgMar w:top="1134" w:right="850" w:bottom="1134" w:left="1701" w:header="708" w:footer="708" w:gutter="0"/>
          <w:cols w:space="708"/>
          <w:docGrid w:linePitch="360"/>
        </w:sectPr>
      </w:pPr>
    </w:p>
    <w:p w14:paraId="15DFE76C" w14:textId="59D28AC2" w:rsidR="00687513" w:rsidRPr="003E1575" w:rsidRDefault="00687513" w:rsidP="00687513">
      <w:pPr>
        <w:jc w:val="right"/>
        <w:rPr>
          <w:rFonts w:ascii="Times New Roman" w:hAnsi="Times New Roman" w:cs="Times New Roman"/>
          <w:sz w:val="28"/>
        </w:rPr>
      </w:pPr>
      <w:r w:rsidRPr="003E1575">
        <w:rPr>
          <w:rFonts w:ascii="Times New Roman" w:hAnsi="Times New Roman" w:cs="Times New Roman"/>
          <w:sz w:val="28"/>
        </w:rPr>
        <w:lastRenderedPageBreak/>
        <w:t xml:space="preserve">Таблица </w:t>
      </w:r>
      <w:r w:rsidR="005B6905">
        <w:rPr>
          <w:rFonts w:ascii="Times New Roman" w:hAnsi="Times New Roman" w:cs="Times New Roman"/>
          <w:sz w:val="28"/>
        </w:rPr>
        <w:t>6</w:t>
      </w:r>
      <w:r w:rsidRPr="003E1575">
        <w:rPr>
          <w:rFonts w:ascii="Times New Roman" w:hAnsi="Times New Roman" w:cs="Times New Roman"/>
          <w:sz w:val="28"/>
        </w:rPr>
        <w:t>.</w:t>
      </w:r>
      <w:r>
        <w:rPr>
          <w:rFonts w:ascii="Times New Roman" w:hAnsi="Times New Roman" w:cs="Times New Roman"/>
          <w:sz w:val="28"/>
        </w:rPr>
        <w:t>3</w:t>
      </w:r>
      <w:r w:rsidRPr="003E1575">
        <w:rPr>
          <w:rFonts w:ascii="Times New Roman" w:hAnsi="Times New Roman" w:cs="Times New Roman"/>
          <w:sz w:val="28"/>
        </w:rPr>
        <w:t>.</w:t>
      </w:r>
    </w:p>
    <w:p w14:paraId="49BDCB3D" w14:textId="77777777" w:rsidR="00687513" w:rsidRPr="003E1575" w:rsidRDefault="00687513" w:rsidP="00687513">
      <w:pPr>
        <w:jc w:val="center"/>
        <w:rPr>
          <w:rFonts w:ascii="Times New Roman" w:hAnsi="Times New Roman" w:cs="Times New Roman"/>
          <w:sz w:val="28"/>
        </w:rPr>
      </w:pPr>
      <w:r w:rsidRPr="003E1575">
        <w:rPr>
          <w:rFonts w:ascii="Times New Roman" w:hAnsi="Times New Roman" w:cs="Times New Roman"/>
          <w:sz w:val="28"/>
        </w:rPr>
        <w:t>Структура ВРП в 2018 и 2025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5"/>
        <w:gridCol w:w="773"/>
        <w:gridCol w:w="866"/>
        <w:gridCol w:w="671"/>
        <w:gridCol w:w="866"/>
        <w:gridCol w:w="796"/>
        <w:gridCol w:w="1297"/>
        <w:gridCol w:w="796"/>
        <w:gridCol w:w="866"/>
        <w:gridCol w:w="876"/>
        <w:gridCol w:w="963"/>
        <w:gridCol w:w="805"/>
        <w:gridCol w:w="1296"/>
        <w:gridCol w:w="1329"/>
      </w:tblGrid>
      <w:tr w:rsidR="00687513" w:rsidRPr="000D6AB8" w14:paraId="0D50D489" w14:textId="77777777" w:rsidTr="00E90EBC">
        <w:trPr>
          <w:trHeight w:val="20"/>
          <w:tblHeader/>
        </w:trPr>
        <w:tc>
          <w:tcPr>
            <w:tcW w:w="1555" w:type="dxa"/>
            <w:vMerge w:val="restart"/>
            <w:shd w:val="clear" w:color="auto" w:fill="auto"/>
            <w:vAlign w:val="center"/>
            <w:hideMark/>
          </w:tcPr>
          <w:p w14:paraId="112AB50F" w14:textId="77777777" w:rsidR="00687513" w:rsidRPr="000D6AB8" w:rsidRDefault="00687513" w:rsidP="00E90EBC">
            <w:pPr>
              <w:spacing w:after="0" w:line="240" w:lineRule="auto"/>
              <w:jc w:val="center"/>
              <w:rPr>
                <w:rFonts w:ascii="Times New Roman" w:eastAsia="Times New Roman" w:hAnsi="Times New Roman" w:cs="Times New Roman"/>
                <w:sz w:val="20"/>
                <w:szCs w:val="20"/>
                <w:lang w:eastAsia="ru-RU"/>
              </w:rPr>
            </w:pPr>
            <w:r w:rsidRPr="000D6AB8">
              <w:rPr>
                <w:rFonts w:ascii="Times New Roman" w:eastAsia="Times New Roman" w:hAnsi="Times New Roman" w:cs="Times New Roman"/>
                <w:sz w:val="20"/>
                <w:szCs w:val="20"/>
                <w:lang w:eastAsia="ru-RU"/>
              </w:rPr>
              <w:t>Сектора экономики</w:t>
            </w:r>
          </w:p>
        </w:tc>
        <w:tc>
          <w:tcPr>
            <w:tcW w:w="805" w:type="dxa"/>
            <w:shd w:val="clear" w:color="auto" w:fill="auto"/>
            <w:vAlign w:val="center"/>
          </w:tcPr>
          <w:p w14:paraId="2E70C862" w14:textId="77777777" w:rsidR="00687513" w:rsidRPr="000D6AB8" w:rsidRDefault="00687513" w:rsidP="00E90EBC">
            <w:pPr>
              <w:spacing w:after="0" w:line="240" w:lineRule="auto"/>
              <w:jc w:val="center"/>
              <w:rPr>
                <w:rFonts w:ascii="Times New Roman" w:eastAsia="Times New Roman" w:hAnsi="Times New Roman" w:cs="Times New Roman"/>
                <w:sz w:val="20"/>
                <w:szCs w:val="20"/>
                <w:lang w:eastAsia="ru-RU"/>
              </w:rPr>
            </w:pPr>
            <w:proofErr w:type="gramStart"/>
            <w:r w:rsidRPr="000D6AB8">
              <w:rPr>
                <w:rFonts w:ascii="Times New Roman" w:eastAsia="Times New Roman" w:hAnsi="Times New Roman" w:cs="Times New Roman"/>
                <w:sz w:val="20"/>
                <w:szCs w:val="20"/>
                <w:lang w:eastAsia="ru-RU"/>
              </w:rPr>
              <w:t>Пока</w:t>
            </w:r>
            <w:r>
              <w:rPr>
                <w:rFonts w:ascii="Times New Roman" w:eastAsia="Times New Roman" w:hAnsi="Times New Roman" w:cs="Times New Roman"/>
                <w:sz w:val="20"/>
                <w:szCs w:val="20"/>
                <w:lang w:eastAsia="ru-RU"/>
              </w:rPr>
              <w:t>-</w:t>
            </w:r>
            <w:proofErr w:type="spellStart"/>
            <w:r w:rsidRPr="000D6AB8">
              <w:rPr>
                <w:rFonts w:ascii="Times New Roman" w:eastAsia="Times New Roman" w:hAnsi="Times New Roman" w:cs="Times New Roman"/>
                <w:sz w:val="20"/>
                <w:szCs w:val="20"/>
                <w:lang w:eastAsia="ru-RU"/>
              </w:rPr>
              <w:t>затель</w:t>
            </w:r>
            <w:proofErr w:type="spellEnd"/>
            <w:proofErr w:type="gramEnd"/>
          </w:p>
        </w:tc>
        <w:tc>
          <w:tcPr>
            <w:tcW w:w="1639" w:type="dxa"/>
            <w:gridSpan w:val="2"/>
            <w:shd w:val="clear" w:color="auto" w:fill="auto"/>
            <w:vAlign w:val="center"/>
          </w:tcPr>
          <w:p w14:paraId="37C41977"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ВРП</w:t>
            </w:r>
          </w:p>
        </w:tc>
        <w:tc>
          <w:tcPr>
            <w:tcW w:w="1537" w:type="dxa"/>
            <w:gridSpan w:val="2"/>
            <w:shd w:val="clear" w:color="auto" w:fill="auto"/>
            <w:vAlign w:val="center"/>
            <w:hideMark/>
          </w:tcPr>
          <w:p w14:paraId="7911B71B"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Занято в эк-</w:t>
            </w:r>
            <w:proofErr w:type="spellStart"/>
            <w:r w:rsidRPr="000D6AB8">
              <w:rPr>
                <w:rFonts w:ascii="Times New Roman" w:eastAsia="Times New Roman" w:hAnsi="Times New Roman" w:cs="Times New Roman"/>
                <w:color w:val="000000"/>
                <w:sz w:val="20"/>
                <w:szCs w:val="20"/>
                <w:lang w:eastAsia="ru-RU"/>
              </w:rPr>
              <w:t>ке</w:t>
            </w:r>
            <w:proofErr w:type="spellEnd"/>
          </w:p>
        </w:tc>
        <w:tc>
          <w:tcPr>
            <w:tcW w:w="796" w:type="dxa"/>
            <w:shd w:val="clear" w:color="auto" w:fill="auto"/>
            <w:vAlign w:val="center"/>
            <w:hideMark/>
          </w:tcPr>
          <w:p w14:paraId="37AA6E96"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ВРП</w:t>
            </w:r>
          </w:p>
        </w:tc>
        <w:tc>
          <w:tcPr>
            <w:tcW w:w="1297" w:type="dxa"/>
            <w:shd w:val="clear" w:color="auto" w:fill="auto"/>
            <w:vAlign w:val="center"/>
            <w:hideMark/>
          </w:tcPr>
          <w:p w14:paraId="20613A00"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Производит.</w:t>
            </w:r>
          </w:p>
          <w:p w14:paraId="4CFACCBE"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труда</w:t>
            </w:r>
          </w:p>
        </w:tc>
        <w:tc>
          <w:tcPr>
            <w:tcW w:w="1662" w:type="dxa"/>
            <w:gridSpan w:val="2"/>
            <w:shd w:val="clear" w:color="auto" w:fill="auto"/>
            <w:vAlign w:val="center"/>
            <w:hideMark/>
          </w:tcPr>
          <w:p w14:paraId="4C8D7E72"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sz w:val="20"/>
                <w:szCs w:val="20"/>
                <w:lang w:eastAsia="ru-RU"/>
              </w:rPr>
              <w:t>ВРП</w:t>
            </w:r>
          </w:p>
        </w:tc>
        <w:tc>
          <w:tcPr>
            <w:tcW w:w="876" w:type="dxa"/>
            <w:vAlign w:val="center"/>
          </w:tcPr>
          <w:p w14:paraId="6B38CB0E"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val="en-US" w:eastAsia="ru-RU"/>
              </w:rPr>
              <w:t>CAGR</w:t>
            </w:r>
            <w:r w:rsidRPr="000D6AB8">
              <w:rPr>
                <w:rFonts w:ascii="Times New Roman" w:eastAsia="Times New Roman" w:hAnsi="Times New Roman" w:cs="Times New Roman"/>
                <w:color w:val="000000"/>
                <w:sz w:val="20"/>
                <w:szCs w:val="20"/>
                <w:lang w:eastAsia="ru-RU"/>
              </w:rPr>
              <w:t>*</w:t>
            </w:r>
          </w:p>
          <w:p w14:paraId="7CD2CAA6"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(ВРП)</w:t>
            </w:r>
          </w:p>
        </w:tc>
        <w:tc>
          <w:tcPr>
            <w:tcW w:w="963" w:type="dxa"/>
            <w:shd w:val="clear" w:color="auto" w:fill="auto"/>
            <w:vAlign w:val="center"/>
          </w:tcPr>
          <w:p w14:paraId="3DB5382B" w14:textId="77777777" w:rsidR="00687513" w:rsidRPr="000D6AB8" w:rsidRDefault="00687513" w:rsidP="00E90EBC">
            <w:pPr>
              <w:spacing w:after="0" w:line="240" w:lineRule="auto"/>
              <w:jc w:val="center"/>
              <w:rPr>
                <w:rFonts w:ascii="Times New Roman" w:eastAsia="Times New Roman" w:hAnsi="Times New Roman" w:cs="Times New Roman"/>
                <w:sz w:val="20"/>
                <w:szCs w:val="20"/>
                <w:lang w:eastAsia="ru-RU"/>
              </w:rPr>
            </w:pPr>
            <w:r w:rsidRPr="000D6AB8">
              <w:rPr>
                <w:rFonts w:ascii="Times New Roman" w:eastAsia="Times New Roman" w:hAnsi="Times New Roman" w:cs="Times New Roman"/>
                <w:color w:val="000000"/>
                <w:sz w:val="20"/>
                <w:szCs w:val="20"/>
                <w:lang w:eastAsia="ru-RU"/>
              </w:rPr>
              <w:t>Прирост ВРП</w:t>
            </w:r>
          </w:p>
        </w:tc>
        <w:tc>
          <w:tcPr>
            <w:tcW w:w="805" w:type="dxa"/>
            <w:shd w:val="clear" w:color="auto" w:fill="auto"/>
            <w:vAlign w:val="center"/>
            <w:hideMark/>
          </w:tcPr>
          <w:p w14:paraId="6C3898D1" w14:textId="77777777" w:rsidR="00687513" w:rsidRPr="000D6AB8" w:rsidRDefault="00687513" w:rsidP="00E90EBC">
            <w:pPr>
              <w:spacing w:after="0" w:line="240" w:lineRule="auto"/>
              <w:jc w:val="center"/>
              <w:rPr>
                <w:rFonts w:ascii="Times New Roman" w:eastAsia="Times New Roman" w:hAnsi="Times New Roman" w:cs="Times New Roman"/>
                <w:sz w:val="20"/>
                <w:szCs w:val="20"/>
                <w:lang w:eastAsia="ru-RU"/>
              </w:rPr>
            </w:pPr>
            <w:r w:rsidRPr="000D6AB8">
              <w:rPr>
                <w:rFonts w:ascii="Times New Roman" w:eastAsia="Times New Roman" w:hAnsi="Times New Roman" w:cs="Times New Roman"/>
                <w:color w:val="000000"/>
                <w:sz w:val="20"/>
                <w:szCs w:val="20"/>
                <w:lang w:eastAsia="ru-RU"/>
              </w:rPr>
              <w:t>Занято в эк-</w:t>
            </w:r>
            <w:proofErr w:type="spellStart"/>
            <w:r w:rsidRPr="000D6AB8">
              <w:rPr>
                <w:rFonts w:ascii="Times New Roman" w:eastAsia="Times New Roman" w:hAnsi="Times New Roman" w:cs="Times New Roman"/>
                <w:color w:val="000000"/>
                <w:sz w:val="20"/>
                <w:szCs w:val="20"/>
                <w:lang w:eastAsia="ru-RU"/>
              </w:rPr>
              <w:t>ке</w:t>
            </w:r>
            <w:proofErr w:type="spellEnd"/>
          </w:p>
        </w:tc>
        <w:tc>
          <w:tcPr>
            <w:tcW w:w="1296" w:type="dxa"/>
            <w:shd w:val="clear" w:color="auto" w:fill="auto"/>
            <w:vAlign w:val="center"/>
            <w:hideMark/>
          </w:tcPr>
          <w:p w14:paraId="524B89E7"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Производит.</w:t>
            </w:r>
          </w:p>
          <w:p w14:paraId="36F6460D" w14:textId="77777777" w:rsidR="00687513" w:rsidRPr="000D6AB8" w:rsidRDefault="00687513" w:rsidP="00E90EBC">
            <w:pPr>
              <w:spacing w:after="0" w:line="240" w:lineRule="auto"/>
              <w:jc w:val="center"/>
              <w:rPr>
                <w:rFonts w:ascii="Times New Roman" w:eastAsia="Times New Roman" w:hAnsi="Times New Roman" w:cs="Times New Roman"/>
                <w:sz w:val="20"/>
                <w:szCs w:val="20"/>
                <w:lang w:eastAsia="ru-RU"/>
              </w:rPr>
            </w:pPr>
            <w:r w:rsidRPr="000D6AB8">
              <w:rPr>
                <w:rFonts w:ascii="Times New Roman" w:eastAsia="Times New Roman" w:hAnsi="Times New Roman" w:cs="Times New Roman"/>
                <w:color w:val="000000"/>
                <w:sz w:val="20"/>
                <w:szCs w:val="20"/>
                <w:lang w:eastAsia="ru-RU"/>
              </w:rPr>
              <w:t>труда</w:t>
            </w:r>
          </w:p>
        </w:tc>
        <w:tc>
          <w:tcPr>
            <w:tcW w:w="1329" w:type="dxa"/>
            <w:vAlign w:val="center"/>
          </w:tcPr>
          <w:p w14:paraId="20EA201D"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val="en-US" w:eastAsia="ru-RU"/>
              </w:rPr>
              <w:t>CAGR</w:t>
            </w:r>
            <w:r w:rsidRPr="000D6AB8">
              <w:rPr>
                <w:rFonts w:ascii="Times New Roman" w:eastAsia="Times New Roman" w:hAnsi="Times New Roman" w:cs="Times New Roman"/>
                <w:color w:val="000000"/>
                <w:sz w:val="20"/>
                <w:szCs w:val="20"/>
                <w:lang w:eastAsia="ru-RU"/>
              </w:rPr>
              <w:t>*</w:t>
            </w:r>
          </w:p>
          <w:p w14:paraId="50DEC5A3"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(производит. труда)</w:t>
            </w:r>
          </w:p>
        </w:tc>
      </w:tr>
      <w:tr w:rsidR="00687513" w:rsidRPr="000D6AB8" w14:paraId="785192FA" w14:textId="77777777" w:rsidTr="00E90EBC">
        <w:trPr>
          <w:trHeight w:val="20"/>
          <w:tblHeader/>
        </w:trPr>
        <w:tc>
          <w:tcPr>
            <w:tcW w:w="1555" w:type="dxa"/>
            <w:vMerge/>
            <w:shd w:val="clear" w:color="auto" w:fill="auto"/>
            <w:vAlign w:val="center"/>
            <w:hideMark/>
          </w:tcPr>
          <w:p w14:paraId="70F648D5" w14:textId="77777777" w:rsidR="00687513" w:rsidRPr="000D6AB8" w:rsidRDefault="00687513" w:rsidP="00E90EBC">
            <w:pPr>
              <w:spacing w:after="0" w:line="240" w:lineRule="auto"/>
              <w:jc w:val="center"/>
              <w:rPr>
                <w:rFonts w:ascii="Times New Roman" w:eastAsia="Times New Roman" w:hAnsi="Times New Roman" w:cs="Times New Roman"/>
                <w:sz w:val="20"/>
                <w:szCs w:val="20"/>
                <w:lang w:eastAsia="ru-RU"/>
              </w:rPr>
            </w:pPr>
          </w:p>
        </w:tc>
        <w:tc>
          <w:tcPr>
            <w:tcW w:w="805" w:type="dxa"/>
            <w:shd w:val="clear" w:color="auto" w:fill="auto"/>
            <w:vAlign w:val="center"/>
          </w:tcPr>
          <w:p w14:paraId="33551502" w14:textId="77777777" w:rsidR="00687513" w:rsidRPr="000D6AB8" w:rsidRDefault="00687513" w:rsidP="00E90EBC">
            <w:pPr>
              <w:spacing w:after="0" w:line="240" w:lineRule="auto"/>
              <w:jc w:val="center"/>
              <w:rPr>
                <w:rFonts w:ascii="Times New Roman" w:eastAsia="Times New Roman" w:hAnsi="Times New Roman" w:cs="Times New Roman"/>
                <w:sz w:val="20"/>
                <w:szCs w:val="20"/>
                <w:lang w:eastAsia="ru-RU"/>
              </w:rPr>
            </w:pPr>
            <w:r w:rsidRPr="000D6AB8">
              <w:rPr>
                <w:rFonts w:ascii="Times New Roman" w:eastAsia="Times New Roman" w:hAnsi="Times New Roman" w:cs="Times New Roman"/>
                <w:sz w:val="20"/>
                <w:szCs w:val="20"/>
                <w:lang w:eastAsia="ru-RU"/>
              </w:rPr>
              <w:t>Год</w:t>
            </w:r>
          </w:p>
        </w:tc>
        <w:tc>
          <w:tcPr>
            <w:tcW w:w="1639" w:type="dxa"/>
            <w:gridSpan w:val="2"/>
            <w:shd w:val="clear" w:color="auto" w:fill="auto"/>
            <w:vAlign w:val="center"/>
            <w:hideMark/>
          </w:tcPr>
          <w:p w14:paraId="6213AA7E"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2018 (факт)</w:t>
            </w:r>
          </w:p>
        </w:tc>
        <w:tc>
          <w:tcPr>
            <w:tcW w:w="1537" w:type="dxa"/>
            <w:gridSpan w:val="2"/>
            <w:shd w:val="clear" w:color="auto" w:fill="auto"/>
            <w:vAlign w:val="center"/>
          </w:tcPr>
          <w:p w14:paraId="27808987"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2018 (факт)</w:t>
            </w:r>
          </w:p>
        </w:tc>
        <w:tc>
          <w:tcPr>
            <w:tcW w:w="2093" w:type="dxa"/>
            <w:gridSpan w:val="2"/>
            <w:shd w:val="clear" w:color="auto" w:fill="auto"/>
            <w:vAlign w:val="center"/>
            <w:hideMark/>
          </w:tcPr>
          <w:p w14:paraId="0928CD26"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2018 (факт)</w:t>
            </w:r>
          </w:p>
        </w:tc>
        <w:tc>
          <w:tcPr>
            <w:tcW w:w="1662" w:type="dxa"/>
            <w:gridSpan w:val="2"/>
            <w:shd w:val="clear" w:color="auto" w:fill="auto"/>
            <w:vAlign w:val="center"/>
            <w:hideMark/>
          </w:tcPr>
          <w:p w14:paraId="7D52DAC1"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2025</w:t>
            </w:r>
          </w:p>
        </w:tc>
        <w:tc>
          <w:tcPr>
            <w:tcW w:w="876" w:type="dxa"/>
            <w:vAlign w:val="center"/>
          </w:tcPr>
          <w:p w14:paraId="6E9F27E7"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val="en-US" w:eastAsia="ru-RU"/>
              </w:rPr>
              <w:t>201</w:t>
            </w:r>
            <w:r w:rsidRPr="000D6AB8">
              <w:rPr>
                <w:rFonts w:ascii="Times New Roman" w:eastAsia="Times New Roman" w:hAnsi="Times New Roman" w:cs="Times New Roman"/>
                <w:color w:val="000000"/>
                <w:sz w:val="20"/>
                <w:szCs w:val="20"/>
                <w:lang w:eastAsia="ru-RU"/>
              </w:rPr>
              <w:t>9-2025</w:t>
            </w:r>
          </w:p>
        </w:tc>
        <w:tc>
          <w:tcPr>
            <w:tcW w:w="963" w:type="dxa"/>
            <w:shd w:val="clear" w:color="auto" w:fill="auto"/>
            <w:vAlign w:val="center"/>
            <w:hideMark/>
          </w:tcPr>
          <w:p w14:paraId="6ACACA9E"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2025 к 2018</w:t>
            </w:r>
          </w:p>
        </w:tc>
        <w:tc>
          <w:tcPr>
            <w:tcW w:w="805" w:type="dxa"/>
            <w:shd w:val="clear" w:color="auto" w:fill="auto"/>
            <w:vAlign w:val="center"/>
            <w:hideMark/>
          </w:tcPr>
          <w:p w14:paraId="00CBF96D"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2025</w:t>
            </w:r>
          </w:p>
        </w:tc>
        <w:tc>
          <w:tcPr>
            <w:tcW w:w="1296" w:type="dxa"/>
            <w:shd w:val="clear" w:color="auto" w:fill="auto"/>
            <w:vAlign w:val="center"/>
            <w:hideMark/>
          </w:tcPr>
          <w:p w14:paraId="2C2C7EF9"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2025</w:t>
            </w:r>
          </w:p>
        </w:tc>
        <w:tc>
          <w:tcPr>
            <w:tcW w:w="1329" w:type="dxa"/>
            <w:vAlign w:val="center"/>
          </w:tcPr>
          <w:p w14:paraId="420FEF06"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2019-2025</w:t>
            </w:r>
          </w:p>
        </w:tc>
      </w:tr>
      <w:tr w:rsidR="00687513" w:rsidRPr="000D6AB8" w14:paraId="7A87C5C0" w14:textId="77777777" w:rsidTr="00E90EBC">
        <w:trPr>
          <w:trHeight w:val="20"/>
          <w:tblHeader/>
        </w:trPr>
        <w:tc>
          <w:tcPr>
            <w:tcW w:w="1555" w:type="dxa"/>
            <w:vMerge/>
            <w:shd w:val="clear" w:color="auto" w:fill="auto"/>
            <w:vAlign w:val="center"/>
            <w:hideMark/>
          </w:tcPr>
          <w:p w14:paraId="6C808897"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p>
        </w:tc>
        <w:tc>
          <w:tcPr>
            <w:tcW w:w="805" w:type="dxa"/>
            <w:shd w:val="clear" w:color="auto" w:fill="auto"/>
            <w:vAlign w:val="center"/>
          </w:tcPr>
          <w:p w14:paraId="1A04E7CB"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Ед.</w:t>
            </w:r>
            <w:r>
              <w:rPr>
                <w:rFonts w:ascii="Times New Roman" w:eastAsia="Times New Roman" w:hAnsi="Times New Roman" w:cs="Times New Roman"/>
                <w:color w:val="000000"/>
                <w:sz w:val="20"/>
                <w:szCs w:val="20"/>
                <w:lang w:eastAsia="ru-RU"/>
              </w:rPr>
              <w:t xml:space="preserve"> </w:t>
            </w:r>
            <w:r w:rsidRPr="000D6AB8">
              <w:rPr>
                <w:rFonts w:ascii="Times New Roman" w:eastAsia="Times New Roman" w:hAnsi="Times New Roman" w:cs="Times New Roman"/>
                <w:color w:val="000000"/>
                <w:sz w:val="20"/>
                <w:szCs w:val="20"/>
                <w:lang w:eastAsia="ru-RU"/>
              </w:rPr>
              <w:t>изм.</w:t>
            </w:r>
          </w:p>
        </w:tc>
        <w:tc>
          <w:tcPr>
            <w:tcW w:w="773" w:type="dxa"/>
            <w:shd w:val="clear" w:color="auto" w:fill="auto"/>
            <w:vAlign w:val="center"/>
            <w:hideMark/>
          </w:tcPr>
          <w:p w14:paraId="493D0F9E"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млрд. руб.</w:t>
            </w:r>
          </w:p>
        </w:tc>
        <w:tc>
          <w:tcPr>
            <w:tcW w:w="866" w:type="dxa"/>
            <w:shd w:val="clear" w:color="auto" w:fill="auto"/>
            <w:vAlign w:val="center"/>
            <w:hideMark/>
          </w:tcPr>
          <w:p w14:paraId="468CF511"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w:t>
            </w:r>
          </w:p>
        </w:tc>
        <w:tc>
          <w:tcPr>
            <w:tcW w:w="671" w:type="dxa"/>
            <w:shd w:val="clear" w:color="auto" w:fill="auto"/>
            <w:vAlign w:val="center"/>
            <w:hideMark/>
          </w:tcPr>
          <w:p w14:paraId="28A270C2" w14:textId="77777777" w:rsidR="00687513" w:rsidRPr="000D6AB8" w:rsidRDefault="00687513" w:rsidP="00E90EBC">
            <w:pPr>
              <w:spacing w:after="0" w:line="240" w:lineRule="auto"/>
              <w:jc w:val="center"/>
              <w:rPr>
                <w:rFonts w:ascii="Times New Roman" w:eastAsia="Times New Roman" w:hAnsi="Times New Roman" w:cs="Times New Roman"/>
                <w:sz w:val="20"/>
                <w:szCs w:val="20"/>
                <w:lang w:eastAsia="ru-RU"/>
              </w:rPr>
            </w:pPr>
            <w:r w:rsidRPr="000D6AB8">
              <w:rPr>
                <w:rFonts w:ascii="Times New Roman" w:eastAsia="Times New Roman" w:hAnsi="Times New Roman" w:cs="Times New Roman"/>
                <w:color w:val="000000"/>
                <w:sz w:val="20"/>
                <w:szCs w:val="20"/>
                <w:lang w:eastAsia="ru-RU"/>
              </w:rPr>
              <w:t>тыс. чел</w:t>
            </w:r>
          </w:p>
        </w:tc>
        <w:tc>
          <w:tcPr>
            <w:tcW w:w="866" w:type="dxa"/>
            <w:shd w:val="clear" w:color="auto" w:fill="auto"/>
            <w:vAlign w:val="center"/>
            <w:hideMark/>
          </w:tcPr>
          <w:p w14:paraId="7ACC854F" w14:textId="77777777" w:rsidR="00687513" w:rsidRPr="000D6AB8" w:rsidRDefault="00687513" w:rsidP="00E90EBC">
            <w:pPr>
              <w:spacing w:after="0" w:line="240" w:lineRule="auto"/>
              <w:jc w:val="center"/>
              <w:rPr>
                <w:rFonts w:ascii="Times New Roman" w:eastAsia="Times New Roman" w:hAnsi="Times New Roman" w:cs="Times New Roman"/>
                <w:sz w:val="20"/>
                <w:szCs w:val="20"/>
                <w:lang w:eastAsia="ru-RU"/>
              </w:rPr>
            </w:pPr>
            <w:r w:rsidRPr="000D6AB8">
              <w:rPr>
                <w:rFonts w:ascii="Times New Roman" w:eastAsia="Times New Roman" w:hAnsi="Times New Roman" w:cs="Times New Roman"/>
                <w:color w:val="000000"/>
                <w:sz w:val="20"/>
                <w:szCs w:val="20"/>
                <w:lang w:eastAsia="ru-RU"/>
              </w:rPr>
              <w:t>%</w:t>
            </w:r>
          </w:p>
        </w:tc>
        <w:tc>
          <w:tcPr>
            <w:tcW w:w="796" w:type="dxa"/>
            <w:shd w:val="clear" w:color="auto" w:fill="auto"/>
            <w:vAlign w:val="center"/>
            <w:hideMark/>
          </w:tcPr>
          <w:p w14:paraId="132328CE"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млрд. руб. в ц.2020</w:t>
            </w:r>
          </w:p>
        </w:tc>
        <w:tc>
          <w:tcPr>
            <w:tcW w:w="1297" w:type="dxa"/>
            <w:shd w:val="clear" w:color="auto" w:fill="auto"/>
            <w:vAlign w:val="center"/>
            <w:hideMark/>
          </w:tcPr>
          <w:p w14:paraId="46E1191D"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тыс. руб. в ц.2020</w:t>
            </w:r>
          </w:p>
          <w:p w14:paraId="448D42CE"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на 1 занятого</w:t>
            </w:r>
          </w:p>
        </w:tc>
        <w:tc>
          <w:tcPr>
            <w:tcW w:w="796" w:type="dxa"/>
            <w:shd w:val="clear" w:color="auto" w:fill="auto"/>
            <w:vAlign w:val="center"/>
            <w:hideMark/>
          </w:tcPr>
          <w:p w14:paraId="7A48A76F"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млрд. руб. в ц.2020</w:t>
            </w:r>
          </w:p>
        </w:tc>
        <w:tc>
          <w:tcPr>
            <w:tcW w:w="866" w:type="dxa"/>
            <w:vAlign w:val="center"/>
          </w:tcPr>
          <w:p w14:paraId="504C3BEB"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w:t>
            </w:r>
          </w:p>
        </w:tc>
        <w:tc>
          <w:tcPr>
            <w:tcW w:w="876" w:type="dxa"/>
            <w:vAlign w:val="center"/>
          </w:tcPr>
          <w:p w14:paraId="17A3841C"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w:t>
            </w:r>
          </w:p>
        </w:tc>
        <w:tc>
          <w:tcPr>
            <w:tcW w:w="963" w:type="dxa"/>
            <w:shd w:val="clear" w:color="auto" w:fill="auto"/>
            <w:vAlign w:val="center"/>
            <w:hideMark/>
          </w:tcPr>
          <w:p w14:paraId="770FE290"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млрд. руб. в ц.2020</w:t>
            </w:r>
          </w:p>
        </w:tc>
        <w:tc>
          <w:tcPr>
            <w:tcW w:w="805" w:type="dxa"/>
            <w:shd w:val="clear" w:color="auto" w:fill="auto"/>
            <w:vAlign w:val="center"/>
          </w:tcPr>
          <w:p w14:paraId="37739796"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тыс. чел.</w:t>
            </w:r>
          </w:p>
        </w:tc>
        <w:tc>
          <w:tcPr>
            <w:tcW w:w="1296" w:type="dxa"/>
            <w:shd w:val="clear" w:color="auto" w:fill="auto"/>
            <w:vAlign w:val="center"/>
            <w:hideMark/>
          </w:tcPr>
          <w:p w14:paraId="688B3745"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тыс.</w:t>
            </w:r>
            <w:r>
              <w:rPr>
                <w:rFonts w:ascii="Times New Roman" w:eastAsia="Times New Roman" w:hAnsi="Times New Roman" w:cs="Times New Roman"/>
                <w:color w:val="000000"/>
                <w:sz w:val="20"/>
                <w:szCs w:val="20"/>
                <w:lang w:eastAsia="ru-RU"/>
              </w:rPr>
              <w:t xml:space="preserve"> </w:t>
            </w:r>
            <w:r w:rsidRPr="000D6AB8">
              <w:rPr>
                <w:rFonts w:ascii="Times New Roman" w:eastAsia="Times New Roman" w:hAnsi="Times New Roman" w:cs="Times New Roman"/>
                <w:color w:val="000000"/>
                <w:sz w:val="20"/>
                <w:szCs w:val="20"/>
                <w:lang w:eastAsia="ru-RU"/>
              </w:rPr>
              <w:t xml:space="preserve">руб. в ц.2020 </w:t>
            </w:r>
          </w:p>
          <w:p w14:paraId="3FD453D8"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на 1 занятого</w:t>
            </w:r>
          </w:p>
        </w:tc>
        <w:tc>
          <w:tcPr>
            <w:tcW w:w="1329" w:type="dxa"/>
            <w:vAlign w:val="center"/>
          </w:tcPr>
          <w:p w14:paraId="4FA15006" w14:textId="77777777" w:rsidR="00687513" w:rsidRPr="000D6AB8" w:rsidRDefault="00687513" w:rsidP="00E90EBC">
            <w:pPr>
              <w:spacing w:after="0" w:line="240" w:lineRule="auto"/>
              <w:jc w:val="center"/>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w:t>
            </w:r>
          </w:p>
        </w:tc>
      </w:tr>
      <w:tr w:rsidR="00744AC3" w:rsidRPr="006845AF" w14:paraId="7D2CE5CA" w14:textId="77777777" w:rsidTr="00744AC3">
        <w:trPr>
          <w:trHeight w:val="20"/>
        </w:trPr>
        <w:tc>
          <w:tcPr>
            <w:tcW w:w="2360" w:type="dxa"/>
            <w:gridSpan w:val="2"/>
            <w:shd w:val="clear" w:color="auto" w:fill="auto"/>
            <w:vAlign w:val="center"/>
            <w:hideMark/>
          </w:tcPr>
          <w:p w14:paraId="45BA5335" w14:textId="77777777" w:rsidR="00744AC3" w:rsidRPr="006845AF" w:rsidRDefault="00744AC3" w:rsidP="00744AC3">
            <w:pPr>
              <w:spacing w:after="0" w:line="240" w:lineRule="auto"/>
              <w:rPr>
                <w:rFonts w:ascii="Times New Roman" w:eastAsia="Times New Roman" w:hAnsi="Times New Roman" w:cs="Times New Roman"/>
                <w:b/>
                <w:color w:val="000000"/>
                <w:sz w:val="20"/>
                <w:szCs w:val="20"/>
                <w:lang w:eastAsia="ru-RU"/>
              </w:rPr>
            </w:pPr>
            <w:r w:rsidRPr="006845AF">
              <w:rPr>
                <w:rFonts w:ascii="Times New Roman" w:eastAsia="Times New Roman" w:hAnsi="Times New Roman" w:cs="Times New Roman"/>
                <w:b/>
                <w:color w:val="000000"/>
                <w:sz w:val="20"/>
                <w:szCs w:val="20"/>
                <w:lang w:eastAsia="ru-RU"/>
              </w:rPr>
              <w:t>ВСЕГО, в т.ч.</w:t>
            </w:r>
          </w:p>
        </w:tc>
        <w:tc>
          <w:tcPr>
            <w:tcW w:w="773" w:type="dxa"/>
            <w:shd w:val="clear" w:color="auto" w:fill="auto"/>
            <w:noWrap/>
            <w:vAlign w:val="center"/>
            <w:hideMark/>
          </w:tcPr>
          <w:p w14:paraId="1816E6DB" w14:textId="77777777" w:rsidR="00744AC3" w:rsidRPr="006845AF" w:rsidRDefault="00744AC3" w:rsidP="00744AC3">
            <w:pPr>
              <w:spacing w:after="0" w:line="240" w:lineRule="auto"/>
              <w:jc w:val="right"/>
              <w:rPr>
                <w:rFonts w:ascii="Times New Roman" w:eastAsia="Times New Roman" w:hAnsi="Times New Roman" w:cs="Times New Roman"/>
                <w:b/>
                <w:color w:val="000000"/>
                <w:sz w:val="20"/>
                <w:szCs w:val="20"/>
                <w:lang w:eastAsia="ru-RU"/>
              </w:rPr>
            </w:pPr>
            <w:r w:rsidRPr="006845AF">
              <w:rPr>
                <w:rFonts w:ascii="Times New Roman" w:hAnsi="Times New Roman" w:cs="Times New Roman"/>
                <w:b/>
                <w:color w:val="000000"/>
                <w:sz w:val="20"/>
                <w:szCs w:val="20"/>
              </w:rPr>
              <w:t>297,77</w:t>
            </w:r>
          </w:p>
        </w:tc>
        <w:tc>
          <w:tcPr>
            <w:tcW w:w="866" w:type="dxa"/>
            <w:shd w:val="clear" w:color="auto" w:fill="auto"/>
            <w:noWrap/>
            <w:vAlign w:val="center"/>
            <w:hideMark/>
          </w:tcPr>
          <w:p w14:paraId="41A327CA" w14:textId="77777777" w:rsidR="00744AC3" w:rsidRPr="006845AF" w:rsidRDefault="00744AC3" w:rsidP="00744AC3">
            <w:pPr>
              <w:spacing w:after="0" w:line="240" w:lineRule="auto"/>
              <w:jc w:val="right"/>
              <w:rPr>
                <w:rFonts w:ascii="Times New Roman" w:eastAsia="Times New Roman" w:hAnsi="Times New Roman" w:cs="Times New Roman"/>
                <w:b/>
                <w:color w:val="000000"/>
                <w:sz w:val="20"/>
                <w:szCs w:val="20"/>
                <w:lang w:eastAsia="ru-RU"/>
              </w:rPr>
            </w:pPr>
            <w:r w:rsidRPr="006845AF">
              <w:rPr>
                <w:rFonts w:ascii="Times New Roman" w:hAnsi="Times New Roman" w:cs="Times New Roman"/>
                <w:b/>
                <w:color w:val="000000"/>
                <w:sz w:val="20"/>
                <w:szCs w:val="20"/>
              </w:rPr>
              <w:t>100,0%</w:t>
            </w:r>
          </w:p>
        </w:tc>
        <w:tc>
          <w:tcPr>
            <w:tcW w:w="671" w:type="dxa"/>
            <w:shd w:val="clear" w:color="auto" w:fill="auto"/>
            <w:noWrap/>
            <w:vAlign w:val="center"/>
            <w:hideMark/>
          </w:tcPr>
          <w:p w14:paraId="2B3A4E1F" w14:textId="77777777" w:rsidR="00744AC3" w:rsidRPr="006845AF" w:rsidRDefault="00744AC3" w:rsidP="00744AC3">
            <w:pPr>
              <w:spacing w:after="0" w:line="240" w:lineRule="auto"/>
              <w:jc w:val="right"/>
              <w:rPr>
                <w:rFonts w:ascii="Times New Roman" w:eastAsia="Times New Roman" w:hAnsi="Times New Roman" w:cs="Times New Roman"/>
                <w:b/>
                <w:color w:val="000000"/>
                <w:sz w:val="20"/>
                <w:szCs w:val="20"/>
                <w:lang w:eastAsia="ru-RU"/>
              </w:rPr>
            </w:pPr>
            <w:r w:rsidRPr="006845AF">
              <w:rPr>
                <w:rFonts w:ascii="Times New Roman" w:hAnsi="Times New Roman" w:cs="Times New Roman"/>
                <w:b/>
                <w:color w:val="000000"/>
                <w:sz w:val="20"/>
                <w:szCs w:val="20"/>
              </w:rPr>
              <w:t>516,5</w:t>
            </w:r>
          </w:p>
        </w:tc>
        <w:tc>
          <w:tcPr>
            <w:tcW w:w="866" w:type="dxa"/>
            <w:shd w:val="clear" w:color="auto" w:fill="auto"/>
            <w:noWrap/>
            <w:vAlign w:val="center"/>
            <w:hideMark/>
          </w:tcPr>
          <w:p w14:paraId="76D3B7A7" w14:textId="77777777" w:rsidR="00744AC3" w:rsidRPr="006845AF" w:rsidRDefault="00744AC3" w:rsidP="00744AC3">
            <w:pPr>
              <w:spacing w:after="0" w:line="240" w:lineRule="auto"/>
              <w:jc w:val="right"/>
              <w:rPr>
                <w:rFonts w:ascii="Times New Roman" w:eastAsia="Times New Roman" w:hAnsi="Times New Roman" w:cs="Times New Roman"/>
                <w:b/>
                <w:color w:val="000000"/>
                <w:sz w:val="20"/>
                <w:szCs w:val="20"/>
                <w:lang w:eastAsia="ru-RU"/>
              </w:rPr>
            </w:pPr>
            <w:r w:rsidRPr="006845AF">
              <w:rPr>
                <w:rFonts w:ascii="Times New Roman" w:hAnsi="Times New Roman" w:cs="Times New Roman"/>
                <w:b/>
                <w:color w:val="000000"/>
                <w:sz w:val="20"/>
                <w:szCs w:val="20"/>
              </w:rPr>
              <w:t>100,0%</w:t>
            </w:r>
          </w:p>
        </w:tc>
        <w:tc>
          <w:tcPr>
            <w:tcW w:w="796" w:type="dxa"/>
            <w:shd w:val="clear" w:color="auto" w:fill="auto"/>
            <w:noWrap/>
            <w:vAlign w:val="center"/>
            <w:hideMark/>
          </w:tcPr>
          <w:p w14:paraId="33396AF1" w14:textId="77777777" w:rsidR="00744AC3" w:rsidRPr="006845AF" w:rsidRDefault="00744AC3" w:rsidP="00744AC3">
            <w:pPr>
              <w:spacing w:after="0" w:line="240" w:lineRule="auto"/>
              <w:jc w:val="right"/>
              <w:rPr>
                <w:rFonts w:ascii="Times New Roman" w:eastAsia="Times New Roman" w:hAnsi="Times New Roman" w:cs="Times New Roman"/>
                <w:b/>
                <w:color w:val="000000"/>
                <w:sz w:val="20"/>
                <w:szCs w:val="20"/>
                <w:lang w:eastAsia="ru-RU"/>
              </w:rPr>
            </w:pPr>
            <w:r w:rsidRPr="006845AF">
              <w:rPr>
                <w:rFonts w:ascii="Times New Roman" w:hAnsi="Times New Roman" w:cs="Times New Roman"/>
                <w:b/>
                <w:color w:val="000000"/>
                <w:sz w:val="20"/>
                <w:szCs w:val="20"/>
              </w:rPr>
              <w:t>317,3</w:t>
            </w:r>
          </w:p>
        </w:tc>
        <w:tc>
          <w:tcPr>
            <w:tcW w:w="1297" w:type="dxa"/>
            <w:shd w:val="clear" w:color="auto" w:fill="auto"/>
            <w:noWrap/>
            <w:vAlign w:val="center"/>
            <w:hideMark/>
          </w:tcPr>
          <w:p w14:paraId="3CC88155" w14:textId="77777777" w:rsidR="00744AC3" w:rsidRPr="006845AF" w:rsidRDefault="00744AC3" w:rsidP="00744AC3">
            <w:pPr>
              <w:spacing w:after="0" w:line="240" w:lineRule="auto"/>
              <w:jc w:val="right"/>
              <w:rPr>
                <w:rFonts w:ascii="Times New Roman" w:eastAsia="Times New Roman" w:hAnsi="Times New Roman" w:cs="Times New Roman"/>
                <w:b/>
                <w:color w:val="000000"/>
                <w:sz w:val="20"/>
                <w:szCs w:val="20"/>
                <w:lang w:eastAsia="ru-RU"/>
              </w:rPr>
            </w:pPr>
            <w:r w:rsidRPr="006845AF">
              <w:rPr>
                <w:rFonts w:ascii="Times New Roman" w:hAnsi="Times New Roman" w:cs="Times New Roman"/>
                <w:b/>
                <w:color w:val="000000"/>
                <w:sz w:val="20"/>
                <w:szCs w:val="20"/>
              </w:rPr>
              <w:t>614,3</w:t>
            </w:r>
          </w:p>
        </w:tc>
        <w:tc>
          <w:tcPr>
            <w:tcW w:w="796" w:type="dxa"/>
            <w:shd w:val="clear" w:color="auto" w:fill="auto"/>
            <w:noWrap/>
            <w:vAlign w:val="center"/>
            <w:hideMark/>
          </w:tcPr>
          <w:p w14:paraId="7316754A" w14:textId="5CED0F40" w:rsidR="00744AC3" w:rsidRPr="00744AC3" w:rsidRDefault="00744AC3" w:rsidP="00744AC3">
            <w:pPr>
              <w:spacing w:after="0" w:line="240" w:lineRule="auto"/>
              <w:jc w:val="right"/>
              <w:rPr>
                <w:rFonts w:ascii="Times New Roman" w:eastAsia="Times New Roman" w:hAnsi="Times New Roman" w:cs="Times New Roman"/>
                <w:b/>
                <w:color w:val="000000"/>
                <w:sz w:val="20"/>
                <w:szCs w:val="20"/>
                <w:lang w:eastAsia="ru-RU"/>
              </w:rPr>
            </w:pPr>
            <w:r w:rsidRPr="00744AC3">
              <w:rPr>
                <w:rFonts w:ascii="Times New Roman" w:hAnsi="Times New Roman" w:cs="Times New Roman"/>
                <w:b/>
                <w:color w:val="000000"/>
                <w:sz w:val="20"/>
              </w:rPr>
              <w:t>397,9</w:t>
            </w:r>
          </w:p>
        </w:tc>
        <w:tc>
          <w:tcPr>
            <w:tcW w:w="866" w:type="dxa"/>
            <w:vAlign w:val="center"/>
          </w:tcPr>
          <w:p w14:paraId="3F9E88CD" w14:textId="74EE7878" w:rsidR="00744AC3" w:rsidRPr="00744AC3" w:rsidRDefault="00744AC3" w:rsidP="00744AC3">
            <w:pPr>
              <w:spacing w:after="0" w:line="240" w:lineRule="auto"/>
              <w:jc w:val="right"/>
              <w:rPr>
                <w:rFonts w:ascii="Times New Roman" w:eastAsia="Times New Roman" w:hAnsi="Times New Roman" w:cs="Times New Roman"/>
                <w:b/>
                <w:color w:val="000000"/>
                <w:sz w:val="20"/>
                <w:szCs w:val="20"/>
                <w:lang w:eastAsia="ru-RU"/>
              </w:rPr>
            </w:pPr>
            <w:r w:rsidRPr="00744AC3">
              <w:rPr>
                <w:rFonts w:ascii="Times New Roman" w:hAnsi="Times New Roman" w:cs="Times New Roman"/>
                <w:b/>
                <w:color w:val="000000"/>
                <w:sz w:val="20"/>
              </w:rPr>
              <w:t>100,0%</w:t>
            </w:r>
          </w:p>
        </w:tc>
        <w:tc>
          <w:tcPr>
            <w:tcW w:w="876" w:type="dxa"/>
            <w:vAlign w:val="center"/>
          </w:tcPr>
          <w:p w14:paraId="3FF2F01F" w14:textId="733B1999" w:rsidR="00744AC3" w:rsidRPr="00744AC3" w:rsidRDefault="00744AC3" w:rsidP="00744AC3">
            <w:pPr>
              <w:spacing w:after="0" w:line="240" w:lineRule="auto"/>
              <w:jc w:val="right"/>
              <w:rPr>
                <w:rFonts w:ascii="Times New Roman" w:eastAsia="Times New Roman" w:hAnsi="Times New Roman" w:cs="Times New Roman"/>
                <w:b/>
                <w:color w:val="000000"/>
                <w:sz w:val="20"/>
                <w:szCs w:val="20"/>
                <w:lang w:eastAsia="ru-RU"/>
              </w:rPr>
            </w:pPr>
            <w:r w:rsidRPr="00744AC3">
              <w:rPr>
                <w:rFonts w:ascii="Times New Roman" w:hAnsi="Times New Roman" w:cs="Times New Roman"/>
                <w:b/>
                <w:color w:val="000000"/>
                <w:sz w:val="20"/>
              </w:rPr>
              <w:t>103,3%</w:t>
            </w:r>
          </w:p>
        </w:tc>
        <w:tc>
          <w:tcPr>
            <w:tcW w:w="963" w:type="dxa"/>
            <w:shd w:val="clear" w:color="auto" w:fill="auto"/>
            <w:noWrap/>
            <w:vAlign w:val="center"/>
            <w:hideMark/>
          </w:tcPr>
          <w:p w14:paraId="65F2B252" w14:textId="0AE9114F" w:rsidR="00744AC3" w:rsidRPr="00744AC3" w:rsidRDefault="00744AC3" w:rsidP="00744AC3">
            <w:pPr>
              <w:spacing w:after="0" w:line="240" w:lineRule="auto"/>
              <w:jc w:val="right"/>
              <w:rPr>
                <w:rFonts w:ascii="Times New Roman" w:eastAsia="Times New Roman" w:hAnsi="Times New Roman" w:cs="Times New Roman"/>
                <w:b/>
                <w:color w:val="000000"/>
                <w:sz w:val="20"/>
                <w:szCs w:val="20"/>
                <w:lang w:eastAsia="ru-RU"/>
              </w:rPr>
            </w:pPr>
            <w:r w:rsidRPr="00744AC3">
              <w:rPr>
                <w:rFonts w:ascii="Times New Roman" w:hAnsi="Times New Roman" w:cs="Times New Roman"/>
                <w:b/>
                <w:color w:val="000000"/>
                <w:sz w:val="20"/>
              </w:rPr>
              <w:t>80,7</w:t>
            </w:r>
          </w:p>
        </w:tc>
        <w:tc>
          <w:tcPr>
            <w:tcW w:w="805" w:type="dxa"/>
            <w:shd w:val="clear" w:color="auto" w:fill="auto"/>
            <w:noWrap/>
            <w:vAlign w:val="center"/>
            <w:hideMark/>
          </w:tcPr>
          <w:p w14:paraId="2AAFE48F" w14:textId="6A105EFD" w:rsidR="00744AC3" w:rsidRPr="00744AC3" w:rsidRDefault="00744AC3" w:rsidP="00744AC3">
            <w:pPr>
              <w:spacing w:after="0" w:line="240" w:lineRule="auto"/>
              <w:jc w:val="right"/>
              <w:rPr>
                <w:rFonts w:ascii="Times New Roman" w:eastAsia="Times New Roman" w:hAnsi="Times New Roman" w:cs="Times New Roman"/>
                <w:b/>
                <w:color w:val="000000"/>
                <w:sz w:val="20"/>
                <w:szCs w:val="20"/>
                <w:lang w:eastAsia="ru-RU"/>
              </w:rPr>
            </w:pPr>
            <w:r w:rsidRPr="00744AC3">
              <w:rPr>
                <w:rFonts w:ascii="Times New Roman" w:hAnsi="Times New Roman" w:cs="Times New Roman"/>
                <w:b/>
                <w:color w:val="000000"/>
                <w:sz w:val="20"/>
              </w:rPr>
              <w:t>514,5</w:t>
            </w:r>
          </w:p>
        </w:tc>
        <w:tc>
          <w:tcPr>
            <w:tcW w:w="1296" w:type="dxa"/>
            <w:shd w:val="clear" w:color="auto" w:fill="auto"/>
            <w:noWrap/>
            <w:vAlign w:val="center"/>
            <w:hideMark/>
          </w:tcPr>
          <w:p w14:paraId="38E00396" w14:textId="09891A57" w:rsidR="00744AC3" w:rsidRPr="00744AC3" w:rsidRDefault="00744AC3" w:rsidP="00744AC3">
            <w:pPr>
              <w:spacing w:after="0" w:line="240" w:lineRule="auto"/>
              <w:jc w:val="right"/>
              <w:rPr>
                <w:rFonts w:ascii="Times New Roman" w:eastAsia="Times New Roman" w:hAnsi="Times New Roman" w:cs="Times New Roman"/>
                <w:b/>
                <w:color w:val="000000"/>
                <w:sz w:val="20"/>
                <w:szCs w:val="20"/>
                <w:lang w:eastAsia="ru-RU"/>
              </w:rPr>
            </w:pPr>
            <w:r w:rsidRPr="00744AC3">
              <w:rPr>
                <w:rFonts w:ascii="Times New Roman" w:hAnsi="Times New Roman" w:cs="Times New Roman"/>
                <w:b/>
                <w:color w:val="000000"/>
                <w:sz w:val="20"/>
              </w:rPr>
              <w:t>773,5</w:t>
            </w:r>
          </w:p>
        </w:tc>
        <w:tc>
          <w:tcPr>
            <w:tcW w:w="1329" w:type="dxa"/>
            <w:vAlign w:val="center"/>
          </w:tcPr>
          <w:p w14:paraId="04F66FD5" w14:textId="60DBE3F6" w:rsidR="00744AC3" w:rsidRPr="00744AC3" w:rsidRDefault="00744AC3" w:rsidP="00744AC3">
            <w:pPr>
              <w:spacing w:after="0" w:line="240" w:lineRule="auto"/>
              <w:jc w:val="right"/>
              <w:rPr>
                <w:rFonts w:ascii="Times New Roman" w:eastAsia="Times New Roman" w:hAnsi="Times New Roman" w:cs="Times New Roman"/>
                <w:b/>
                <w:color w:val="000000"/>
                <w:sz w:val="20"/>
                <w:szCs w:val="20"/>
                <w:lang w:eastAsia="ru-RU"/>
              </w:rPr>
            </w:pPr>
            <w:r w:rsidRPr="00744AC3">
              <w:rPr>
                <w:rFonts w:ascii="Times New Roman" w:hAnsi="Times New Roman" w:cs="Times New Roman"/>
                <w:b/>
                <w:color w:val="000000"/>
                <w:sz w:val="20"/>
              </w:rPr>
              <w:t>103,3%</w:t>
            </w:r>
          </w:p>
        </w:tc>
      </w:tr>
      <w:tr w:rsidR="00744AC3" w:rsidRPr="000D6AB8" w14:paraId="5AF2F68D" w14:textId="77777777" w:rsidTr="00744AC3">
        <w:trPr>
          <w:trHeight w:val="20"/>
        </w:trPr>
        <w:tc>
          <w:tcPr>
            <w:tcW w:w="2360" w:type="dxa"/>
            <w:gridSpan w:val="2"/>
            <w:shd w:val="clear" w:color="auto" w:fill="auto"/>
            <w:vAlign w:val="center"/>
            <w:hideMark/>
          </w:tcPr>
          <w:p w14:paraId="3E78650D" w14:textId="77777777" w:rsidR="00744AC3" w:rsidRPr="000D6AB8" w:rsidRDefault="00744AC3" w:rsidP="00744AC3">
            <w:pPr>
              <w:spacing w:after="0" w:line="240" w:lineRule="auto"/>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Сельское, лесное хозяйство, охота, РХК</w:t>
            </w:r>
          </w:p>
        </w:tc>
        <w:tc>
          <w:tcPr>
            <w:tcW w:w="773" w:type="dxa"/>
            <w:shd w:val="clear" w:color="auto" w:fill="auto"/>
            <w:noWrap/>
            <w:vAlign w:val="center"/>
            <w:hideMark/>
          </w:tcPr>
          <w:p w14:paraId="2BC98881"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24,75</w:t>
            </w:r>
          </w:p>
        </w:tc>
        <w:tc>
          <w:tcPr>
            <w:tcW w:w="866" w:type="dxa"/>
            <w:shd w:val="clear" w:color="auto" w:fill="auto"/>
            <w:noWrap/>
            <w:vAlign w:val="center"/>
            <w:hideMark/>
          </w:tcPr>
          <w:p w14:paraId="6D867C1A"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8,3%</w:t>
            </w:r>
          </w:p>
        </w:tc>
        <w:tc>
          <w:tcPr>
            <w:tcW w:w="671" w:type="dxa"/>
            <w:shd w:val="clear" w:color="auto" w:fill="auto"/>
            <w:noWrap/>
            <w:vAlign w:val="center"/>
            <w:hideMark/>
          </w:tcPr>
          <w:p w14:paraId="5B53D6F9"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49,7</w:t>
            </w:r>
          </w:p>
        </w:tc>
        <w:tc>
          <w:tcPr>
            <w:tcW w:w="866" w:type="dxa"/>
            <w:shd w:val="clear" w:color="auto" w:fill="auto"/>
            <w:noWrap/>
            <w:vAlign w:val="center"/>
            <w:hideMark/>
          </w:tcPr>
          <w:p w14:paraId="3A6AED18"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9,6%</w:t>
            </w:r>
          </w:p>
        </w:tc>
        <w:tc>
          <w:tcPr>
            <w:tcW w:w="796" w:type="dxa"/>
            <w:shd w:val="clear" w:color="auto" w:fill="auto"/>
            <w:noWrap/>
            <w:vAlign w:val="center"/>
            <w:hideMark/>
          </w:tcPr>
          <w:p w14:paraId="33167501"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26,4</w:t>
            </w:r>
          </w:p>
        </w:tc>
        <w:tc>
          <w:tcPr>
            <w:tcW w:w="1297" w:type="dxa"/>
            <w:shd w:val="clear" w:color="auto" w:fill="auto"/>
            <w:noWrap/>
            <w:vAlign w:val="center"/>
            <w:hideMark/>
          </w:tcPr>
          <w:p w14:paraId="7F93858B"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530,7</w:t>
            </w:r>
          </w:p>
        </w:tc>
        <w:tc>
          <w:tcPr>
            <w:tcW w:w="796" w:type="dxa"/>
            <w:shd w:val="clear" w:color="auto" w:fill="auto"/>
            <w:noWrap/>
            <w:vAlign w:val="center"/>
            <w:hideMark/>
          </w:tcPr>
          <w:p w14:paraId="5977320F" w14:textId="21B7C8D2"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36,9</w:t>
            </w:r>
          </w:p>
        </w:tc>
        <w:tc>
          <w:tcPr>
            <w:tcW w:w="866" w:type="dxa"/>
            <w:vAlign w:val="center"/>
          </w:tcPr>
          <w:p w14:paraId="4CC8605C" w14:textId="68B9D5CE"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9,3%</w:t>
            </w:r>
          </w:p>
        </w:tc>
        <w:tc>
          <w:tcPr>
            <w:tcW w:w="876" w:type="dxa"/>
            <w:vAlign w:val="center"/>
          </w:tcPr>
          <w:p w14:paraId="3E258D60" w14:textId="500E81AC"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104,9%</w:t>
            </w:r>
          </w:p>
        </w:tc>
        <w:tc>
          <w:tcPr>
            <w:tcW w:w="963" w:type="dxa"/>
            <w:shd w:val="clear" w:color="auto" w:fill="auto"/>
            <w:noWrap/>
            <w:vAlign w:val="center"/>
            <w:hideMark/>
          </w:tcPr>
          <w:p w14:paraId="41AD818E" w14:textId="04731FF7"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10,5</w:t>
            </w:r>
          </w:p>
        </w:tc>
        <w:tc>
          <w:tcPr>
            <w:tcW w:w="805" w:type="dxa"/>
            <w:shd w:val="clear" w:color="auto" w:fill="auto"/>
            <w:noWrap/>
            <w:vAlign w:val="center"/>
            <w:hideMark/>
          </w:tcPr>
          <w:p w14:paraId="384FEAB8" w14:textId="7A60D740"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52,0</w:t>
            </w:r>
          </w:p>
        </w:tc>
        <w:tc>
          <w:tcPr>
            <w:tcW w:w="1296" w:type="dxa"/>
            <w:shd w:val="clear" w:color="auto" w:fill="auto"/>
            <w:noWrap/>
            <w:vAlign w:val="center"/>
            <w:hideMark/>
          </w:tcPr>
          <w:p w14:paraId="6CEC6F48" w14:textId="4A0DE30F"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708,8</w:t>
            </w:r>
          </w:p>
        </w:tc>
        <w:tc>
          <w:tcPr>
            <w:tcW w:w="1329" w:type="dxa"/>
            <w:vAlign w:val="center"/>
          </w:tcPr>
          <w:p w14:paraId="45760036" w14:textId="727A1984"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104,2%</w:t>
            </w:r>
          </w:p>
        </w:tc>
      </w:tr>
      <w:tr w:rsidR="00744AC3" w:rsidRPr="000D6AB8" w14:paraId="6FEDA7CC" w14:textId="77777777" w:rsidTr="00744AC3">
        <w:trPr>
          <w:trHeight w:val="20"/>
        </w:trPr>
        <w:tc>
          <w:tcPr>
            <w:tcW w:w="2360" w:type="dxa"/>
            <w:gridSpan w:val="2"/>
            <w:shd w:val="clear" w:color="auto" w:fill="auto"/>
            <w:vAlign w:val="center"/>
            <w:hideMark/>
          </w:tcPr>
          <w:p w14:paraId="35E95E62" w14:textId="77777777" w:rsidR="00744AC3" w:rsidRPr="000D6AB8" w:rsidRDefault="00744AC3" w:rsidP="00744AC3">
            <w:pPr>
              <w:spacing w:after="0" w:line="240" w:lineRule="auto"/>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Добыча полезных ископаемых</w:t>
            </w:r>
          </w:p>
        </w:tc>
        <w:tc>
          <w:tcPr>
            <w:tcW w:w="773" w:type="dxa"/>
            <w:shd w:val="clear" w:color="auto" w:fill="auto"/>
            <w:noWrap/>
            <w:vAlign w:val="center"/>
            <w:hideMark/>
          </w:tcPr>
          <w:p w14:paraId="54D6A34D"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0,33</w:t>
            </w:r>
          </w:p>
        </w:tc>
        <w:tc>
          <w:tcPr>
            <w:tcW w:w="866" w:type="dxa"/>
            <w:shd w:val="clear" w:color="auto" w:fill="auto"/>
            <w:noWrap/>
            <w:vAlign w:val="center"/>
            <w:hideMark/>
          </w:tcPr>
          <w:p w14:paraId="4943A8AC"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0,1%</w:t>
            </w:r>
          </w:p>
        </w:tc>
        <w:tc>
          <w:tcPr>
            <w:tcW w:w="671" w:type="dxa"/>
            <w:shd w:val="clear" w:color="auto" w:fill="auto"/>
            <w:noWrap/>
            <w:vAlign w:val="center"/>
            <w:hideMark/>
          </w:tcPr>
          <w:p w14:paraId="43AAB74F"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0,4</w:t>
            </w:r>
          </w:p>
        </w:tc>
        <w:tc>
          <w:tcPr>
            <w:tcW w:w="866" w:type="dxa"/>
            <w:shd w:val="clear" w:color="auto" w:fill="auto"/>
            <w:noWrap/>
            <w:vAlign w:val="center"/>
            <w:hideMark/>
          </w:tcPr>
          <w:p w14:paraId="07472FF6"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0,1%</w:t>
            </w:r>
          </w:p>
        </w:tc>
        <w:tc>
          <w:tcPr>
            <w:tcW w:w="796" w:type="dxa"/>
            <w:shd w:val="clear" w:color="auto" w:fill="auto"/>
            <w:noWrap/>
            <w:vAlign w:val="center"/>
            <w:hideMark/>
          </w:tcPr>
          <w:p w14:paraId="5107B72C"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0,3</w:t>
            </w:r>
          </w:p>
        </w:tc>
        <w:tc>
          <w:tcPr>
            <w:tcW w:w="1297" w:type="dxa"/>
            <w:shd w:val="clear" w:color="auto" w:fill="auto"/>
            <w:noWrap/>
            <w:vAlign w:val="center"/>
            <w:hideMark/>
          </w:tcPr>
          <w:p w14:paraId="300B05C7"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866,3</w:t>
            </w:r>
          </w:p>
        </w:tc>
        <w:tc>
          <w:tcPr>
            <w:tcW w:w="796" w:type="dxa"/>
            <w:shd w:val="clear" w:color="auto" w:fill="auto"/>
            <w:noWrap/>
            <w:vAlign w:val="center"/>
            <w:hideMark/>
          </w:tcPr>
          <w:p w14:paraId="31E96143" w14:textId="7C6F0DC8"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0,5</w:t>
            </w:r>
          </w:p>
        </w:tc>
        <w:tc>
          <w:tcPr>
            <w:tcW w:w="866" w:type="dxa"/>
            <w:vAlign w:val="center"/>
          </w:tcPr>
          <w:p w14:paraId="61450322" w14:textId="3C2504F3"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0,1%</w:t>
            </w:r>
          </w:p>
        </w:tc>
        <w:tc>
          <w:tcPr>
            <w:tcW w:w="876" w:type="dxa"/>
            <w:vAlign w:val="center"/>
          </w:tcPr>
          <w:p w14:paraId="2F96073E" w14:textId="5491CE64"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104,1%</w:t>
            </w:r>
          </w:p>
        </w:tc>
        <w:tc>
          <w:tcPr>
            <w:tcW w:w="963" w:type="dxa"/>
            <w:shd w:val="clear" w:color="auto" w:fill="auto"/>
            <w:noWrap/>
            <w:vAlign w:val="center"/>
            <w:hideMark/>
          </w:tcPr>
          <w:p w14:paraId="29A0B1D6" w14:textId="52820AEE"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0,1</w:t>
            </w:r>
          </w:p>
        </w:tc>
        <w:tc>
          <w:tcPr>
            <w:tcW w:w="805" w:type="dxa"/>
            <w:shd w:val="clear" w:color="auto" w:fill="auto"/>
            <w:noWrap/>
            <w:vAlign w:val="center"/>
            <w:hideMark/>
          </w:tcPr>
          <w:p w14:paraId="14D33031" w14:textId="7291FE30"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0,4</w:t>
            </w:r>
          </w:p>
        </w:tc>
        <w:tc>
          <w:tcPr>
            <w:tcW w:w="1296" w:type="dxa"/>
            <w:shd w:val="clear" w:color="auto" w:fill="auto"/>
            <w:noWrap/>
            <w:vAlign w:val="center"/>
            <w:hideMark/>
          </w:tcPr>
          <w:p w14:paraId="04EC8C4A" w14:textId="2F4C674F"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1144,4</w:t>
            </w:r>
          </w:p>
        </w:tc>
        <w:tc>
          <w:tcPr>
            <w:tcW w:w="1329" w:type="dxa"/>
            <w:vAlign w:val="center"/>
          </w:tcPr>
          <w:p w14:paraId="01CEA71D" w14:textId="011630C0"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104,1%</w:t>
            </w:r>
          </w:p>
        </w:tc>
      </w:tr>
      <w:tr w:rsidR="00744AC3" w:rsidRPr="000D6AB8" w14:paraId="2F10DBFD" w14:textId="77777777" w:rsidTr="00744AC3">
        <w:trPr>
          <w:trHeight w:val="20"/>
        </w:trPr>
        <w:tc>
          <w:tcPr>
            <w:tcW w:w="2360" w:type="dxa"/>
            <w:gridSpan w:val="2"/>
            <w:shd w:val="clear" w:color="auto" w:fill="auto"/>
            <w:vAlign w:val="center"/>
            <w:hideMark/>
          </w:tcPr>
          <w:p w14:paraId="0B4B3A05" w14:textId="77777777" w:rsidR="00744AC3" w:rsidRPr="000D6AB8" w:rsidRDefault="00744AC3" w:rsidP="00744AC3">
            <w:pPr>
              <w:spacing w:after="0" w:line="240" w:lineRule="auto"/>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Обрабатывающие производства</w:t>
            </w:r>
          </w:p>
        </w:tc>
        <w:tc>
          <w:tcPr>
            <w:tcW w:w="773" w:type="dxa"/>
            <w:shd w:val="clear" w:color="auto" w:fill="auto"/>
            <w:noWrap/>
            <w:vAlign w:val="center"/>
            <w:hideMark/>
          </w:tcPr>
          <w:p w14:paraId="5FFD946D"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83,19</w:t>
            </w:r>
          </w:p>
        </w:tc>
        <w:tc>
          <w:tcPr>
            <w:tcW w:w="866" w:type="dxa"/>
            <w:shd w:val="clear" w:color="auto" w:fill="auto"/>
            <w:noWrap/>
            <w:vAlign w:val="center"/>
            <w:hideMark/>
          </w:tcPr>
          <w:p w14:paraId="1E3405CC"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27,9%</w:t>
            </w:r>
          </w:p>
        </w:tc>
        <w:tc>
          <w:tcPr>
            <w:tcW w:w="671" w:type="dxa"/>
            <w:shd w:val="clear" w:color="auto" w:fill="auto"/>
            <w:noWrap/>
            <w:vAlign w:val="center"/>
            <w:hideMark/>
          </w:tcPr>
          <w:p w14:paraId="4CCF21AD"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103,0</w:t>
            </w:r>
          </w:p>
        </w:tc>
        <w:tc>
          <w:tcPr>
            <w:tcW w:w="866" w:type="dxa"/>
            <w:shd w:val="clear" w:color="auto" w:fill="auto"/>
            <w:noWrap/>
            <w:vAlign w:val="center"/>
            <w:hideMark/>
          </w:tcPr>
          <w:p w14:paraId="414BB706"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19,9%</w:t>
            </w:r>
          </w:p>
        </w:tc>
        <w:tc>
          <w:tcPr>
            <w:tcW w:w="796" w:type="dxa"/>
            <w:shd w:val="clear" w:color="auto" w:fill="auto"/>
            <w:noWrap/>
            <w:vAlign w:val="center"/>
            <w:hideMark/>
          </w:tcPr>
          <w:p w14:paraId="10B93E78"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88,6</w:t>
            </w:r>
          </w:p>
        </w:tc>
        <w:tc>
          <w:tcPr>
            <w:tcW w:w="1297" w:type="dxa"/>
            <w:shd w:val="clear" w:color="auto" w:fill="auto"/>
            <w:noWrap/>
            <w:vAlign w:val="center"/>
            <w:hideMark/>
          </w:tcPr>
          <w:p w14:paraId="2D9E3A8A"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860,6</w:t>
            </w:r>
          </w:p>
        </w:tc>
        <w:tc>
          <w:tcPr>
            <w:tcW w:w="796" w:type="dxa"/>
            <w:shd w:val="clear" w:color="auto" w:fill="auto"/>
            <w:noWrap/>
            <w:vAlign w:val="center"/>
            <w:hideMark/>
          </w:tcPr>
          <w:p w14:paraId="2A389BC6" w14:textId="2AAAE242"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114,6</w:t>
            </w:r>
          </w:p>
        </w:tc>
        <w:tc>
          <w:tcPr>
            <w:tcW w:w="866" w:type="dxa"/>
            <w:vAlign w:val="center"/>
          </w:tcPr>
          <w:p w14:paraId="58BCB406" w14:textId="1588AC62"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28,8%</w:t>
            </w:r>
          </w:p>
        </w:tc>
        <w:tc>
          <w:tcPr>
            <w:tcW w:w="876" w:type="dxa"/>
            <w:vAlign w:val="center"/>
          </w:tcPr>
          <w:p w14:paraId="5A5333C1" w14:textId="2816D2E8"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103,7%</w:t>
            </w:r>
          </w:p>
        </w:tc>
        <w:tc>
          <w:tcPr>
            <w:tcW w:w="963" w:type="dxa"/>
            <w:shd w:val="clear" w:color="auto" w:fill="auto"/>
            <w:noWrap/>
            <w:vAlign w:val="center"/>
            <w:hideMark/>
          </w:tcPr>
          <w:p w14:paraId="44F54A54" w14:textId="08C4B89E"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25,9</w:t>
            </w:r>
          </w:p>
        </w:tc>
        <w:tc>
          <w:tcPr>
            <w:tcW w:w="805" w:type="dxa"/>
            <w:shd w:val="clear" w:color="auto" w:fill="auto"/>
            <w:noWrap/>
            <w:vAlign w:val="center"/>
            <w:hideMark/>
          </w:tcPr>
          <w:p w14:paraId="113162D8" w14:textId="435C41C6"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105,3</w:t>
            </w:r>
          </w:p>
        </w:tc>
        <w:tc>
          <w:tcPr>
            <w:tcW w:w="1296" w:type="dxa"/>
            <w:shd w:val="clear" w:color="auto" w:fill="auto"/>
            <w:noWrap/>
            <w:vAlign w:val="center"/>
            <w:hideMark/>
          </w:tcPr>
          <w:p w14:paraId="2EA9A248" w14:textId="4559CD2C"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1087,7</w:t>
            </w:r>
          </w:p>
        </w:tc>
        <w:tc>
          <w:tcPr>
            <w:tcW w:w="1329" w:type="dxa"/>
            <w:vAlign w:val="center"/>
          </w:tcPr>
          <w:p w14:paraId="3CC36545" w14:textId="07F725A7"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103,4%</w:t>
            </w:r>
          </w:p>
        </w:tc>
      </w:tr>
      <w:tr w:rsidR="00744AC3" w:rsidRPr="000D6AB8" w14:paraId="1C7BDE1B" w14:textId="77777777" w:rsidTr="00744AC3">
        <w:trPr>
          <w:trHeight w:val="20"/>
        </w:trPr>
        <w:tc>
          <w:tcPr>
            <w:tcW w:w="2360" w:type="dxa"/>
            <w:gridSpan w:val="2"/>
            <w:shd w:val="clear" w:color="auto" w:fill="auto"/>
            <w:vAlign w:val="center"/>
            <w:hideMark/>
          </w:tcPr>
          <w:p w14:paraId="34D43D2C" w14:textId="77777777" w:rsidR="00744AC3" w:rsidRPr="000D6AB8" w:rsidRDefault="00744AC3" w:rsidP="00744AC3">
            <w:pPr>
              <w:spacing w:after="0" w:line="240" w:lineRule="auto"/>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Обеспечение э/э, газом, теплом и т.п.</w:t>
            </w:r>
          </w:p>
        </w:tc>
        <w:tc>
          <w:tcPr>
            <w:tcW w:w="773" w:type="dxa"/>
            <w:shd w:val="clear" w:color="auto" w:fill="auto"/>
            <w:noWrap/>
            <w:vAlign w:val="center"/>
            <w:hideMark/>
          </w:tcPr>
          <w:p w14:paraId="4D3B86AB"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11,85</w:t>
            </w:r>
          </w:p>
        </w:tc>
        <w:tc>
          <w:tcPr>
            <w:tcW w:w="866" w:type="dxa"/>
            <w:shd w:val="clear" w:color="auto" w:fill="auto"/>
            <w:noWrap/>
            <w:vAlign w:val="center"/>
            <w:hideMark/>
          </w:tcPr>
          <w:p w14:paraId="7FAA251C"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4,0%</w:t>
            </w:r>
          </w:p>
        </w:tc>
        <w:tc>
          <w:tcPr>
            <w:tcW w:w="671" w:type="dxa"/>
            <w:shd w:val="clear" w:color="auto" w:fill="auto"/>
            <w:noWrap/>
            <w:vAlign w:val="center"/>
            <w:hideMark/>
          </w:tcPr>
          <w:p w14:paraId="3D5E9EF4"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9,3</w:t>
            </w:r>
          </w:p>
        </w:tc>
        <w:tc>
          <w:tcPr>
            <w:tcW w:w="866" w:type="dxa"/>
            <w:shd w:val="clear" w:color="auto" w:fill="auto"/>
            <w:noWrap/>
            <w:vAlign w:val="center"/>
            <w:hideMark/>
          </w:tcPr>
          <w:p w14:paraId="7204D32D"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1,8%</w:t>
            </w:r>
          </w:p>
        </w:tc>
        <w:tc>
          <w:tcPr>
            <w:tcW w:w="796" w:type="dxa"/>
            <w:shd w:val="clear" w:color="auto" w:fill="auto"/>
            <w:noWrap/>
            <w:vAlign w:val="center"/>
            <w:hideMark/>
          </w:tcPr>
          <w:p w14:paraId="3E264BB3"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12,6</w:t>
            </w:r>
          </w:p>
        </w:tc>
        <w:tc>
          <w:tcPr>
            <w:tcW w:w="1297" w:type="dxa"/>
            <w:shd w:val="clear" w:color="auto" w:fill="auto"/>
            <w:noWrap/>
            <w:vAlign w:val="center"/>
            <w:hideMark/>
          </w:tcPr>
          <w:p w14:paraId="5E32F0A9"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1358,2</w:t>
            </w:r>
          </w:p>
        </w:tc>
        <w:tc>
          <w:tcPr>
            <w:tcW w:w="796" w:type="dxa"/>
            <w:shd w:val="clear" w:color="auto" w:fill="auto"/>
            <w:noWrap/>
            <w:vAlign w:val="center"/>
            <w:hideMark/>
          </w:tcPr>
          <w:p w14:paraId="63476D0B" w14:textId="66665D97"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19,2</w:t>
            </w:r>
          </w:p>
        </w:tc>
        <w:tc>
          <w:tcPr>
            <w:tcW w:w="866" w:type="dxa"/>
            <w:vAlign w:val="center"/>
          </w:tcPr>
          <w:p w14:paraId="462F1D2E" w14:textId="1AD7EB2E"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4,8%</w:t>
            </w:r>
          </w:p>
        </w:tc>
        <w:tc>
          <w:tcPr>
            <w:tcW w:w="876" w:type="dxa"/>
            <w:vAlign w:val="center"/>
          </w:tcPr>
          <w:p w14:paraId="187F53EA" w14:textId="2A9ACE91"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106,1%</w:t>
            </w:r>
          </w:p>
        </w:tc>
        <w:tc>
          <w:tcPr>
            <w:tcW w:w="963" w:type="dxa"/>
            <w:shd w:val="clear" w:color="auto" w:fill="auto"/>
            <w:noWrap/>
            <w:vAlign w:val="center"/>
            <w:hideMark/>
          </w:tcPr>
          <w:p w14:paraId="67C3088E" w14:textId="05E2F74E"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6,5</w:t>
            </w:r>
          </w:p>
        </w:tc>
        <w:tc>
          <w:tcPr>
            <w:tcW w:w="805" w:type="dxa"/>
            <w:shd w:val="clear" w:color="auto" w:fill="auto"/>
            <w:noWrap/>
            <w:vAlign w:val="center"/>
            <w:hideMark/>
          </w:tcPr>
          <w:p w14:paraId="402C138A" w14:textId="0A2664CA"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10,4</w:t>
            </w:r>
          </w:p>
        </w:tc>
        <w:tc>
          <w:tcPr>
            <w:tcW w:w="1296" w:type="dxa"/>
            <w:shd w:val="clear" w:color="auto" w:fill="auto"/>
            <w:noWrap/>
            <w:vAlign w:val="center"/>
            <w:hideMark/>
          </w:tcPr>
          <w:p w14:paraId="75F67ACF" w14:textId="483052F8"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1838,0</w:t>
            </w:r>
          </w:p>
        </w:tc>
        <w:tc>
          <w:tcPr>
            <w:tcW w:w="1329" w:type="dxa"/>
            <w:vAlign w:val="center"/>
          </w:tcPr>
          <w:p w14:paraId="0BD243B3" w14:textId="744A78D5"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104,4%</w:t>
            </w:r>
          </w:p>
        </w:tc>
      </w:tr>
      <w:tr w:rsidR="00744AC3" w:rsidRPr="000D6AB8" w14:paraId="12DC3AA4" w14:textId="77777777" w:rsidTr="00744AC3">
        <w:trPr>
          <w:trHeight w:val="20"/>
        </w:trPr>
        <w:tc>
          <w:tcPr>
            <w:tcW w:w="2360" w:type="dxa"/>
            <w:gridSpan w:val="2"/>
            <w:shd w:val="clear" w:color="auto" w:fill="auto"/>
            <w:vAlign w:val="center"/>
            <w:hideMark/>
          </w:tcPr>
          <w:p w14:paraId="57046E80" w14:textId="77777777" w:rsidR="00744AC3" w:rsidRPr="000D6AB8" w:rsidRDefault="00744AC3" w:rsidP="00744AC3">
            <w:pPr>
              <w:spacing w:after="0" w:line="240" w:lineRule="auto"/>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Водоснабжение, сбор и утилизация отходов</w:t>
            </w:r>
          </w:p>
        </w:tc>
        <w:tc>
          <w:tcPr>
            <w:tcW w:w="773" w:type="dxa"/>
            <w:shd w:val="clear" w:color="auto" w:fill="auto"/>
            <w:noWrap/>
            <w:vAlign w:val="center"/>
            <w:hideMark/>
          </w:tcPr>
          <w:p w14:paraId="60100348"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2,13</w:t>
            </w:r>
          </w:p>
        </w:tc>
        <w:tc>
          <w:tcPr>
            <w:tcW w:w="866" w:type="dxa"/>
            <w:shd w:val="clear" w:color="auto" w:fill="auto"/>
            <w:noWrap/>
            <w:vAlign w:val="center"/>
            <w:hideMark/>
          </w:tcPr>
          <w:p w14:paraId="615AD8BD"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0,7%</w:t>
            </w:r>
          </w:p>
        </w:tc>
        <w:tc>
          <w:tcPr>
            <w:tcW w:w="671" w:type="dxa"/>
            <w:shd w:val="clear" w:color="auto" w:fill="auto"/>
            <w:noWrap/>
            <w:vAlign w:val="center"/>
            <w:hideMark/>
          </w:tcPr>
          <w:p w14:paraId="7539C6F7"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4,2</w:t>
            </w:r>
          </w:p>
        </w:tc>
        <w:tc>
          <w:tcPr>
            <w:tcW w:w="866" w:type="dxa"/>
            <w:shd w:val="clear" w:color="auto" w:fill="auto"/>
            <w:noWrap/>
            <w:vAlign w:val="center"/>
            <w:hideMark/>
          </w:tcPr>
          <w:p w14:paraId="4492D8AF"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0,8%</w:t>
            </w:r>
          </w:p>
        </w:tc>
        <w:tc>
          <w:tcPr>
            <w:tcW w:w="796" w:type="dxa"/>
            <w:shd w:val="clear" w:color="auto" w:fill="auto"/>
            <w:noWrap/>
            <w:vAlign w:val="center"/>
            <w:hideMark/>
          </w:tcPr>
          <w:p w14:paraId="508F7B3A"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2,3</w:t>
            </w:r>
          </w:p>
        </w:tc>
        <w:tc>
          <w:tcPr>
            <w:tcW w:w="1297" w:type="dxa"/>
            <w:shd w:val="clear" w:color="auto" w:fill="auto"/>
            <w:noWrap/>
            <w:vAlign w:val="center"/>
            <w:hideMark/>
          </w:tcPr>
          <w:p w14:paraId="2B774F1E"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539,5</w:t>
            </w:r>
          </w:p>
        </w:tc>
        <w:tc>
          <w:tcPr>
            <w:tcW w:w="796" w:type="dxa"/>
            <w:shd w:val="clear" w:color="auto" w:fill="auto"/>
            <w:noWrap/>
            <w:vAlign w:val="center"/>
            <w:hideMark/>
          </w:tcPr>
          <w:p w14:paraId="1B22ECB8" w14:textId="778BFB38"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3,1</w:t>
            </w:r>
          </w:p>
        </w:tc>
        <w:tc>
          <w:tcPr>
            <w:tcW w:w="866" w:type="dxa"/>
            <w:vAlign w:val="center"/>
          </w:tcPr>
          <w:p w14:paraId="25E018E0" w14:textId="1A074766"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0,8%</w:t>
            </w:r>
          </w:p>
        </w:tc>
        <w:tc>
          <w:tcPr>
            <w:tcW w:w="876" w:type="dxa"/>
            <w:vAlign w:val="center"/>
          </w:tcPr>
          <w:p w14:paraId="21270E89" w14:textId="64AD1460"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104,4%</w:t>
            </w:r>
          </w:p>
        </w:tc>
        <w:tc>
          <w:tcPr>
            <w:tcW w:w="963" w:type="dxa"/>
            <w:shd w:val="clear" w:color="auto" w:fill="auto"/>
            <w:noWrap/>
            <w:vAlign w:val="center"/>
            <w:hideMark/>
          </w:tcPr>
          <w:p w14:paraId="72656A58" w14:textId="43F8E077"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0,8</w:t>
            </w:r>
          </w:p>
        </w:tc>
        <w:tc>
          <w:tcPr>
            <w:tcW w:w="805" w:type="dxa"/>
            <w:shd w:val="clear" w:color="auto" w:fill="auto"/>
            <w:noWrap/>
            <w:vAlign w:val="center"/>
            <w:hideMark/>
          </w:tcPr>
          <w:p w14:paraId="37ADA43C" w14:textId="3D8427E5"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3,9</w:t>
            </w:r>
          </w:p>
        </w:tc>
        <w:tc>
          <w:tcPr>
            <w:tcW w:w="1296" w:type="dxa"/>
            <w:shd w:val="clear" w:color="auto" w:fill="auto"/>
            <w:noWrap/>
            <w:vAlign w:val="center"/>
            <w:hideMark/>
          </w:tcPr>
          <w:p w14:paraId="1B826BCA" w14:textId="713D2CCB"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777,8</w:t>
            </w:r>
          </w:p>
        </w:tc>
        <w:tc>
          <w:tcPr>
            <w:tcW w:w="1329" w:type="dxa"/>
            <w:vAlign w:val="center"/>
          </w:tcPr>
          <w:p w14:paraId="756DDDA0" w14:textId="4F5769E3"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105,4%</w:t>
            </w:r>
          </w:p>
        </w:tc>
      </w:tr>
      <w:tr w:rsidR="00744AC3" w:rsidRPr="000D6AB8" w14:paraId="6E120676" w14:textId="77777777" w:rsidTr="00744AC3">
        <w:trPr>
          <w:trHeight w:val="20"/>
        </w:trPr>
        <w:tc>
          <w:tcPr>
            <w:tcW w:w="2360" w:type="dxa"/>
            <w:gridSpan w:val="2"/>
            <w:shd w:val="clear" w:color="auto" w:fill="auto"/>
            <w:vAlign w:val="center"/>
            <w:hideMark/>
          </w:tcPr>
          <w:p w14:paraId="25C24E44" w14:textId="77777777" w:rsidR="00744AC3" w:rsidRPr="000D6AB8" w:rsidRDefault="00744AC3" w:rsidP="00744AC3">
            <w:pPr>
              <w:spacing w:after="0" w:line="240" w:lineRule="auto"/>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Строительство</w:t>
            </w:r>
          </w:p>
        </w:tc>
        <w:tc>
          <w:tcPr>
            <w:tcW w:w="773" w:type="dxa"/>
            <w:shd w:val="clear" w:color="auto" w:fill="auto"/>
            <w:noWrap/>
            <w:vAlign w:val="center"/>
            <w:hideMark/>
          </w:tcPr>
          <w:p w14:paraId="2A415262"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18,06</w:t>
            </w:r>
          </w:p>
        </w:tc>
        <w:tc>
          <w:tcPr>
            <w:tcW w:w="866" w:type="dxa"/>
            <w:shd w:val="clear" w:color="auto" w:fill="auto"/>
            <w:noWrap/>
            <w:vAlign w:val="center"/>
            <w:hideMark/>
          </w:tcPr>
          <w:p w14:paraId="27023E9D"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6,1%</w:t>
            </w:r>
          </w:p>
        </w:tc>
        <w:tc>
          <w:tcPr>
            <w:tcW w:w="671" w:type="dxa"/>
            <w:shd w:val="clear" w:color="auto" w:fill="auto"/>
            <w:noWrap/>
            <w:vAlign w:val="center"/>
            <w:hideMark/>
          </w:tcPr>
          <w:p w14:paraId="1C28CBAD"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57,7</w:t>
            </w:r>
          </w:p>
        </w:tc>
        <w:tc>
          <w:tcPr>
            <w:tcW w:w="866" w:type="dxa"/>
            <w:shd w:val="clear" w:color="auto" w:fill="auto"/>
            <w:noWrap/>
            <w:vAlign w:val="center"/>
            <w:hideMark/>
          </w:tcPr>
          <w:p w14:paraId="641A7FFE"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11,2%</w:t>
            </w:r>
          </w:p>
        </w:tc>
        <w:tc>
          <w:tcPr>
            <w:tcW w:w="796" w:type="dxa"/>
            <w:shd w:val="clear" w:color="auto" w:fill="auto"/>
            <w:noWrap/>
            <w:vAlign w:val="center"/>
            <w:hideMark/>
          </w:tcPr>
          <w:p w14:paraId="67AD0C70"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19,2</w:t>
            </w:r>
          </w:p>
        </w:tc>
        <w:tc>
          <w:tcPr>
            <w:tcW w:w="1297" w:type="dxa"/>
            <w:shd w:val="clear" w:color="auto" w:fill="auto"/>
            <w:noWrap/>
            <w:vAlign w:val="center"/>
            <w:hideMark/>
          </w:tcPr>
          <w:p w14:paraId="74C3045E"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333,6</w:t>
            </w:r>
          </w:p>
        </w:tc>
        <w:tc>
          <w:tcPr>
            <w:tcW w:w="796" w:type="dxa"/>
            <w:shd w:val="clear" w:color="auto" w:fill="auto"/>
            <w:noWrap/>
            <w:vAlign w:val="center"/>
            <w:hideMark/>
          </w:tcPr>
          <w:p w14:paraId="788B88A0" w14:textId="1CA6A896"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28,7</w:t>
            </w:r>
          </w:p>
        </w:tc>
        <w:tc>
          <w:tcPr>
            <w:tcW w:w="866" w:type="dxa"/>
            <w:vAlign w:val="center"/>
          </w:tcPr>
          <w:p w14:paraId="1C055358" w14:textId="128605E1"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7,2%</w:t>
            </w:r>
          </w:p>
        </w:tc>
        <w:tc>
          <w:tcPr>
            <w:tcW w:w="876" w:type="dxa"/>
            <w:vAlign w:val="center"/>
          </w:tcPr>
          <w:p w14:paraId="135B1C21" w14:textId="16997D56"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105,9%</w:t>
            </w:r>
          </w:p>
        </w:tc>
        <w:tc>
          <w:tcPr>
            <w:tcW w:w="963" w:type="dxa"/>
            <w:shd w:val="clear" w:color="auto" w:fill="auto"/>
            <w:noWrap/>
            <w:vAlign w:val="center"/>
            <w:hideMark/>
          </w:tcPr>
          <w:p w14:paraId="2952EA91" w14:textId="14BA4E0B"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9,4</w:t>
            </w:r>
          </w:p>
        </w:tc>
        <w:tc>
          <w:tcPr>
            <w:tcW w:w="805" w:type="dxa"/>
            <w:shd w:val="clear" w:color="auto" w:fill="auto"/>
            <w:noWrap/>
            <w:vAlign w:val="center"/>
            <w:hideMark/>
          </w:tcPr>
          <w:p w14:paraId="6CFD8893" w14:textId="1368B224"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58,5</w:t>
            </w:r>
          </w:p>
        </w:tc>
        <w:tc>
          <w:tcPr>
            <w:tcW w:w="1296" w:type="dxa"/>
            <w:shd w:val="clear" w:color="auto" w:fill="auto"/>
            <w:noWrap/>
            <w:vAlign w:val="center"/>
            <w:hideMark/>
          </w:tcPr>
          <w:p w14:paraId="556D6FAE" w14:textId="7A0A4EEA"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490,5</w:t>
            </w:r>
          </w:p>
        </w:tc>
        <w:tc>
          <w:tcPr>
            <w:tcW w:w="1329" w:type="dxa"/>
            <w:vAlign w:val="center"/>
          </w:tcPr>
          <w:p w14:paraId="62623ED9" w14:textId="3C9C0180"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105,7%</w:t>
            </w:r>
          </w:p>
        </w:tc>
      </w:tr>
      <w:tr w:rsidR="00744AC3" w:rsidRPr="000D6AB8" w14:paraId="291A19F6" w14:textId="77777777" w:rsidTr="00744AC3">
        <w:trPr>
          <w:trHeight w:val="20"/>
        </w:trPr>
        <w:tc>
          <w:tcPr>
            <w:tcW w:w="2360" w:type="dxa"/>
            <w:gridSpan w:val="2"/>
            <w:shd w:val="clear" w:color="auto" w:fill="auto"/>
            <w:vAlign w:val="center"/>
            <w:hideMark/>
          </w:tcPr>
          <w:p w14:paraId="448ED1D5" w14:textId="77777777" w:rsidR="00744AC3" w:rsidRPr="000D6AB8" w:rsidRDefault="00744AC3" w:rsidP="00744AC3">
            <w:pPr>
              <w:spacing w:after="0" w:line="240" w:lineRule="auto"/>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 xml:space="preserve">Торговля, </w:t>
            </w:r>
            <w:proofErr w:type="spellStart"/>
            <w:r w:rsidRPr="000D6AB8">
              <w:rPr>
                <w:rFonts w:ascii="Times New Roman" w:eastAsia="Times New Roman" w:hAnsi="Times New Roman" w:cs="Times New Roman"/>
                <w:color w:val="000000"/>
                <w:sz w:val="20"/>
                <w:szCs w:val="20"/>
                <w:lang w:eastAsia="ru-RU"/>
              </w:rPr>
              <w:t>авторемонт</w:t>
            </w:r>
            <w:proofErr w:type="spellEnd"/>
          </w:p>
        </w:tc>
        <w:tc>
          <w:tcPr>
            <w:tcW w:w="773" w:type="dxa"/>
            <w:shd w:val="clear" w:color="auto" w:fill="auto"/>
            <w:noWrap/>
            <w:vAlign w:val="center"/>
            <w:hideMark/>
          </w:tcPr>
          <w:p w14:paraId="3614A0B0"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40,94</w:t>
            </w:r>
          </w:p>
        </w:tc>
        <w:tc>
          <w:tcPr>
            <w:tcW w:w="866" w:type="dxa"/>
            <w:shd w:val="clear" w:color="auto" w:fill="auto"/>
            <w:noWrap/>
            <w:vAlign w:val="center"/>
            <w:hideMark/>
          </w:tcPr>
          <w:p w14:paraId="50653E47"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13,7%</w:t>
            </w:r>
          </w:p>
        </w:tc>
        <w:tc>
          <w:tcPr>
            <w:tcW w:w="671" w:type="dxa"/>
            <w:shd w:val="clear" w:color="auto" w:fill="auto"/>
            <w:noWrap/>
            <w:vAlign w:val="center"/>
            <w:hideMark/>
          </w:tcPr>
          <w:p w14:paraId="5713086D"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86,1</w:t>
            </w:r>
          </w:p>
        </w:tc>
        <w:tc>
          <w:tcPr>
            <w:tcW w:w="866" w:type="dxa"/>
            <w:shd w:val="clear" w:color="auto" w:fill="auto"/>
            <w:noWrap/>
            <w:vAlign w:val="center"/>
            <w:hideMark/>
          </w:tcPr>
          <w:p w14:paraId="10372740"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16,7%</w:t>
            </w:r>
          </w:p>
        </w:tc>
        <w:tc>
          <w:tcPr>
            <w:tcW w:w="796" w:type="dxa"/>
            <w:shd w:val="clear" w:color="auto" w:fill="auto"/>
            <w:noWrap/>
            <w:vAlign w:val="center"/>
            <w:hideMark/>
          </w:tcPr>
          <w:p w14:paraId="2EE97A13"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43,6</w:t>
            </w:r>
          </w:p>
        </w:tc>
        <w:tc>
          <w:tcPr>
            <w:tcW w:w="1297" w:type="dxa"/>
            <w:shd w:val="clear" w:color="auto" w:fill="auto"/>
            <w:noWrap/>
            <w:vAlign w:val="center"/>
            <w:hideMark/>
          </w:tcPr>
          <w:p w14:paraId="4DFCEABE"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506,7</w:t>
            </w:r>
          </w:p>
        </w:tc>
        <w:tc>
          <w:tcPr>
            <w:tcW w:w="796" w:type="dxa"/>
            <w:shd w:val="clear" w:color="auto" w:fill="auto"/>
            <w:noWrap/>
            <w:vAlign w:val="center"/>
            <w:hideMark/>
          </w:tcPr>
          <w:p w14:paraId="7AC64B91" w14:textId="3A517ED4"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46,4</w:t>
            </w:r>
          </w:p>
        </w:tc>
        <w:tc>
          <w:tcPr>
            <w:tcW w:w="866" w:type="dxa"/>
            <w:vAlign w:val="center"/>
          </w:tcPr>
          <w:p w14:paraId="244E03FF" w14:textId="0ECAC364"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11,7%</w:t>
            </w:r>
          </w:p>
        </w:tc>
        <w:tc>
          <w:tcPr>
            <w:tcW w:w="876" w:type="dxa"/>
            <w:vAlign w:val="center"/>
          </w:tcPr>
          <w:p w14:paraId="5FFC0D19" w14:textId="5CDCD8D1"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100,9%</w:t>
            </w:r>
          </w:p>
        </w:tc>
        <w:tc>
          <w:tcPr>
            <w:tcW w:w="963" w:type="dxa"/>
            <w:shd w:val="clear" w:color="auto" w:fill="auto"/>
            <w:noWrap/>
            <w:vAlign w:val="center"/>
            <w:hideMark/>
          </w:tcPr>
          <w:p w14:paraId="638F7283" w14:textId="26F6968C"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2,8</w:t>
            </w:r>
          </w:p>
        </w:tc>
        <w:tc>
          <w:tcPr>
            <w:tcW w:w="805" w:type="dxa"/>
            <w:shd w:val="clear" w:color="auto" w:fill="auto"/>
            <w:noWrap/>
            <w:vAlign w:val="center"/>
            <w:hideMark/>
          </w:tcPr>
          <w:p w14:paraId="11290427" w14:textId="07ED899A"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86,3</w:t>
            </w:r>
          </w:p>
        </w:tc>
        <w:tc>
          <w:tcPr>
            <w:tcW w:w="1296" w:type="dxa"/>
            <w:shd w:val="clear" w:color="auto" w:fill="auto"/>
            <w:noWrap/>
            <w:vAlign w:val="center"/>
            <w:hideMark/>
          </w:tcPr>
          <w:p w14:paraId="6D91099B" w14:textId="173486EC"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538,0</w:t>
            </w:r>
          </w:p>
        </w:tc>
        <w:tc>
          <w:tcPr>
            <w:tcW w:w="1329" w:type="dxa"/>
            <w:vAlign w:val="center"/>
          </w:tcPr>
          <w:p w14:paraId="702A7D69" w14:textId="1B699C2F"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100,9%</w:t>
            </w:r>
          </w:p>
        </w:tc>
      </w:tr>
      <w:tr w:rsidR="00744AC3" w:rsidRPr="000D6AB8" w14:paraId="53C0BD4F" w14:textId="77777777" w:rsidTr="00744AC3">
        <w:trPr>
          <w:trHeight w:val="20"/>
        </w:trPr>
        <w:tc>
          <w:tcPr>
            <w:tcW w:w="2360" w:type="dxa"/>
            <w:gridSpan w:val="2"/>
            <w:shd w:val="clear" w:color="auto" w:fill="auto"/>
            <w:vAlign w:val="center"/>
            <w:hideMark/>
          </w:tcPr>
          <w:p w14:paraId="6962ACBC" w14:textId="77777777" w:rsidR="00744AC3" w:rsidRPr="000D6AB8" w:rsidRDefault="00744AC3" w:rsidP="00744AC3">
            <w:pPr>
              <w:spacing w:after="0" w:line="240" w:lineRule="auto"/>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Транспортировка и хранение</w:t>
            </w:r>
          </w:p>
        </w:tc>
        <w:tc>
          <w:tcPr>
            <w:tcW w:w="773" w:type="dxa"/>
            <w:shd w:val="clear" w:color="auto" w:fill="auto"/>
            <w:noWrap/>
            <w:vAlign w:val="center"/>
            <w:hideMark/>
          </w:tcPr>
          <w:p w14:paraId="0989953F"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16,69</w:t>
            </w:r>
          </w:p>
        </w:tc>
        <w:tc>
          <w:tcPr>
            <w:tcW w:w="866" w:type="dxa"/>
            <w:shd w:val="clear" w:color="auto" w:fill="auto"/>
            <w:noWrap/>
            <w:vAlign w:val="center"/>
            <w:hideMark/>
          </w:tcPr>
          <w:p w14:paraId="7E2F4968"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5,6%</w:t>
            </w:r>
          </w:p>
        </w:tc>
        <w:tc>
          <w:tcPr>
            <w:tcW w:w="671" w:type="dxa"/>
            <w:shd w:val="clear" w:color="auto" w:fill="auto"/>
            <w:noWrap/>
            <w:vAlign w:val="center"/>
            <w:hideMark/>
          </w:tcPr>
          <w:p w14:paraId="77200B78"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23,7</w:t>
            </w:r>
          </w:p>
        </w:tc>
        <w:tc>
          <w:tcPr>
            <w:tcW w:w="866" w:type="dxa"/>
            <w:shd w:val="clear" w:color="auto" w:fill="auto"/>
            <w:noWrap/>
            <w:vAlign w:val="center"/>
            <w:hideMark/>
          </w:tcPr>
          <w:p w14:paraId="236501FE"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4,6%</w:t>
            </w:r>
          </w:p>
        </w:tc>
        <w:tc>
          <w:tcPr>
            <w:tcW w:w="796" w:type="dxa"/>
            <w:shd w:val="clear" w:color="auto" w:fill="auto"/>
            <w:noWrap/>
            <w:vAlign w:val="center"/>
            <w:hideMark/>
          </w:tcPr>
          <w:p w14:paraId="750A2970"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17,8</w:t>
            </w:r>
          </w:p>
        </w:tc>
        <w:tc>
          <w:tcPr>
            <w:tcW w:w="1297" w:type="dxa"/>
            <w:shd w:val="clear" w:color="auto" w:fill="auto"/>
            <w:noWrap/>
            <w:vAlign w:val="center"/>
            <w:hideMark/>
          </w:tcPr>
          <w:p w14:paraId="21E4A86C"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750,5</w:t>
            </w:r>
          </w:p>
        </w:tc>
        <w:tc>
          <w:tcPr>
            <w:tcW w:w="796" w:type="dxa"/>
            <w:shd w:val="clear" w:color="auto" w:fill="auto"/>
            <w:noWrap/>
            <w:vAlign w:val="center"/>
            <w:hideMark/>
          </w:tcPr>
          <w:p w14:paraId="5C1DFF17" w14:textId="41C1B316"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20,6</w:t>
            </w:r>
          </w:p>
        </w:tc>
        <w:tc>
          <w:tcPr>
            <w:tcW w:w="866" w:type="dxa"/>
            <w:vAlign w:val="center"/>
          </w:tcPr>
          <w:p w14:paraId="05CFF69E" w14:textId="01CDDB32"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5,2%</w:t>
            </w:r>
          </w:p>
        </w:tc>
        <w:tc>
          <w:tcPr>
            <w:tcW w:w="876" w:type="dxa"/>
            <w:vAlign w:val="center"/>
          </w:tcPr>
          <w:p w14:paraId="1634B609" w14:textId="3D10CE3C"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102,1%</w:t>
            </w:r>
          </w:p>
        </w:tc>
        <w:tc>
          <w:tcPr>
            <w:tcW w:w="963" w:type="dxa"/>
            <w:shd w:val="clear" w:color="auto" w:fill="auto"/>
            <w:noWrap/>
            <w:vAlign w:val="center"/>
            <w:hideMark/>
          </w:tcPr>
          <w:p w14:paraId="7F38384E" w14:textId="39355B32"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2,8</w:t>
            </w:r>
          </w:p>
        </w:tc>
        <w:tc>
          <w:tcPr>
            <w:tcW w:w="805" w:type="dxa"/>
            <w:shd w:val="clear" w:color="auto" w:fill="auto"/>
            <w:noWrap/>
            <w:vAlign w:val="center"/>
            <w:hideMark/>
          </w:tcPr>
          <w:p w14:paraId="2AD4FBA7" w14:textId="26A3706E"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22,4</w:t>
            </w:r>
          </w:p>
        </w:tc>
        <w:tc>
          <w:tcPr>
            <w:tcW w:w="1296" w:type="dxa"/>
            <w:shd w:val="clear" w:color="auto" w:fill="auto"/>
            <w:noWrap/>
            <w:vAlign w:val="center"/>
            <w:hideMark/>
          </w:tcPr>
          <w:p w14:paraId="47C6FE20" w14:textId="5DB10F72"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919,4</w:t>
            </w:r>
          </w:p>
        </w:tc>
        <w:tc>
          <w:tcPr>
            <w:tcW w:w="1329" w:type="dxa"/>
            <w:vAlign w:val="center"/>
          </w:tcPr>
          <w:p w14:paraId="380FDDE7" w14:textId="647050C5"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102,9%</w:t>
            </w:r>
          </w:p>
        </w:tc>
      </w:tr>
      <w:tr w:rsidR="00744AC3" w:rsidRPr="000D6AB8" w14:paraId="7297CCAA" w14:textId="77777777" w:rsidTr="00744AC3">
        <w:trPr>
          <w:trHeight w:val="20"/>
        </w:trPr>
        <w:tc>
          <w:tcPr>
            <w:tcW w:w="2360" w:type="dxa"/>
            <w:gridSpan w:val="2"/>
            <w:shd w:val="clear" w:color="auto" w:fill="auto"/>
            <w:vAlign w:val="center"/>
            <w:hideMark/>
          </w:tcPr>
          <w:p w14:paraId="242B6A19" w14:textId="77777777" w:rsidR="00744AC3" w:rsidRPr="000D6AB8" w:rsidRDefault="00744AC3" w:rsidP="00744AC3">
            <w:pPr>
              <w:spacing w:after="0" w:line="240" w:lineRule="auto"/>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Гостиницы и общепит</w:t>
            </w:r>
          </w:p>
        </w:tc>
        <w:tc>
          <w:tcPr>
            <w:tcW w:w="773" w:type="dxa"/>
            <w:shd w:val="clear" w:color="auto" w:fill="auto"/>
            <w:noWrap/>
            <w:vAlign w:val="center"/>
            <w:hideMark/>
          </w:tcPr>
          <w:p w14:paraId="3092183A"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4,68</w:t>
            </w:r>
          </w:p>
        </w:tc>
        <w:tc>
          <w:tcPr>
            <w:tcW w:w="866" w:type="dxa"/>
            <w:shd w:val="clear" w:color="auto" w:fill="auto"/>
            <w:noWrap/>
            <w:vAlign w:val="center"/>
            <w:hideMark/>
          </w:tcPr>
          <w:p w14:paraId="6FB8260F"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1,6%</w:t>
            </w:r>
          </w:p>
        </w:tc>
        <w:tc>
          <w:tcPr>
            <w:tcW w:w="671" w:type="dxa"/>
            <w:shd w:val="clear" w:color="auto" w:fill="auto"/>
            <w:noWrap/>
            <w:vAlign w:val="center"/>
            <w:hideMark/>
          </w:tcPr>
          <w:p w14:paraId="0699081C"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12,5</w:t>
            </w:r>
          </w:p>
        </w:tc>
        <w:tc>
          <w:tcPr>
            <w:tcW w:w="866" w:type="dxa"/>
            <w:shd w:val="clear" w:color="auto" w:fill="auto"/>
            <w:noWrap/>
            <w:vAlign w:val="center"/>
            <w:hideMark/>
          </w:tcPr>
          <w:p w14:paraId="37D8DAFC"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2,4%</w:t>
            </w:r>
          </w:p>
        </w:tc>
        <w:tc>
          <w:tcPr>
            <w:tcW w:w="796" w:type="dxa"/>
            <w:shd w:val="clear" w:color="auto" w:fill="auto"/>
            <w:noWrap/>
            <w:vAlign w:val="center"/>
            <w:hideMark/>
          </w:tcPr>
          <w:p w14:paraId="1555D3F6"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5,0</w:t>
            </w:r>
          </w:p>
        </w:tc>
        <w:tc>
          <w:tcPr>
            <w:tcW w:w="1297" w:type="dxa"/>
            <w:shd w:val="clear" w:color="auto" w:fill="auto"/>
            <w:noWrap/>
            <w:vAlign w:val="center"/>
            <w:hideMark/>
          </w:tcPr>
          <w:p w14:paraId="18B132C0"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399,1</w:t>
            </w:r>
          </w:p>
        </w:tc>
        <w:tc>
          <w:tcPr>
            <w:tcW w:w="796" w:type="dxa"/>
            <w:shd w:val="clear" w:color="auto" w:fill="auto"/>
            <w:noWrap/>
            <w:vAlign w:val="center"/>
            <w:hideMark/>
          </w:tcPr>
          <w:p w14:paraId="60F4B3EF" w14:textId="3B1EB75A"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6,9</w:t>
            </w:r>
          </w:p>
        </w:tc>
        <w:tc>
          <w:tcPr>
            <w:tcW w:w="866" w:type="dxa"/>
            <w:vAlign w:val="center"/>
          </w:tcPr>
          <w:p w14:paraId="26A7BCE8" w14:textId="7A4B2D7F"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1,7%</w:t>
            </w:r>
          </w:p>
        </w:tc>
        <w:tc>
          <w:tcPr>
            <w:tcW w:w="876" w:type="dxa"/>
            <w:vAlign w:val="center"/>
          </w:tcPr>
          <w:p w14:paraId="0C06C509" w14:textId="4BE4BE1D"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104,8%</w:t>
            </w:r>
          </w:p>
        </w:tc>
        <w:tc>
          <w:tcPr>
            <w:tcW w:w="963" w:type="dxa"/>
            <w:shd w:val="clear" w:color="auto" w:fill="auto"/>
            <w:noWrap/>
            <w:vAlign w:val="center"/>
            <w:hideMark/>
          </w:tcPr>
          <w:p w14:paraId="7AC198F2" w14:textId="39BC08FC"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1,9</w:t>
            </w:r>
          </w:p>
        </w:tc>
        <w:tc>
          <w:tcPr>
            <w:tcW w:w="805" w:type="dxa"/>
            <w:shd w:val="clear" w:color="auto" w:fill="auto"/>
            <w:noWrap/>
            <w:vAlign w:val="center"/>
            <w:hideMark/>
          </w:tcPr>
          <w:p w14:paraId="70158255" w14:textId="1B297D3D"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13,2</w:t>
            </w:r>
          </w:p>
        </w:tc>
        <w:tc>
          <w:tcPr>
            <w:tcW w:w="1296" w:type="dxa"/>
            <w:shd w:val="clear" w:color="auto" w:fill="auto"/>
            <w:noWrap/>
            <w:vAlign w:val="center"/>
            <w:hideMark/>
          </w:tcPr>
          <w:p w14:paraId="0435F1FD" w14:textId="6A196505"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523,7</w:t>
            </w:r>
          </w:p>
        </w:tc>
        <w:tc>
          <w:tcPr>
            <w:tcW w:w="1329" w:type="dxa"/>
            <w:vAlign w:val="center"/>
          </w:tcPr>
          <w:p w14:paraId="24913B2C" w14:textId="5F337F56"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104,0%</w:t>
            </w:r>
          </w:p>
        </w:tc>
      </w:tr>
      <w:tr w:rsidR="00744AC3" w:rsidRPr="000D6AB8" w14:paraId="14A2DF44" w14:textId="77777777" w:rsidTr="00744AC3">
        <w:trPr>
          <w:trHeight w:val="20"/>
        </w:trPr>
        <w:tc>
          <w:tcPr>
            <w:tcW w:w="2360" w:type="dxa"/>
            <w:gridSpan w:val="2"/>
            <w:shd w:val="clear" w:color="auto" w:fill="auto"/>
            <w:vAlign w:val="center"/>
            <w:hideMark/>
          </w:tcPr>
          <w:p w14:paraId="4493931D" w14:textId="77777777" w:rsidR="00744AC3" w:rsidRPr="000D6AB8" w:rsidRDefault="00744AC3" w:rsidP="00744AC3">
            <w:pPr>
              <w:spacing w:after="0" w:line="240" w:lineRule="auto"/>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Информация и связь</w:t>
            </w:r>
          </w:p>
        </w:tc>
        <w:tc>
          <w:tcPr>
            <w:tcW w:w="773" w:type="dxa"/>
            <w:shd w:val="clear" w:color="auto" w:fill="auto"/>
            <w:noWrap/>
            <w:vAlign w:val="center"/>
            <w:hideMark/>
          </w:tcPr>
          <w:p w14:paraId="6C7F9507"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8,18</w:t>
            </w:r>
          </w:p>
        </w:tc>
        <w:tc>
          <w:tcPr>
            <w:tcW w:w="866" w:type="dxa"/>
            <w:shd w:val="clear" w:color="auto" w:fill="auto"/>
            <w:noWrap/>
            <w:vAlign w:val="center"/>
            <w:hideMark/>
          </w:tcPr>
          <w:p w14:paraId="7585110B"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2,7%</w:t>
            </w:r>
          </w:p>
        </w:tc>
        <w:tc>
          <w:tcPr>
            <w:tcW w:w="671" w:type="dxa"/>
            <w:shd w:val="clear" w:color="auto" w:fill="auto"/>
            <w:noWrap/>
            <w:vAlign w:val="center"/>
            <w:hideMark/>
          </w:tcPr>
          <w:p w14:paraId="0CEBDB98"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7,7</w:t>
            </w:r>
          </w:p>
        </w:tc>
        <w:tc>
          <w:tcPr>
            <w:tcW w:w="866" w:type="dxa"/>
            <w:shd w:val="clear" w:color="auto" w:fill="auto"/>
            <w:noWrap/>
            <w:vAlign w:val="center"/>
            <w:hideMark/>
          </w:tcPr>
          <w:p w14:paraId="4F540ECA"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1,5%</w:t>
            </w:r>
          </w:p>
        </w:tc>
        <w:tc>
          <w:tcPr>
            <w:tcW w:w="796" w:type="dxa"/>
            <w:shd w:val="clear" w:color="auto" w:fill="auto"/>
            <w:noWrap/>
            <w:vAlign w:val="center"/>
            <w:hideMark/>
          </w:tcPr>
          <w:p w14:paraId="66C83A8A"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8,7</w:t>
            </w:r>
          </w:p>
        </w:tc>
        <w:tc>
          <w:tcPr>
            <w:tcW w:w="1297" w:type="dxa"/>
            <w:shd w:val="clear" w:color="auto" w:fill="auto"/>
            <w:noWrap/>
            <w:vAlign w:val="center"/>
            <w:hideMark/>
          </w:tcPr>
          <w:p w14:paraId="2A7AB433"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1131,7</w:t>
            </w:r>
          </w:p>
        </w:tc>
        <w:tc>
          <w:tcPr>
            <w:tcW w:w="796" w:type="dxa"/>
            <w:shd w:val="clear" w:color="auto" w:fill="auto"/>
            <w:noWrap/>
            <w:vAlign w:val="center"/>
            <w:hideMark/>
          </w:tcPr>
          <w:p w14:paraId="405FC9DD" w14:textId="4C3BC532"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12,3</w:t>
            </w:r>
          </w:p>
        </w:tc>
        <w:tc>
          <w:tcPr>
            <w:tcW w:w="866" w:type="dxa"/>
            <w:vAlign w:val="center"/>
          </w:tcPr>
          <w:p w14:paraId="35D00C1C" w14:textId="6C94E065"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3,1%</w:t>
            </w:r>
          </w:p>
        </w:tc>
        <w:tc>
          <w:tcPr>
            <w:tcW w:w="876" w:type="dxa"/>
            <w:vAlign w:val="center"/>
          </w:tcPr>
          <w:p w14:paraId="096D6C6F" w14:textId="6A756B6C"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105,1%</w:t>
            </w:r>
          </w:p>
        </w:tc>
        <w:tc>
          <w:tcPr>
            <w:tcW w:w="963" w:type="dxa"/>
            <w:shd w:val="clear" w:color="auto" w:fill="auto"/>
            <w:noWrap/>
            <w:vAlign w:val="center"/>
            <w:hideMark/>
          </w:tcPr>
          <w:p w14:paraId="45E5A522" w14:textId="604A0541"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3,6</w:t>
            </w:r>
          </w:p>
        </w:tc>
        <w:tc>
          <w:tcPr>
            <w:tcW w:w="805" w:type="dxa"/>
            <w:shd w:val="clear" w:color="auto" w:fill="auto"/>
            <w:noWrap/>
            <w:vAlign w:val="center"/>
            <w:hideMark/>
          </w:tcPr>
          <w:p w14:paraId="15FCD5C8" w14:textId="471BE0DB"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8,4</w:t>
            </w:r>
          </w:p>
        </w:tc>
        <w:tc>
          <w:tcPr>
            <w:tcW w:w="1296" w:type="dxa"/>
            <w:shd w:val="clear" w:color="auto" w:fill="auto"/>
            <w:noWrap/>
            <w:vAlign w:val="center"/>
            <w:hideMark/>
          </w:tcPr>
          <w:p w14:paraId="1FA217A0" w14:textId="4C5DADF5"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1456,5</w:t>
            </w:r>
          </w:p>
        </w:tc>
        <w:tc>
          <w:tcPr>
            <w:tcW w:w="1329" w:type="dxa"/>
            <w:vAlign w:val="center"/>
          </w:tcPr>
          <w:p w14:paraId="287110EB" w14:textId="0A0DA70C"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103,7%</w:t>
            </w:r>
          </w:p>
        </w:tc>
      </w:tr>
      <w:tr w:rsidR="00744AC3" w:rsidRPr="000D6AB8" w14:paraId="74B310A9" w14:textId="77777777" w:rsidTr="00744AC3">
        <w:trPr>
          <w:trHeight w:val="20"/>
        </w:trPr>
        <w:tc>
          <w:tcPr>
            <w:tcW w:w="2360" w:type="dxa"/>
            <w:gridSpan w:val="2"/>
            <w:shd w:val="clear" w:color="auto" w:fill="auto"/>
            <w:vAlign w:val="center"/>
            <w:hideMark/>
          </w:tcPr>
          <w:p w14:paraId="475BE9A7" w14:textId="77777777" w:rsidR="00744AC3" w:rsidRPr="000D6AB8" w:rsidRDefault="00744AC3" w:rsidP="00744AC3">
            <w:pPr>
              <w:spacing w:after="0" w:line="240" w:lineRule="auto"/>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Финансы и страхование</w:t>
            </w:r>
          </w:p>
        </w:tc>
        <w:tc>
          <w:tcPr>
            <w:tcW w:w="773" w:type="dxa"/>
            <w:shd w:val="clear" w:color="auto" w:fill="auto"/>
            <w:noWrap/>
            <w:vAlign w:val="center"/>
            <w:hideMark/>
          </w:tcPr>
          <w:p w14:paraId="2C1F7D1E"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1,32</w:t>
            </w:r>
          </w:p>
        </w:tc>
        <w:tc>
          <w:tcPr>
            <w:tcW w:w="866" w:type="dxa"/>
            <w:shd w:val="clear" w:color="auto" w:fill="auto"/>
            <w:noWrap/>
            <w:vAlign w:val="center"/>
            <w:hideMark/>
          </w:tcPr>
          <w:p w14:paraId="4F0FAC62"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0,4%</w:t>
            </w:r>
          </w:p>
        </w:tc>
        <w:tc>
          <w:tcPr>
            <w:tcW w:w="671" w:type="dxa"/>
            <w:shd w:val="clear" w:color="auto" w:fill="auto"/>
            <w:noWrap/>
            <w:vAlign w:val="center"/>
            <w:hideMark/>
          </w:tcPr>
          <w:p w14:paraId="27550631"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8,1</w:t>
            </w:r>
          </w:p>
        </w:tc>
        <w:tc>
          <w:tcPr>
            <w:tcW w:w="866" w:type="dxa"/>
            <w:shd w:val="clear" w:color="auto" w:fill="auto"/>
            <w:noWrap/>
            <w:vAlign w:val="center"/>
            <w:hideMark/>
          </w:tcPr>
          <w:p w14:paraId="03DB506F"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1,6%</w:t>
            </w:r>
          </w:p>
        </w:tc>
        <w:tc>
          <w:tcPr>
            <w:tcW w:w="796" w:type="dxa"/>
            <w:shd w:val="clear" w:color="auto" w:fill="auto"/>
            <w:noWrap/>
            <w:vAlign w:val="center"/>
            <w:hideMark/>
          </w:tcPr>
          <w:p w14:paraId="0FA96282"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1,4</w:t>
            </w:r>
          </w:p>
        </w:tc>
        <w:tc>
          <w:tcPr>
            <w:tcW w:w="1297" w:type="dxa"/>
            <w:shd w:val="clear" w:color="auto" w:fill="auto"/>
            <w:noWrap/>
            <w:vAlign w:val="center"/>
            <w:hideMark/>
          </w:tcPr>
          <w:p w14:paraId="7034C0D5"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173,4</w:t>
            </w:r>
          </w:p>
        </w:tc>
        <w:tc>
          <w:tcPr>
            <w:tcW w:w="796" w:type="dxa"/>
            <w:shd w:val="clear" w:color="auto" w:fill="auto"/>
            <w:noWrap/>
            <w:vAlign w:val="center"/>
            <w:hideMark/>
          </w:tcPr>
          <w:p w14:paraId="32D6A0A5" w14:textId="29E932EC"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1,8</w:t>
            </w:r>
          </w:p>
        </w:tc>
        <w:tc>
          <w:tcPr>
            <w:tcW w:w="866" w:type="dxa"/>
            <w:vAlign w:val="center"/>
          </w:tcPr>
          <w:p w14:paraId="6EDD97C1" w14:textId="01AE0EC8"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0,5%</w:t>
            </w:r>
          </w:p>
        </w:tc>
        <w:tc>
          <w:tcPr>
            <w:tcW w:w="876" w:type="dxa"/>
            <w:vAlign w:val="center"/>
          </w:tcPr>
          <w:p w14:paraId="4613C1B2" w14:textId="1045049E"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103,9%</w:t>
            </w:r>
          </w:p>
        </w:tc>
        <w:tc>
          <w:tcPr>
            <w:tcW w:w="963" w:type="dxa"/>
            <w:shd w:val="clear" w:color="auto" w:fill="auto"/>
            <w:noWrap/>
            <w:vAlign w:val="center"/>
            <w:hideMark/>
          </w:tcPr>
          <w:p w14:paraId="7EFAA9CB" w14:textId="17921B78"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0,4</w:t>
            </w:r>
          </w:p>
        </w:tc>
        <w:tc>
          <w:tcPr>
            <w:tcW w:w="805" w:type="dxa"/>
            <w:shd w:val="clear" w:color="auto" w:fill="auto"/>
            <w:noWrap/>
            <w:vAlign w:val="center"/>
            <w:hideMark/>
          </w:tcPr>
          <w:p w14:paraId="7150D2AB" w14:textId="069BF850"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6,8</w:t>
            </w:r>
          </w:p>
        </w:tc>
        <w:tc>
          <w:tcPr>
            <w:tcW w:w="1296" w:type="dxa"/>
            <w:shd w:val="clear" w:color="auto" w:fill="auto"/>
            <w:noWrap/>
            <w:vAlign w:val="center"/>
            <w:hideMark/>
          </w:tcPr>
          <w:p w14:paraId="44AEE920" w14:textId="7A099BD9"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267,3</w:t>
            </w:r>
          </w:p>
        </w:tc>
        <w:tc>
          <w:tcPr>
            <w:tcW w:w="1329" w:type="dxa"/>
            <w:vAlign w:val="center"/>
          </w:tcPr>
          <w:p w14:paraId="053245F9" w14:textId="483B6704"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106,4%</w:t>
            </w:r>
          </w:p>
        </w:tc>
      </w:tr>
      <w:tr w:rsidR="00744AC3" w:rsidRPr="000D6AB8" w14:paraId="49C932C3" w14:textId="77777777" w:rsidTr="00744AC3">
        <w:trPr>
          <w:trHeight w:val="20"/>
        </w:trPr>
        <w:tc>
          <w:tcPr>
            <w:tcW w:w="2360" w:type="dxa"/>
            <w:gridSpan w:val="2"/>
            <w:shd w:val="clear" w:color="auto" w:fill="auto"/>
            <w:vAlign w:val="center"/>
            <w:hideMark/>
          </w:tcPr>
          <w:p w14:paraId="14930DDF" w14:textId="77777777" w:rsidR="00744AC3" w:rsidRPr="000D6AB8" w:rsidRDefault="00744AC3" w:rsidP="00744AC3">
            <w:pPr>
              <w:spacing w:after="0" w:line="240" w:lineRule="auto"/>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Операции с недвижимым имуществом</w:t>
            </w:r>
          </w:p>
        </w:tc>
        <w:tc>
          <w:tcPr>
            <w:tcW w:w="773" w:type="dxa"/>
            <w:shd w:val="clear" w:color="auto" w:fill="auto"/>
            <w:noWrap/>
            <w:vAlign w:val="center"/>
            <w:hideMark/>
          </w:tcPr>
          <w:p w14:paraId="6887DBD5"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21,34</w:t>
            </w:r>
          </w:p>
        </w:tc>
        <w:tc>
          <w:tcPr>
            <w:tcW w:w="866" w:type="dxa"/>
            <w:shd w:val="clear" w:color="auto" w:fill="auto"/>
            <w:noWrap/>
            <w:vAlign w:val="center"/>
            <w:hideMark/>
          </w:tcPr>
          <w:p w14:paraId="3F096095"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7,2%</w:t>
            </w:r>
          </w:p>
        </w:tc>
        <w:tc>
          <w:tcPr>
            <w:tcW w:w="671" w:type="dxa"/>
            <w:shd w:val="clear" w:color="auto" w:fill="auto"/>
            <w:noWrap/>
            <w:vAlign w:val="center"/>
            <w:hideMark/>
          </w:tcPr>
          <w:p w14:paraId="65CB04AD"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13,7</w:t>
            </w:r>
          </w:p>
        </w:tc>
        <w:tc>
          <w:tcPr>
            <w:tcW w:w="866" w:type="dxa"/>
            <w:shd w:val="clear" w:color="auto" w:fill="auto"/>
            <w:noWrap/>
            <w:vAlign w:val="center"/>
            <w:hideMark/>
          </w:tcPr>
          <w:p w14:paraId="387F44CE"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2,7%</w:t>
            </w:r>
          </w:p>
        </w:tc>
        <w:tc>
          <w:tcPr>
            <w:tcW w:w="796" w:type="dxa"/>
            <w:shd w:val="clear" w:color="auto" w:fill="auto"/>
            <w:noWrap/>
            <w:vAlign w:val="center"/>
            <w:hideMark/>
          </w:tcPr>
          <w:p w14:paraId="057F5227"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22,7</w:t>
            </w:r>
          </w:p>
        </w:tc>
        <w:tc>
          <w:tcPr>
            <w:tcW w:w="1297" w:type="dxa"/>
            <w:shd w:val="clear" w:color="auto" w:fill="auto"/>
            <w:noWrap/>
            <w:vAlign w:val="center"/>
            <w:hideMark/>
          </w:tcPr>
          <w:p w14:paraId="007F684E"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1659,4</w:t>
            </w:r>
          </w:p>
        </w:tc>
        <w:tc>
          <w:tcPr>
            <w:tcW w:w="796" w:type="dxa"/>
            <w:shd w:val="clear" w:color="auto" w:fill="auto"/>
            <w:noWrap/>
            <w:vAlign w:val="center"/>
            <w:hideMark/>
          </w:tcPr>
          <w:p w14:paraId="32D12C6A" w14:textId="5A06460B"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29,6</w:t>
            </w:r>
          </w:p>
        </w:tc>
        <w:tc>
          <w:tcPr>
            <w:tcW w:w="866" w:type="dxa"/>
            <w:vAlign w:val="center"/>
          </w:tcPr>
          <w:p w14:paraId="1DA19B34" w14:textId="248C3263"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7,4%</w:t>
            </w:r>
          </w:p>
        </w:tc>
        <w:tc>
          <w:tcPr>
            <w:tcW w:w="876" w:type="dxa"/>
            <w:vAlign w:val="center"/>
          </w:tcPr>
          <w:p w14:paraId="5BCBDDD0" w14:textId="0BE1E2AF"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103,9%</w:t>
            </w:r>
          </w:p>
        </w:tc>
        <w:tc>
          <w:tcPr>
            <w:tcW w:w="963" w:type="dxa"/>
            <w:shd w:val="clear" w:color="auto" w:fill="auto"/>
            <w:noWrap/>
            <w:vAlign w:val="center"/>
            <w:hideMark/>
          </w:tcPr>
          <w:p w14:paraId="3709546F" w14:textId="746D3CB6"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6,9</w:t>
            </w:r>
          </w:p>
        </w:tc>
        <w:tc>
          <w:tcPr>
            <w:tcW w:w="805" w:type="dxa"/>
            <w:shd w:val="clear" w:color="auto" w:fill="auto"/>
            <w:noWrap/>
            <w:vAlign w:val="center"/>
            <w:hideMark/>
          </w:tcPr>
          <w:p w14:paraId="7BF8FCA3" w14:textId="467F21EA"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15,5</w:t>
            </w:r>
          </w:p>
        </w:tc>
        <w:tc>
          <w:tcPr>
            <w:tcW w:w="1296" w:type="dxa"/>
            <w:shd w:val="clear" w:color="auto" w:fill="auto"/>
            <w:noWrap/>
            <w:vAlign w:val="center"/>
            <w:hideMark/>
          </w:tcPr>
          <w:p w14:paraId="1A010303" w14:textId="6D6DD6C4"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1917,8</w:t>
            </w:r>
          </w:p>
        </w:tc>
        <w:tc>
          <w:tcPr>
            <w:tcW w:w="1329" w:type="dxa"/>
            <w:vAlign w:val="center"/>
          </w:tcPr>
          <w:p w14:paraId="33DD3F11" w14:textId="70404BAA"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102,1%</w:t>
            </w:r>
          </w:p>
        </w:tc>
      </w:tr>
      <w:tr w:rsidR="00744AC3" w:rsidRPr="000D6AB8" w14:paraId="029EF378" w14:textId="77777777" w:rsidTr="00744AC3">
        <w:trPr>
          <w:trHeight w:val="20"/>
        </w:trPr>
        <w:tc>
          <w:tcPr>
            <w:tcW w:w="2360" w:type="dxa"/>
            <w:gridSpan w:val="2"/>
            <w:shd w:val="clear" w:color="auto" w:fill="auto"/>
            <w:vAlign w:val="center"/>
            <w:hideMark/>
          </w:tcPr>
          <w:p w14:paraId="46AD3689" w14:textId="77777777" w:rsidR="00744AC3" w:rsidRPr="000D6AB8" w:rsidRDefault="00744AC3" w:rsidP="00744AC3">
            <w:pPr>
              <w:spacing w:after="0" w:line="240" w:lineRule="auto"/>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Деятельность научная, техническая и др.</w:t>
            </w:r>
          </w:p>
        </w:tc>
        <w:tc>
          <w:tcPr>
            <w:tcW w:w="773" w:type="dxa"/>
            <w:shd w:val="clear" w:color="auto" w:fill="auto"/>
            <w:noWrap/>
            <w:vAlign w:val="center"/>
            <w:hideMark/>
          </w:tcPr>
          <w:p w14:paraId="7E11FB7C"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8,50</w:t>
            </w:r>
          </w:p>
        </w:tc>
        <w:tc>
          <w:tcPr>
            <w:tcW w:w="866" w:type="dxa"/>
            <w:shd w:val="clear" w:color="auto" w:fill="auto"/>
            <w:noWrap/>
            <w:vAlign w:val="center"/>
            <w:hideMark/>
          </w:tcPr>
          <w:p w14:paraId="12E9BC76"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2,9%</w:t>
            </w:r>
          </w:p>
        </w:tc>
        <w:tc>
          <w:tcPr>
            <w:tcW w:w="671" w:type="dxa"/>
            <w:shd w:val="clear" w:color="auto" w:fill="auto"/>
            <w:noWrap/>
            <w:vAlign w:val="center"/>
            <w:hideMark/>
          </w:tcPr>
          <w:p w14:paraId="2BEFAA73"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12,0</w:t>
            </w:r>
          </w:p>
        </w:tc>
        <w:tc>
          <w:tcPr>
            <w:tcW w:w="866" w:type="dxa"/>
            <w:shd w:val="clear" w:color="auto" w:fill="auto"/>
            <w:noWrap/>
            <w:vAlign w:val="center"/>
            <w:hideMark/>
          </w:tcPr>
          <w:p w14:paraId="246ABE5E"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2,3%</w:t>
            </w:r>
          </w:p>
        </w:tc>
        <w:tc>
          <w:tcPr>
            <w:tcW w:w="796" w:type="dxa"/>
            <w:shd w:val="clear" w:color="auto" w:fill="auto"/>
            <w:noWrap/>
            <w:vAlign w:val="center"/>
            <w:hideMark/>
          </w:tcPr>
          <w:p w14:paraId="2E15E5A8"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9,1</w:t>
            </w:r>
          </w:p>
        </w:tc>
        <w:tc>
          <w:tcPr>
            <w:tcW w:w="1297" w:type="dxa"/>
            <w:shd w:val="clear" w:color="auto" w:fill="auto"/>
            <w:noWrap/>
            <w:vAlign w:val="center"/>
            <w:hideMark/>
          </w:tcPr>
          <w:p w14:paraId="191818C7"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755,0</w:t>
            </w:r>
          </w:p>
        </w:tc>
        <w:tc>
          <w:tcPr>
            <w:tcW w:w="796" w:type="dxa"/>
            <w:shd w:val="clear" w:color="auto" w:fill="auto"/>
            <w:noWrap/>
            <w:vAlign w:val="center"/>
            <w:hideMark/>
          </w:tcPr>
          <w:p w14:paraId="4C7B4D5A" w14:textId="3D0FA649"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11,4</w:t>
            </w:r>
          </w:p>
        </w:tc>
        <w:tc>
          <w:tcPr>
            <w:tcW w:w="866" w:type="dxa"/>
            <w:vAlign w:val="center"/>
          </w:tcPr>
          <w:p w14:paraId="31536557" w14:textId="5147ED7A"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2,9%</w:t>
            </w:r>
          </w:p>
        </w:tc>
        <w:tc>
          <w:tcPr>
            <w:tcW w:w="876" w:type="dxa"/>
            <w:vAlign w:val="center"/>
          </w:tcPr>
          <w:p w14:paraId="676386CE" w14:textId="5250AC08"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103,3%</w:t>
            </w:r>
          </w:p>
        </w:tc>
        <w:tc>
          <w:tcPr>
            <w:tcW w:w="963" w:type="dxa"/>
            <w:shd w:val="clear" w:color="auto" w:fill="auto"/>
            <w:noWrap/>
            <w:vAlign w:val="center"/>
            <w:hideMark/>
          </w:tcPr>
          <w:p w14:paraId="7037829F" w14:textId="0B6FC144"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2,3</w:t>
            </w:r>
          </w:p>
        </w:tc>
        <w:tc>
          <w:tcPr>
            <w:tcW w:w="805" w:type="dxa"/>
            <w:shd w:val="clear" w:color="auto" w:fill="auto"/>
            <w:noWrap/>
            <w:vAlign w:val="center"/>
            <w:hideMark/>
          </w:tcPr>
          <w:p w14:paraId="1C9AFC49" w14:textId="54C58461"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10,7</w:t>
            </w:r>
          </w:p>
        </w:tc>
        <w:tc>
          <w:tcPr>
            <w:tcW w:w="1296" w:type="dxa"/>
            <w:shd w:val="clear" w:color="auto" w:fill="auto"/>
            <w:noWrap/>
            <w:vAlign w:val="center"/>
            <w:hideMark/>
          </w:tcPr>
          <w:p w14:paraId="00CD2D01" w14:textId="65458904"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1057,0</w:t>
            </w:r>
          </w:p>
        </w:tc>
        <w:tc>
          <w:tcPr>
            <w:tcW w:w="1329" w:type="dxa"/>
            <w:vAlign w:val="center"/>
          </w:tcPr>
          <w:p w14:paraId="5A44207B" w14:textId="047325BE"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104,9%</w:t>
            </w:r>
          </w:p>
        </w:tc>
      </w:tr>
      <w:tr w:rsidR="00744AC3" w:rsidRPr="000D6AB8" w14:paraId="4235AC7C" w14:textId="77777777" w:rsidTr="00744AC3">
        <w:trPr>
          <w:trHeight w:val="20"/>
        </w:trPr>
        <w:tc>
          <w:tcPr>
            <w:tcW w:w="2360" w:type="dxa"/>
            <w:gridSpan w:val="2"/>
            <w:shd w:val="clear" w:color="auto" w:fill="auto"/>
            <w:vAlign w:val="center"/>
            <w:hideMark/>
          </w:tcPr>
          <w:p w14:paraId="26EEE6F0" w14:textId="77777777" w:rsidR="00744AC3" w:rsidRPr="000D6AB8" w:rsidRDefault="00744AC3" w:rsidP="00744AC3">
            <w:pPr>
              <w:spacing w:after="0" w:line="240" w:lineRule="auto"/>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Деятельность административная</w:t>
            </w:r>
          </w:p>
        </w:tc>
        <w:tc>
          <w:tcPr>
            <w:tcW w:w="773" w:type="dxa"/>
            <w:shd w:val="clear" w:color="auto" w:fill="auto"/>
            <w:noWrap/>
            <w:vAlign w:val="center"/>
            <w:hideMark/>
          </w:tcPr>
          <w:p w14:paraId="361E3C57"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2,90</w:t>
            </w:r>
          </w:p>
        </w:tc>
        <w:tc>
          <w:tcPr>
            <w:tcW w:w="866" w:type="dxa"/>
            <w:shd w:val="clear" w:color="auto" w:fill="auto"/>
            <w:noWrap/>
            <w:vAlign w:val="center"/>
            <w:hideMark/>
          </w:tcPr>
          <w:p w14:paraId="40FD9419"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1,0%</w:t>
            </w:r>
          </w:p>
        </w:tc>
        <w:tc>
          <w:tcPr>
            <w:tcW w:w="671" w:type="dxa"/>
            <w:shd w:val="clear" w:color="auto" w:fill="auto"/>
            <w:noWrap/>
            <w:vAlign w:val="center"/>
            <w:hideMark/>
          </w:tcPr>
          <w:p w14:paraId="5B27494A"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9,6</w:t>
            </w:r>
          </w:p>
        </w:tc>
        <w:tc>
          <w:tcPr>
            <w:tcW w:w="866" w:type="dxa"/>
            <w:shd w:val="clear" w:color="auto" w:fill="auto"/>
            <w:noWrap/>
            <w:vAlign w:val="center"/>
            <w:hideMark/>
          </w:tcPr>
          <w:p w14:paraId="0D337D4B"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1,9%</w:t>
            </w:r>
          </w:p>
        </w:tc>
        <w:tc>
          <w:tcPr>
            <w:tcW w:w="796" w:type="dxa"/>
            <w:shd w:val="clear" w:color="auto" w:fill="auto"/>
            <w:noWrap/>
            <w:vAlign w:val="center"/>
            <w:hideMark/>
          </w:tcPr>
          <w:p w14:paraId="0B5A5ED2"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3,1</w:t>
            </w:r>
          </w:p>
        </w:tc>
        <w:tc>
          <w:tcPr>
            <w:tcW w:w="1297" w:type="dxa"/>
            <w:shd w:val="clear" w:color="auto" w:fill="auto"/>
            <w:noWrap/>
            <w:vAlign w:val="center"/>
            <w:hideMark/>
          </w:tcPr>
          <w:p w14:paraId="24F45716"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321,6</w:t>
            </w:r>
          </w:p>
        </w:tc>
        <w:tc>
          <w:tcPr>
            <w:tcW w:w="796" w:type="dxa"/>
            <w:shd w:val="clear" w:color="auto" w:fill="auto"/>
            <w:noWrap/>
            <w:vAlign w:val="center"/>
            <w:hideMark/>
          </w:tcPr>
          <w:p w14:paraId="4CBDB4B1" w14:textId="3075D343"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3,6</w:t>
            </w:r>
          </w:p>
        </w:tc>
        <w:tc>
          <w:tcPr>
            <w:tcW w:w="866" w:type="dxa"/>
            <w:vAlign w:val="center"/>
          </w:tcPr>
          <w:p w14:paraId="24C9D201" w14:textId="4AE2DF49"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0,9%</w:t>
            </w:r>
          </w:p>
        </w:tc>
        <w:tc>
          <w:tcPr>
            <w:tcW w:w="876" w:type="dxa"/>
            <w:vAlign w:val="center"/>
          </w:tcPr>
          <w:p w14:paraId="6D8A32D2" w14:textId="254E61CE"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102,1%</w:t>
            </w:r>
          </w:p>
        </w:tc>
        <w:tc>
          <w:tcPr>
            <w:tcW w:w="963" w:type="dxa"/>
            <w:shd w:val="clear" w:color="auto" w:fill="auto"/>
            <w:noWrap/>
            <w:vAlign w:val="center"/>
            <w:hideMark/>
          </w:tcPr>
          <w:p w14:paraId="69CCA6E9" w14:textId="7AE7E8E7"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0,5</w:t>
            </w:r>
          </w:p>
        </w:tc>
        <w:tc>
          <w:tcPr>
            <w:tcW w:w="805" w:type="dxa"/>
            <w:shd w:val="clear" w:color="auto" w:fill="auto"/>
            <w:noWrap/>
            <w:vAlign w:val="center"/>
            <w:hideMark/>
          </w:tcPr>
          <w:p w14:paraId="6B2C25F6" w14:textId="5785EF2B"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8,3</w:t>
            </w:r>
          </w:p>
        </w:tc>
        <w:tc>
          <w:tcPr>
            <w:tcW w:w="1296" w:type="dxa"/>
            <w:shd w:val="clear" w:color="auto" w:fill="auto"/>
            <w:noWrap/>
            <w:vAlign w:val="center"/>
            <w:hideMark/>
          </w:tcPr>
          <w:p w14:paraId="17B94F19" w14:textId="39F539FF"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429,3</w:t>
            </w:r>
          </w:p>
        </w:tc>
        <w:tc>
          <w:tcPr>
            <w:tcW w:w="1329" w:type="dxa"/>
            <w:vAlign w:val="center"/>
          </w:tcPr>
          <w:p w14:paraId="3B1C27F5" w14:textId="222F6793"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104,2%</w:t>
            </w:r>
          </w:p>
        </w:tc>
      </w:tr>
      <w:tr w:rsidR="00744AC3" w:rsidRPr="000D6AB8" w14:paraId="476576CA" w14:textId="77777777" w:rsidTr="00744AC3">
        <w:trPr>
          <w:trHeight w:val="20"/>
        </w:trPr>
        <w:tc>
          <w:tcPr>
            <w:tcW w:w="2360" w:type="dxa"/>
            <w:gridSpan w:val="2"/>
            <w:shd w:val="clear" w:color="auto" w:fill="auto"/>
            <w:vAlign w:val="center"/>
            <w:hideMark/>
          </w:tcPr>
          <w:p w14:paraId="2026D9A8" w14:textId="77777777" w:rsidR="00744AC3" w:rsidRPr="000D6AB8" w:rsidRDefault="00744AC3" w:rsidP="00744AC3">
            <w:pPr>
              <w:spacing w:after="0" w:line="240" w:lineRule="auto"/>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lastRenderedPageBreak/>
              <w:t>Государственное управление</w:t>
            </w:r>
          </w:p>
        </w:tc>
        <w:tc>
          <w:tcPr>
            <w:tcW w:w="773" w:type="dxa"/>
            <w:shd w:val="clear" w:color="auto" w:fill="auto"/>
            <w:noWrap/>
            <w:vAlign w:val="center"/>
            <w:hideMark/>
          </w:tcPr>
          <w:p w14:paraId="0D78B5E3"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19,12</w:t>
            </w:r>
          </w:p>
        </w:tc>
        <w:tc>
          <w:tcPr>
            <w:tcW w:w="866" w:type="dxa"/>
            <w:shd w:val="clear" w:color="auto" w:fill="auto"/>
            <w:noWrap/>
            <w:vAlign w:val="center"/>
            <w:hideMark/>
          </w:tcPr>
          <w:p w14:paraId="6AE66D40"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6,4%</w:t>
            </w:r>
          </w:p>
        </w:tc>
        <w:tc>
          <w:tcPr>
            <w:tcW w:w="671" w:type="dxa"/>
            <w:shd w:val="clear" w:color="auto" w:fill="auto"/>
            <w:noWrap/>
            <w:vAlign w:val="center"/>
            <w:hideMark/>
          </w:tcPr>
          <w:p w14:paraId="24FA1B66"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27,6</w:t>
            </w:r>
          </w:p>
        </w:tc>
        <w:tc>
          <w:tcPr>
            <w:tcW w:w="866" w:type="dxa"/>
            <w:shd w:val="clear" w:color="auto" w:fill="auto"/>
            <w:noWrap/>
            <w:vAlign w:val="center"/>
            <w:hideMark/>
          </w:tcPr>
          <w:p w14:paraId="29F9E84E"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5,3%</w:t>
            </w:r>
          </w:p>
        </w:tc>
        <w:tc>
          <w:tcPr>
            <w:tcW w:w="796" w:type="dxa"/>
            <w:shd w:val="clear" w:color="auto" w:fill="auto"/>
            <w:noWrap/>
            <w:vAlign w:val="center"/>
            <w:hideMark/>
          </w:tcPr>
          <w:p w14:paraId="7351C06A"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20,4</w:t>
            </w:r>
          </w:p>
        </w:tc>
        <w:tc>
          <w:tcPr>
            <w:tcW w:w="1297" w:type="dxa"/>
            <w:shd w:val="clear" w:color="auto" w:fill="auto"/>
            <w:noWrap/>
            <w:vAlign w:val="center"/>
            <w:hideMark/>
          </w:tcPr>
          <w:p w14:paraId="224F98AC"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738,1</w:t>
            </w:r>
          </w:p>
        </w:tc>
        <w:tc>
          <w:tcPr>
            <w:tcW w:w="796" w:type="dxa"/>
            <w:shd w:val="clear" w:color="auto" w:fill="auto"/>
            <w:noWrap/>
            <w:vAlign w:val="center"/>
            <w:hideMark/>
          </w:tcPr>
          <w:p w14:paraId="62A0C331" w14:textId="51DB2A2C"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21,0</w:t>
            </w:r>
          </w:p>
        </w:tc>
        <w:tc>
          <w:tcPr>
            <w:tcW w:w="866" w:type="dxa"/>
            <w:vAlign w:val="center"/>
          </w:tcPr>
          <w:p w14:paraId="4C6D1E4B" w14:textId="3CA29CA1"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5,3%</w:t>
            </w:r>
          </w:p>
        </w:tc>
        <w:tc>
          <w:tcPr>
            <w:tcW w:w="876" w:type="dxa"/>
            <w:vAlign w:val="center"/>
          </w:tcPr>
          <w:p w14:paraId="113007E1" w14:textId="7DFEBE68"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100,4%</w:t>
            </w:r>
          </w:p>
        </w:tc>
        <w:tc>
          <w:tcPr>
            <w:tcW w:w="963" w:type="dxa"/>
            <w:shd w:val="clear" w:color="auto" w:fill="auto"/>
            <w:noWrap/>
            <w:vAlign w:val="center"/>
            <w:hideMark/>
          </w:tcPr>
          <w:p w14:paraId="7AAAF40A" w14:textId="7083AC54"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0,6</w:t>
            </w:r>
          </w:p>
        </w:tc>
        <w:tc>
          <w:tcPr>
            <w:tcW w:w="805" w:type="dxa"/>
            <w:shd w:val="clear" w:color="auto" w:fill="auto"/>
            <w:noWrap/>
            <w:vAlign w:val="center"/>
            <w:hideMark/>
          </w:tcPr>
          <w:p w14:paraId="0B611168" w14:textId="1E782CCD"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24,1</w:t>
            </w:r>
          </w:p>
        </w:tc>
        <w:tc>
          <w:tcPr>
            <w:tcW w:w="1296" w:type="dxa"/>
            <w:shd w:val="clear" w:color="auto" w:fill="auto"/>
            <w:noWrap/>
            <w:vAlign w:val="center"/>
            <w:hideMark/>
          </w:tcPr>
          <w:p w14:paraId="25E57A4E" w14:textId="66E02DBB"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870,1</w:t>
            </w:r>
          </w:p>
        </w:tc>
        <w:tc>
          <w:tcPr>
            <w:tcW w:w="1329" w:type="dxa"/>
            <w:vAlign w:val="center"/>
          </w:tcPr>
          <w:p w14:paraId="6F91CCAA" w14:textId="649632E2"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102,4%</w:t>
            </w:r>
          </w:p>
        </w:tc>
      </w:tr>
      <w:tr w:rsidR="00744AC3" w:rsidRPr="000D6AB8" w14:paraId="2A068EA5" w14:textId="77777777" w:rsidTr="00744AC3">
        <w:trPr>
          <w:trHeight w:val="20"/>
        </w:trPr>
        <w:tc>
          <w:tcPr>
            <w:tcW w:w="2360" w:type="dxa"/>
            <w:gridSpan w:val="2"/>
            <w:shd w:val="clear" w:color="auto" w:fill="auto"/>
            <w:vAlign w:val="center"/>
            <w:hideMark/>
          </w:tcPr>
          <w:p w14:paraId="1A8B05EB" w14:textId="77777777" w:rsidR="00744AC3" w:rsidRPr="000D6AB8" w:rsidRDefault="00744AC3" w:rsidP="00744AC3">
            <w:pPr>
              <w:spacing w:after="0" w:line="240" w:lineRule="auto"/>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Образование</w:t>
            </w:r>
          </w:p>
        </w:tc>
        <w:tc>
          <w:tcPr>
            <w:tcW w:w="773" w:type="dxa"/>
            <w:shd w:val="clear" w:color="auto" w:fill="auto"/>
            <w:noWrap/>
            <w:vAlign w:val="center"/>
            <w:hideMark/>
          </w:tcPr>
          <w:p w14:paraId="626EB660"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13,25</w:t>
            </w:r>
          </w:p>
        </w:tc>
        <w:tc>
          <w:tcPr>
            <w:tcW w:w="866" w:type="dxa"/>
            <w:shd w:val="clear" w:color="auto" w:fill="auto"/>
            <w:noWrap/>
            <w:vAlign w:val="center"/>
            <w:hideMark/>
          </w:tcPr>
          <w:p w14:paraId="4C576EF2"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4,4%</w:t>
            </w:r>
          </w:p>
        </w:tc>
        <w:tc>
          <w:tcPr>
            <w:tcW w:w="671" w:type="dxa"/>
            <w:shd w:val="clear" w:color="auto" w:fill="auto"/>
            <w:noWrap/>
            <w:vAlign w:val="center"/>
            <w:hideMark/>
          </w:tcPr>
          <w:p w14:paraId="51480D3C"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41,8</w:t>
            </w:r>
          </w:p>
        </w:tc>
        <w:tc>
          <w:tcPr>
            <w:tcW w:w="866" w:type="dxa"/>
            <w:shd w:val="clear" w:color="auto" w:fill="auto"/>
            <w:noWrap/>
            <w:vAlign w:val="center"/>
            <w:hideMark/>
          </w:tcPr>
          <w:p w14:paraId="54309009"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8,1%</w:t>
            </w:r>
          </w:p>
        </w:tc>
        <w:tc>
          <w:tcPr>
            <w:tcW w:w="796" w:type="dxa"/>
            <w:shd w:val="clear" w:color="auto" w:fill="auto"/>
            <w:noWrap/>
            <w:vAlign w:val="center"/>
            <w:hideMark/>
          </w:tcPr>
          <w:p w14:paraId="66128FEB"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14,1</w:t>
            </w:r>
          </w:p>
        </w:tc>
        <w:tc>
          <w:tcPr>
            <w:tcW w:w="1297" w:type="dxa"/>
            <w:shd w:val="clear" w:color="auto" w:fill="auto"/>
            <w:noWrap/>
            <w:vAlign w:val="center"/>
            <w:hideMark/>
          </w:tcPr>
          <w:p w14:paraId="712824BA"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337,7</w:t>
            </w:r>
          </w:p>
        </w:tc>
        <w:tc>
          <w:tcPr>
            <w:tcW w:w="796" w:type="dxa"/>
            <w:shd w:val="clear" w:color="auto" w:fill="auto"/>
            <w:noWrap/>
            <w:vAlign w:val="center"/>
            <w:hideMark/>
          </w:tcPr>
          <w:p w14:paraId="2C15E52A" w14:textId="19609BBA"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16,1</w:t>
            </w:r>
          </w:p>
        </w:tc>
        <w:tc>
          <w:tcPr>
            <w:tcW w:w="866" w:type="dxa"/>
            <w:vAlign w:val="center"/>
          </w:tcPr>
          <w:p w14:paraId="5F053DD2" w14:textId="66F74937"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4,0%</w:t>
            </w:r>
          </w:p>
        </w:tc>
        <w:tc>
          <w:tcPr>
            <w:tcW w:w="876" w:type="dxa"/>
            <w:vAlign w:val="center"/>
          </w:tcPr>
          <w:p w14:paraId="672178A7" w14:textId="73E26F3C"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101,9%</w:t>
            </w:r>
          </w:p>
        </w:tc>
        <w:tc>
          <w:tcPr>
            <w:tcW w:w="963" w:type="dxa"/>
            <w:shd w:val="clear" w:color="auto" w:fill="auto"/>
            <w:noWrap/>
            <w:vAlign w:val="center"/>
            <w:hideMark/>
          </w:tcPr>
          <w:p w14:paraId="0A1E96EE" w14:textId="2C0AA652"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1,9</w:t>
            </w:r>
          </w:p>
        </w:tc>
        <w:tc>
          <w:tcPr>
            <w:tcW w:w="805" w:type="dxa"/>
            <w:shd w:val="clear" w:color="auto" w:fill="auto"/>
            <w:noWrap/>
            <w:vAlign w:val="center"/>
            <w:hideMark/>
          </w:tcPr>
          <w:p w14:paraId="5290F064" w14:textId="799F5C71"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40,5</w:t>
            </w:r>
          </w:p>
        </w:tc>
        <w:tc>
          <w:tcPr>
            <w:tcW w:w="1296" w:type="dxa"/>
            <w:shd w:val="clear" w:color="auto" w:fill="auto"/>
            <w:noWrap/>
            <w:vAlign w:val="center"/>
            <w:hideMark/>
          </w:tcPr>
          <w:p w14:paraId="1D63148E" w14:textId="2DF1D027"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396,1</w:t>
            </w:r>
          </w:p>
        </w:tc>
        <w:tc>
          <w:tcPr>
            <w:tcW w:w="1329" w:type="dxa"/>
            <w:vAlign w:val="center"/>
          </w:tcPr>
          <w:p w14:paraId="7D185875" w14:textId="011793BF"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102,3%</w:t>
            </w:r>
          </w:p>
        </w:tc>
      </w:tr>
      <w:tr w:rsidR="00744AC3" w:rsidRPr="000D6AB8" w14:paraId="498A555F" w14:textId="77777777" w:rsidTr="00744AC3">
        <w:trPr>
          <w:trHeight w:val="20"/>
        </w:trPr>
        <w:tc>
          <w:tcPr>
            <w:tcW w:w="2360" w:type="dxa"/>
            <w:gridSpan w:val="2"/>
            <w:shd w:val="clear" w:color="auto" w:fill="auto"/>
            <w:vAlign w:val="center"/>
            <w:hideMark/>
          </w:tcPr>
          <w:p w14:paraId="589B1972" w14:textId="77777777" w:rsidR="00744AC3" w:rsidRPr="000D6AB8" w:rsidRDefault="00744AC3" w:rsidP="00744AC3">
            <w:pPr>
              <w:spacing w:after="0" w:line="240" w:lineRule="auto"/>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 xml:space="preserve">Здравоохранение и </w:t>
            </w:r>
            <w:proofErr w:type="spellStart"/>
            <w:r w:rsidRPr="000D6AB8">
              <w:rPr>
                <w:rFonts w:ascii="Times New Roman" w:eastAsia="Times New Roman" w:hAnsi="Times New Roman" w:cs="Times New Roman"/>
                <w:color w:val="000000"/>
                <w:sz w:val="20"/>
                <w:szCs w:val="20"/>
                <w:lang w:eastAsia="ru-RU"/>
              </w:rPr>
              <w:t>соц</w:t>
            </w:r>
            <w:proofErr w:type="gramStart"/>
            <w:r w:rsidRPr="000D6AB8">
              <w:rPr>
                <w:rFonts w:ascii="Times New Roman" w:eastAsia="Times New Roman" w:hAnsi="Times New Roman" w:cs="Times New Roman"/>
                <w:color w:val="000000"/>
                <w:sz w:val="20"/>
                <w:szCs w:val="20"/>
                <w:lang w:eastAsia="ru-RU"/>
              </w:rPr>
              <w:t>.у</w:t>
            </w:r>
            <w:proofErr w:type="gramEnd"/>
            <w:r w:rsidRPr="000D6AB8">
              <w:rPr>
                <w:rFonts w:ascii="Times New Roman" w:eastAsia="Times New Roman" w:hAnsi="Times New Roman" w:cs="Times New Roman"/>
                <w:color w:val="000000"/>
                <w:sz w:val="20"/>
                <w:szCs w:val="20"/>
                <w:lang w:eastAsia="ru-RU"/>
              </w:rPr>
              <w:t>слуги</w:t>
            </w:r>
            <w:proofErr w:type="spellEnd"/>
          </w:p>
        </w:tc>
        <w:tc>
          <w:tcPr>
            <w:tcW w:w="773" w:type="dxa"/>
            <w:shd w:val="clear" w:color="auto" w:fill="auto"/>
            <w:noWrap/>
            <w:vAlign w:val="center"/>
            <w:hideMark/>
          </w:tcPr>
          <w:p w14:paraId="512C0B85"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16,87</w:t>
            </w:r>
          </w:p>
        </w:tc>
        <w:tc>
          <w:tcPr>
            <w:tcW w:w="866" w:type="dxa"/>
            <w:shd w:val="clear" w:color="auto" w:fill="auto"/>
            <w:noWrap/>
            <w:vAlign w:val="center"/>
            <w:hideMark/>
          </w:tcPr>
          <w:p w14:paraId="21C2D6BE"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5,7%</w:t>
            </w:r>
          </w:p>
        </w:tc>
        <w:tc>
          <w:tcPr>
            <w:tcW w:w="671" w:type="dxa"/>
            <w:shd w:val="clear" w:color="auto" w:fill="auto"/>
            <w:noWrap/>
            <w:vAlign w:val="center"/>
            <w:hideMark/>
          </w:tcPr>
          <w:p w14:paraId="4AB5004E"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34,1</w:t>
            </w:r>
          </w:p>
        </w:tc>
        <w:tc>
          <w:tcPr>
            <w:tcW w:w="866" w:type="dxa"/>
            <w:shd w:val="clear" w:color="auto" w:fill="auto"/>
            <w:noWrap/>
            <w:vAlign w:val="center"/>
            <w:hideMark/>
          </w:tcPr>
          <w:p w14:paraId="1CD97C8A"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6,6%</w:t>
            </w:r>
          </w:p>
        </w:tc>
        <w:tc>
          <w:tcPr>
            <w:tcW w:w="796" w:type="dxa"/>
            <w:shd w:val="clear" w:color="auto" w:fill="auto"/>
            <w:noWrap/>
            <w:vAlign w:val="center"/>
            <w:hideMark/>
          </w:tcPr>
          <w:p w14:paraId="5E8B898E"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18,0</w:t>
            </w:r>
          </w:p>
        </w:tc>
        <w:tc>
          <w:tcPr>
            <w:tcW w:w="1297" w:type="dxa"/>
            <w:shd w:val="clear" w:color="auto" w:fill="auto"/>
            <w:noWrap/>
            <w:vAlign w:val="center"/>
            <w:hideMark/>
          </w:tcPr>
          <w:p w14:paraId="2A28FB1B"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527,0</w:t>
            </w:r>
          </w:p>
        </w:tc>
        <w:tc>
          <w:tcPr>
            <w:tcW w:w="796" w:type="dxa"/>
            <w:shd w:val="clear" w:color="auto" w:fill="auto"/>
            <w:noWrap/>
            <w:vAlign w:val="center"/>
            <w:hideMark/>
          </w:tcPr>
          <w:p w14:paraId="01361194" w14:textId="0C185CF2"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20,4</w:t>
            </w:r>
          </w:p>
        </w:tc>
        <w:tc>
          <w:tcPr>
            <w:tcW w:w="866" w:type="dxa"/>
            <w:vAlign w:val="center"/>
          </w:tcPr>
          <w:p w14:paraId="124D1B48" w14:textId="5D7816A4"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5,1%</w:t>
            </w:r>
          </w:p>
        </w:tc>
        <w:tc>
          <w:tcPr>
            <w:tcW w:w="876" w:type="dxa"/>
            <w:vAlign w:val="center"/>
          </w:tcPr>
          <w:p w14:paraId="331C5BB2" w14:textId="7EC912BE"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101,9%</w:t>
            </w:r>
          </w:p>
        </w:tc>
        <w:tc>
          <w:tcPr>
            <w:tcW w:w="963" w:type="dxa"/>
            <w:shd w:val="clear" w:color="auto" w:fill="auto"/>
            <w:noWrap/>
            <w:vAlign w:val="center"/>
            <w:hideMark/>
          </w:tcPr>
          <w:p w14:paraId="61F68607" w14:textId="0BE6E999"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2,5</w:t>
            </w:r>
          </w:p>
        </w:tc>
        <w:tc>
          <w:tcPr>
            <w:tcW w:w="805" w:type="dxa"/>
            <w:shd w:val="clear" w:color="auto" w:fill="auto"/>
            <w:noWrap/>
            <w:vAlign w:val="center"/>
            <w:hideMark/>
          </w:tcPr>
          <w:p w14:paraId="4980B23E" w14:textId="6BCDE3E1"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33,8</w:t>
            </w:r>
          </w:p>
        </w:tc>
        <w:tc>
          <w:tcPr>
            <w:tcW w:w="1296" w:type="dxa"/>
            <w:shd w:val="clear" w:color="auto" w:fill="auto"/>
            <w:noWrap/>
            <w:vAlign w:val="center"/>
            <w:hideMark/>
          </w:tcPr>
          <w:p w14:paraId="6942C1B3" w14:textId="680409B3"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604,0</w:t>
            </w:r>
          </w:p>
        </w:tc>
        <w:tc>
          <w:tcPr>
            <w:tcW w:w="1329" w:type="dxa"/>
            <w:vAlign w:val="center"/>
          </w:tcPr>
          <w:p w14:paraId="410DCD50" w14:textId="3C9B9908"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102,0%</w:t>
            </w:r>
          </w:p>
        </w:tc>
      </w:tr>
      <w:tr w:rsidR="00744AC3" w:rsidRPr="000D6AB8" w14:paraId="3DC5BFE4" w14:textId="77777777" w:rsidTr="00744AC3">
        <w:trPr>
          <w:trHeight w:val="20"/>
        </w:trPr>
        <w:tc>
          <w:tcPr>
            <w:tcW w:w="2360" w:type="dxa"/>
            <w:gridSpan w:val="2"/>
            <w:shd w:val="clear" w:color="auto" w:fill="auto"/>
            <w:vAlign w:val="center"/>
            <w:hideMark/>
          </w:tcPr>
          <w:p w14:paraId="5AF9F926" w14:textId="77777777" w:rsidR="00744AC3" w:rsidRPr="000D6AB8" w:rsidRDefault="00744AC3" w:rsidP="00744AC3">
            <w:pPr>
              <w:spacing w:after="0" w:line="240" w:lineRule="auto"/>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Культура, спорт, досуг и развлечения</w:t>
            </w:r>
          </w:p>
        </w:tc>
        <w:tc>
          <w:tcPr>
            <w:tcW w:w="773" w:type="dxa"/>
            <w:shd w:val="clear" w:color="auto" w:fill="auto"/>
            <w:noWrap/>
            <w:vAlign w:val="center"/>
            <w:hideMark/>
          </w:tcPr>
          <w:p w14:paraId="42D80643"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2,41</w:t>
            </w:r>
          </w:p>
        </w:tc>
        <w:tc>
          <w:tcPr>
            <w:tcW w:w="866" w:type="dxa"/>
            <w:shd w:val="clear" w:color="auto" w:fill="auto"/>
            <w:noWrap/>
            <w:vAlign w:val="center"/>
            <w:hideMark/>
          </w:tcPr>
          <w:p w14:paraId="747521E9"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0,8%</w:t>
            </w:r>
          </w:p>
        </w:tc>
        <w:tc>
          <w:tcPr>
            <w:tcW w:w="671" w:type="dxa"/>
            <w:shd w:val="clear" w:color="auto" w:fill="auto"/>
            <w:noWrap/>
            <w:vAlign w:val="center"/>
            <w:hideMark/>
          </w:tcPr>
          <w:p w14:paraId="4CA2E539"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7,0</w:t>
            </w:r>
          </w:p>
        </w:tc>
        <w:tc>
          <w:tcPr>
            <w:tcW w:w="866" w:type="dxa"/>
            <w:shd w:val="clear" w:color="auto" w:fill="auto"/>
            <w:noWrap/>
            <w:vAlign w:val="center"/>
            <w:hideMark/>
          </w:tcPr>
          <w:p w14:paraId="2040A608"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1,4%</w:t>
            </w:r>
          </w:p>
        </w:tc>
        <w:tc>
          <w:tcPr>
            <w:tcW w:w="796" w:type="dxa"/>
            <w:shd w:val="clear" w:color="auto" w:fill="auto"/>
            <w:noWrap/>
            <w:vAlign w:val="center"/>
            <w:hideMark/>
          </w:tcPr>
          <w:p w14:paraId="6B2E5114"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2,6</w:t>
            </w:r>
          </w:p>
        </w:tc>
        <w:tc>
          <w:tcPr>
            <w:tcW w:w="1297" w:type="dxa"/>
            <w:shd w:val="clear" w:color="auto" w:fill="auto"/>
            <w:noWrap/>
            <w:vAlign w:val="center"/>
            <w:hideMark/>
          </w:tcPr>
          <w:p w14:paraId="6AE953BD"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366,6</w:t>
            </w:r>
          </w:p>
        </w:tc>
        <w:tc>
          <w:tcPr>
            <w:tcW w:w="796" w:type="dxa"/>
            <w:shd w:val="clear" w:color="auto" w:fill="auto"/>
            <w:noWrap/>
            <w:vAlign w:val="center"/>
            <w:hideMark/>
          </w:tcPr>
          <w:p w14:paraId="143E7405" w14:textId="2162B71D"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3,3</w:t>
            </w:r>
          </w:p>
        </w:tc>
        <w:tc>
          <w:tcPr>
            <w:tcW w:w="866" w:type="dxa"/>
            <w:vAlign w:val="center"/>
          </w:tcPr>
          <w:p w14:paraId="3AF5AF1F" w14:textId="1B8EAE24"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0,8%</w:t>
            </w:r>
          </w:p>
        </w:tc>
        <w:tc>
          <w:tcPr>
            <w:tcW w:w="876" w:type="dxa"/>
            <w:vAlign w:val="center"/>
          </w:tcPr>
          <w:p w14:paraId="7E4C00CA" w14:textId="6C17AB60"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103,9%</w:t>
            </w:r>
          </w:p>
        </w:tc>
        <w:tc>
          <w:tcPr>
            <w:tcW w:w="963" w:type="dxa"/>
            <w:shd w:val="clear" w:color="auto" w:fill="auto"/>
            <w:noWrap/>
            <w:vAlign w:val="center"/>
            <w:hideMark/>
          </w:tcPr>
          <w:p w14:paraId="44C73EFE" w14:textId="70301A87"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0,8</w:t>
            </w:r>
          </w:p>
        </w:tc>
        <w:tc>
          <w:tcPr>
            <w:tcW w:w="805" w:type="dxa"/>
            <w:shd w:val="clear" w:color="auto" w:fill="auto"/>
            <w:noWrap/>
            <w:vAlign w:val="center"/>
            <w:hideMark/>
          </w:tcPr>
          <w:p w14:paraId="2AC8689F" w14:textId="643A37B3"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6,4</w:t>
            </w:r>
          </w:p>
        </w:tc>
        <w:tc>
          <w:tcPr>
            <w:tcW w:w="1296" w:type="dxa"/>
            <w:shd w:val="clear" w:color="auto" w:fill="auto"/>
            <w:noWrap/>
            <w:vAlign w:val="center"/>
            <w:hideMark/>
          </w:tcPr>
          <w:p w14:paraId="65626723" w14:textId="118F6B5D"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518,8</w:t>
            </w:r>
          </w:p>
        </w:tc>
        <w:tc>
          <w:tcPr>
            <w:tcW w:w="1329" w:type="dxa"/>
            <w:vAlign w:val="center"/>
          </w:tcPr>
          <w:p w14:paraId="0B1B9F95" w14:textId="6BFFAE70"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105,1%</w:t>
            </w:r>
          </w:p>
        </w:tc>
      </w:tr>
      <w:tr w:rsidR="00744AC3" w:rsidRPr="000D6AB8" w14:paraId="69B8033B" w14:textId="77777777" w:rsidTr="00744AC3">
        <w:trPr>
          <w:trHeight w:val="20"/>
        </w:trPr>
        <w:tc>
          <w:tcPr>
            <w:tcW w:w="2360" w:type="dxa"/>
            <w:gridSpan w:val="2"/>
            <w:shd w:val="clear" w:color="auto" w:fill="auto"/>
            <w:vAlign w:val="center"/>
            <w:hideMark/>
          </w:tcPr>
          <w:p w14:paraId="665F6079" w14:textId="77777777" w:rsidR="00744AC3" w:rsidRPr="000D6AB8" w:rsidRDefault="00744AC3" w:rsidP="00744AC3">
            <w:pPr>
              <w:spacing w:after="0" w:line="240" w:lineRule="auto"/>
              <w:rPr>
                <w:rFonts w:ascii="Times New Roman" w:eastAsia="Times New Roman" w:hAnsi="Times New Roman" w:cs="Times New Roman"/>
                <w:color w:val="000000"/>
                <w:sz w:val="20"/>
                <w:szCs w:val="20"/>
                <w:lang w:eastAsia="ru-RU"/>
              </w:rPr>
            </w:pPr>
            <w:r w:rsidRPr="000D6AB8">
              <w:rPr>
                <w:rFonts w:ascii="Times New Roman" w:eastAsia="Times New Roman" w:hAnsi="Times New Roman" w:cs="Times New Roman"/>
                <w:color w:val="000000"/>
                <w:sz w:val="20"/>
                <w:szCs w:val="20"/>
                <w:lang w:eastAsia="ru-RU"/>
              </w:rPr>
              <w:t>Прочие виды услуг</w:t>
            </w:r>
          </w:p>
        </w:tc>
        <w:tc>
          <w:tcPr>
            <w:tcW w:w="773" w:type="dxa"/>
            <w:shd w:val="clear" w:color="auto" w:fill="auto"/>
            <w:noWrap/>
            <w:vAlign w:val="center"/>
            <w:hideMark/>
          </w:tcPr>
          <w:p w14:paraId="7404E935"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1,26</w:t>
            </w:r>
          </w:p>
        </w:tc>
        <w:tc>
          <w:tcPr>
            <w:tcW w:w="866" w:type="dxa"/>
            <w:shd w:val="clear" w:color="auto" w:fill="auto"/>
            <w:noWrap/>
            <w:vAlign w:val="center"/>
            <w:hideMark/>
          </w:tcPr>
          <w:p w14:paraId="7B737BA1"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0,4%</w:t>
            </w:r>
          </w:p>
        </w:tc>
        <w:tc>
          <w:tcPr>
            <w:tcW w:w="671" w:type="dxa"/>
            <w:shd w:val="clear" w:color="auto" w:fill="auto"/>
            <w:noWrap/>
            <w:vAlign w:val="center"/>
            <w:hideMark/>
          </w:tcPr>
          <w:p w14:paraId="185AC68D"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8,3</w:t>
            </w:r>
          </w:p>
        </w:tc>
        <w:tc>
          <w:tcPr>
            <w:tcW w:w="866" w:type="dxa"/>
            <w:shd w:val="clear" w:color="auto" w:fill="auto"/>
            <w:noWrap/>
            <w:vAlign w:val="center"/>
            <w:hideMark/>
          </w:tcPr>
          <w:p w14:paraId="6D7FDAD3"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1,6%</w:t>
            </w:r>
          </w:p>
        </w:tc>
        <w:tc>
          <w:tcPr>
            <w:tcW w:w="796" w:type="dxa"/>
            <w:shd w:val="clear" w:color="auto" w:fill="auto"/>
            <w:noWrap/>
            <w:vAlign w:val="center"/>
            <w:hideMark/>
          </w:tcPr>
          <w:p w14:paraId="5CFAB50E"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1,3</w:t>
            </w:r>
          </w:p>
        </w:tc>
        <w:tc>
          <w:tcPr>
            <w:tcW w:w="1297" w:type="dxa"/>
            <w:shd w:val="clear" w:color="auto" w:fill="auto"/>
            <w:noWrap/>
            <w:vAlign w:val="center"/>
            <w:hideMark/>
          </w:tcPr>
          <w:p w14:paraId="1900C337" w14:textId="77777777" w:rsidR="00744AC3" w:rsidRPr="000D6AB8"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0D6AB8">
              <w:rPr>
                <w:rFonts w:ascii="Times New Roman" w:hAnsi="Times New Roman" w:cs="Times New Roman"/>
                <w:color w:val="000000"/>
                <w:sz w:val="20"/>
                <w:szCs w:val="20"/>
              </w:rPr>
              <w:t>161,9</w:t>
            </w:r>
          </w:p>
        </w:tc>
        <w:tc>
          <w:tcPr>
            <w:tcW w:w="796" w:type="dxa"/>
            <w:shd w:val="clear" w:color="auto" w:fill="auto"/>
            <w:noWrap/>
            <w:vAlign w:val="center"/>
            <w:hideMark/>
          </w:tcPr>
          <w:p w14:paraId="4D4DC263" w14:textId="3CD2FD08"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1,6</w:t>
            </w:r>
          </w:p>
        </w:tc>
        <w:tc>
          <w:tcPr>
            <w:tcW w:w="866" w:type="dxa"/>
            <w:vAlign w:val="center"/>
          </w:tcPr>
          <w:p w14:paraId="3B272CA7" w14:textId="4CE8244B"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0,4%</w:t>
            </w:r>
          </w:p>
        </w:tc>
        <w:tc>
          <w:tcPr>
            <w:tcW w:w="876" w:type="dxa"/>
            <w:vAlign w:val="center"/>
          </w:tcPr>
          <w:p w14:paraId="68E8D097" w14:textId="27D913BE"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102,1%</w:t>
            </w:r>
          </w:p>
        </w:tc>
        <w:tc>
          <w:tcPr>
            <w:tcW w:w="963" w:type="dxa"/>
            <w:shd w:val="clear" w:color="auto" w:fill="auto"/>
            <w:noWrap/>
            <w:vAlign w:val="center"/>
            <w:hideMark/>
          </w:tcPr>
          <w:p w14:paraId="46972D76" w14:textId="5263EC85"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0,2</w:t>
            </w:r>
          </w:p>
        </w:tc>
        <w:tc>
          <w:tcPr>
            <w:tcW w:w="805" w:type="dxa"/>
            <w:shd w:val="clear" w:color="auto" w:fill="auto"/>
            <w:noWrap/>
            <w:vAlign w:val="center"/>
            <w:hideMark/>
          </w:tcPr>
          <w:p w14:paraId="30B7E454" w14:textId="6146F711"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7,0</w:t>
            </w:r>
          </w:p>
        </w:tc>
        <w:tc>
          <w:tcPr>
            <w:tcW w:w="1296" w:type="dxa"/>
            <w:shd w:val="clear" w:color="auto" w:fill="auto"/>
            <w:noWrap/>
            <w:vAlign w:val="center"/>
            <w:hideMark/>
          </w:tcPr>
          <w:p w14:paraId="19BF49E7" w14:textId="49B96726"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221,3</w:t>
            </w:r>
          </w:p>
        </w:tc>
        <w:tc>
          <w:tcPr>
            <w:tcW w:w="1329" w:type="dxa"/>
            <w:vAlign w:val="center"/>
          </w:tcPr>
          <w:p w14:paraId="5A82DF29" w14:textId="4BD0C441"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104,6%</w:t>
            </w:r>
          </w:p>
        </w:tc>
      </w:tr>
    </w:tbl>
    <w:p w14:paraId="5360D862" w14:textId="77777777" w:rsidR="00687513" w:rsidRDefault="00687513" w:rsidP="00687513">
      <w:pPr>
        <w:jc w:val="both"/>
      </w:pPr>
      <w:r>
        <w:t>*) среднегодовой темп роста</w:t>
      </w:r>
    </w:p>
    <w:p w14:paraId="4559FB4C" w14:textId="77777777" w:rsidR="00687513" w:rsidRDefault="00687513" w:rsidP="00687513">
      <w:pPr>
        <w:ind w:firstLine="709"/>
        <w:jc w:val="both"/>
      </w:pPr>
    </w:p>
    <w:p w14:paraId="280A6854" w14:textId="5687AD9A" w:rsidR="00687513" w:rsidRDefault="00687513" w:rsidP="00687513">
      <w:pPr>
        <w:jc w:val="center"/>
        <w:rPr>
          <w:rFonts w:ascii="Times New Roman" w:hAnsi="Times New Roman" w:cs="Times New Roman"/>
          <w:sz w:val="28"/>
        </w:rPr>
      </w:pPr>
      <w:r>
        <w:rPr>
          <w:noProof/>
          <w:lang w:eastAsia="ru-RU"/>
        </w:rPr>
        <w:lastRenderedPageBreak/>
        <w:drawing>
          <wp:inline distT="0" distB="0" distL="0" distR="0" wp14:anchorId="66E2A454" wp14:editId="1FC72480">
            <wp:extent cx="3700131" cy="2200940"/>
            <wp:effectExtent l="0" t="0" r="0" b="8890"/>
            <wp:docPr id="43" name="Диаграмма 4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56FF82C-6A22-41D0-8A22-7B5127C95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8C2B41">
        <w:rPr>
          <w:noProof/>
        </w:rPr>
        <w:t xml:space="preserve"> </w:t>
      </w:r>
      <w:r>
        <w:rPr>
          <w:noProof/>
          <w:lang w:eastAsia="ru-RU"/>
        </w:rPr>
        <w:drawing>
          <wp:inline distT="0" distB="0" distL="0" distR="0" wp14:anchorId="35D01140" wp14:editId="0A329A6C">
            <wp:extent cx="4467225" cy="2484120"/>
            <wp:effectExtent l="0" t="0" r="0" b="0"/>
            <wp:docPr id="53" name="Диаграмма 5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FBDA1F8-E0DF-4EEE-B2CE-D3EF65E656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lang w:eastAsia="ru-RU"/>
        </w:rPr>
        <w:drawing>
          <wp:inline distT="0" distB="0" distL="0" distR="0" wp14:anchorId="525AD05D" wp14:editId="00F8634B">
            <wp:extent cx="5067300" cy="2743200"/>
            <wp:effectExtent l="0" t="0" r="0" b="0"/>
            <wp:docPr id="3" name="Диаграмма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202C7C7-2CD8-4794-90B3-30F4A1DA87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744AC3">
        <w:rPr>
          <w:noProof/>
          <w:lang w:eastAsia="ru-RU"/>
        </w:rPr>
        <w:drawing>
          <wp:inline distT="0" distB="0" distL="0" distR="0" wp14:anchorId="2E1BE309" wp14:editId="13117356">
            <wp:extent cx="3566795" cy="2967355"/>
            <wp:effectExtent l="0" t="0" r="0" b="4445"/>
            <wp:docPr id="5" name="Диаграмма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6F3711-3302-4182-915C-E501FBF7BE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2513090" w14:textId="21AB2726" w:rsidR="00687513" w:rsidRPr="00C06A3E" w:rsidRDefault="00687513" w:rsidP="00687513">
      <w:pPr>
        <w:jc w:val="center"/>
      </w:pPr>
      <w:r w:rsidRPr="003E1575">
        <w:rPr>
          <w:rFonts w:ascii="Times New Roman" w:hAnsi="Times New Roman" w:cs="Times New Roman"/>
          <w:sz w:val="28"/>
        </w:rPr>
        <w:t xml:space="preserve">Рисунок </w:t>
      </w:r>
      <w:r w:rsidR="005B6905">
        <w:rPr>
          <w:rFonts w:ascii="Times New Roman" w:hAnsi="Times New Roman" w:cs="Times New Roman"/>
          <w:sz w:val="28"/>
        </w:rPr>
        <w:t>6</w:t>
      </w:r>
      <w:r w:rsidRPr="003E1575">
        <w:rPr>
          <w:rFonts w:ascii="Times New Roman" w:hAnsi="Times New Roman" w:cs="Times New Roman"/>
          <w:sz w:val="28"/>
        </w:rPr>
        <w:t xml:space="preserve">.2. Структура </w:t>
      </w:r>
      <w:r>
        <w:rPr>
          <w:rFonts w:ascii="Times New Roman" w:hAnsi="Times New Roman" w:cs="Times New Roman"/>
          <w:sz w:val="28"/>
        </w:rPr>
        <w:t xml:space="preserve">и изменение </w:t>
      </w:r>
      <w:r w:rsidRPr="003E1575">
        <w:rPr>
          <w:rFonts w:ascii="Times New Roman" w:hAnsi="Times New Roman" w:cs="Times New Roman"/>
          <w:sz w:val="28"/>
        </w:rPr>
        <w:t>ВРП</w:t>
      </w:r>
      <w:r>
        <w:br w:type="page"/>
      </w:r>
    </w:p>
    <w:p w14:paraId="6FC0DA2D" w14:textId="77777777" w:rsidR="00687513" w:rsidRDefault="00687513" w:rsidP="00687513">
      <w:pPr>
        <w:jc w:val="center"/>
        <w:sectPr w:rsidR="00687513" w:rsidSect="00E90EBC">
          <w:pgSz w:w="16838" w:h="11906" w:orient="landscape"/>
          <w:pgMar w:top="1701" w:right="1134" w:bottom="851" w:left="1134" w:header="709" w:footer="709" w:gutter="0"/>
          <w:cols w:space="708"/>
          <w:docGrid w:linePitch="360"/>
        </w:sectPr>
      </w:pPr>
    </w:p>
    <w:p w14:paraId="547EF6B1" w14:textId="1E58EA23" w:rsidR="00687513" w:rsidRDefault="00744AC3" w:rsidP="00687513">
      <w:pPr>
        <w:jc w:val="center"/>
      </w:pPr>
      <w:r>
        <w:rPr>
          <w:noProof/>
          <w:lang w:eastAsia="ru-RU"/>
        </w:rPr>
        <w:lastRenderedPageBreak/>
        <w:drawing>
          <wp:inline distT="0" distB="0" distL="0" distR="0" wp14:anchorId="73C5E24A" wp14:editId="658D448E">
            <wp:extent cx="5940425" cy="2895600"/>
            <wp:effectExtent l="0" t="0" r="3175" b="0"/>
            <wp:docPr id="11" name="Диаграмма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F6ECA22-0098-425F-AA47-E92BBB06AD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5CAD85E" w14:textId="10A8E38E" w:rsidR="00687513" w:rsidRPr="00585CF3" w:rsidRDefault="00687513" w:rsidP="00687513">
      <w:pPr>
        <w:spacing w:line="240" w:lineRule="auto"/>
        <w:jc w:val="center"/>
        <w:rPr>
          <w:rFonts w:ascii="Times New Roman" w:hAnsi="Times New Roman" w:cs="Times New Roman"/>
          <w:sz w:val="28"/>
        </w:rPr>
      </w:pPr>
      <w:r w:rsidRPr="00585CF3">
        <w:rPr>
          <w:rFonts w:ascii="Times New Roman" w:hAnsi="Times New Roman" w:cs="Times New Roman"/>
          <w:sz w:val="28"/>
        </w:rPr>
        <w:t xml:space="preserve">Рисунок </w:t>
      </w:r>
      <w:r w:rsidR="005B6905">
        <w:rPr>
          <w:rFonts w:ascii="Times New Roman" w:hAnsi="Times New Roman" w:cs="Times New Roman"/>
          <w:sz w:val="28"/>
        </w:rPr>
        <w:t>6</w:t>
      </w:r>
      <w:r w:rsidRPr="00585CF3">
        <w:rPr>
          <w:rFonts w:ascii="Times New Roman" w:hAnsi="Times New Roman" w:cs="Times New Roman"/>
          <w:sz w:val="28"/>
        </w:rPr>
        <w:t>.</w:t>
      </w:r>
      <w:r>
        <w:rPr>
          <w:rFonts w:ascii="Times New Roman" w:hAnsi="Times New Roman" w:cs="Times New Roman"/>
          <w:sz w:val="28"/>
        </w:rPr>
        <w:t>3</w:t>
      </w:r>
      <w:r w:rsidRPr="00585CF3">
        <w:rPr>
          <w:rFonts w:ascii="Times New Roman" w:hAnsi="Times New Roman" w:cs="Times New Roman"/>
          <w:sz w:val="28"/>
        </w:rPr>
        <w:t xml:space="preserve">. </w:t>
      </w:r>
      <w:r>
        <w:rPr>
          <w:rFonts w:ascii="Times New Roman" w:hAnsi="Times New Roman" w:cs="Times New Roman"/>
          <w:sz w:val="28"/>
        </w:rPr>
        <w:t xml:space="preserve">Динамика реализации </w:t>
      </w:r>
      <w:r w:rsidRPr="00585CF3">
        <w:rPr>
          <w:rFonts w:ascii="Times New Roman" w:hAnsi="Times New Roman" w:cs="Times New Roman"/>
          <w:sz w:val="28"/>
        </w:rPr>
        <w:t>инвестиционных проектов</w:t>
      </w:r>
    </w:p>
    <w:p w14:paraId="68A570B1" w14:textId="238159FC" w:rsidR="00687513" w:rsidRPr="003E1575" w:rsidRDefault="00687513" w:rsidP="00687513">
      <w:pPr>
        <w:spacing w:after="0" w:line="240" w:lineRule="auto"/>
        <w:ind w:firstLine="709"/>
        <w:jc w:val="right"/>
        <w:rPr>
          <w:rFonts w:ascii="Times New Roman" w:hAnsi="Times New Roman" w:cs="Times New Roman"/>
          <w:sz w:val="28"/>
          <w:szCs w:val="28"/>
        </w:rPr>
      </w:pPr>
      <w:r w:rsidRPr="003E1575">
        <w:rPr>
          <w:rFonts w:ascii="Times New Roman" w:hAnsi="Times New Roman" w:cs="Times New Roman"/>
          <w:sz w:val="28"/>
          <w:szCs w:val="28"/>
        </w:rPr>
        <w:t xml:space="preserve">Таблица </w:t>
      </w:r>
      <w:r w:rsidR="005B6905">
        <w:rPr>
          <w:rFonts w:ascii="Times New Roman" w:hAnsi="Times New Roman" w:cs="Times New Roman"/>
          <w:sz w:val="28"/>
          <w:szCs w:val="28"/>
        </w:rPr>
        <w:t>6</w:t>
      </w:r>
      <w:r w:rsidRPr="003E1575">
        <w:rPr>
          <w:rFonts w:ascii="Times New Roman" w:hAnsi="Times New Roman" w:cs="Times New Roman"/>
          <w:sz w:val="28"/>
          <w:szCs w:val="28"/>
        </w:rPr>
        <w:t>.</w:t>
      </w:r>
      <w:r>
        <w:rPr>
          <w:rFonts w:ascii="Times New Roman" w:hAnsi="Times New Roman" w:cs="Times New Roman"/>
          <w:sz w:val="28"/>
          <w:szCs w:val="28"/>
        </w:rPr>
        <w:t>4</w:t>
      </w:r>
      <w:r w:rsidRPr="003E1575">
        <w:rPr>
          <w:rFonts w:ascii="Times New Roman" w:hAnsi="Times New Roman" w:cs="Times New Roman"/>
          <w:sz w:val="28"/>
          <w:szCs w:val="28"/>
        </w:rPr>
        <w:t>.</w:t>
      </w:r>
    </w:p>
    <w:p w14:paraId="2DE12FC3" w14:textId="3A0FD43C" w:rsidR="00687513" w:rsidRPr="003E1575" w:rsidRDefault="00687513" w:rsidP="00687513">
      <w:pPr>
        <w:spacing w:after="0" w:line="240" w:lineRule="auto"/>
        <w:ind w:firstLine="709"/>
        <w:jc w:val="center"/>
        <w:rPr>
          <w:rFonts w:ascii="Times New Roman" w:hAnsi="Times New Roman" w:cs="Times New Roman"/>
          <w:sz w:val="28"/>
          <w:szCs w:val="28"/>
        </w:rPr>
      </w:pPr>
      <w:r w:rsidRPr="003E1575">
        <w:rPr>
          <w:rFonts w:ascii="Times New Roman" w:hAnsi="Times New Roman" w:cs="Times New Roman"/>
          <w:sz w:val="28"/>
          <w:szCs w:val="28"/>
        </w:rPr>
        <w:t>Экономические характеристики совокупности инвестиционных проектов Программы</w:t>
      </w:r>
      <w:r>
        <w:rPr>
          <w:rFonts w:ascii="Times New Roman" w:hAnsi="Times New Roman" w:cs="Times New Roman"/>
          <w:sz w:val="28"/>
          <w:szCs w:val="28"/>
        </w:rPr>
        <w:t xml:space="preserve"> </w:t>
      </w:r>
      <w:r w:rsidRPr="003E1575">
        <w:rPr>
          <w:rFonts w:ascii="Times New Roman" w:hAnsi="Times New Roman" w:cs="Times New Roman"/>
          <w:sz w:val="28"/>
          <w:szCs w:val="28"/>
        </w:rPr>
        <w:t xml:space="preserve">(в ценах 2020 </w:t>
      </w:r>
      <w:r>
        <w:rPr>
          <w:rFonts w:ascii="Times New Roman" w:hAnsi="Times New Roman" w:cs="Times New Roman"/>
          <w:sz w:val="28"/>
          <w:szCs w:val="28"/>
        </w:rPr>
        <w:t>г.</w:t>
      </w:r>
      <w:r w:rsidRPr="003E1575">
        <w:rPr>
          <w:rFonts w:ascii="Times New Roman" w:hAnsi="Times New Roman" w:cs="Times New Roman"/>
          <w:sz w:val="28"/>
          <w:szCs w:val="28"/>
        </w:rPr>
        <w:t>)</w:t>
      </w:r>
    </w:p>
    <w:tbl>
      <w:tblPr>
        <w:tblW w:w="0" w:type="auto"/>
        <w:tblLook w:val="04A0" w:firstRow="1" w:lastRow="0" w:firstColumn="1" w:lastColumn="0" w:noHBand="0" w:noVBand="1"/>
      </w:tblPr>
      <w:tblGrid>
        <w:gridCol w:w="2143"/>
        <w:gridCol w:w="816"/>
        <w:gridCol w:w="916"/>
        <w:gridCol w:w="916"/>
        <w:gridCol w:w="916"/>
        <w:gridCol w:w="916"/>
        <w:gridCol w:w="916"/>
        <w:gridCol w:w="1016"/>
        <w:gridCol w:w="1016"/>
      </w:tblGrid>
      <w:tr w:rsidR="00687513" w:rsidRPr="003E1575" w14:paraId="76F67AFD" w14:textId="77777777" w:rsidTr="00E90EBC">
        <w:trPr>
          <w:trHeight w:val="300"/>
          <w:tblHeader/>
        </w:trPr>
        <w:tc>
          <w:tcPr>
            <w:tcW w:w="0" w:type="auto"/>
            <w:tcBorders>
              <w:top w:val="nil"/>
              <w:left w:val="nil"/>
              <w:bottom w:val="single" w:sz="4" w:space="0" w:color="auto"/>
              <w:right w:val="single" w:sz="4" w:space="0" w:color="auto"/>
            </w:tcBorders>
            <w:shd w:val="clear" w:color="auto" w:fill="auto"/>
            <w:vAlign w:val="center"/>
            <w:hideMark/>
          </w:tcPr>
          <w:p w14:paraId="32F2102D" w14:textId="77777777" w:rsidR="00687513" w:rsidRPr="003E1575" w:rsidRDefault="00687513" w:rsidP="00E90EBC">
            <w:pPr>
              <w:spacing w:after="0" w:line="240" w:lineRule="auto"/>
              <w:jc w:val="center"/>
              <w:rPr>
                <w:rFonts w:ascii="Times New Roman" w:eastAsia="Times New Roman" w:hAnsi="Times New Roman" w:cs="Times New Roman"/>
                <w:b/>
                <w:bCs/>
                <w:color w:val="000000"/>
                <w:sz w:val="20"/>
                <w:szCs w:val="20"/>
                <w:lang w:eastAsia="ru-RU"/>
              </w:rPr>
            </w:pPr>
            <w:r w:rsidRPr="003E1575">
              <w:rPr>
                <w:rFonts w:ascii="Times New Roman" w:eastAsia="Times New Roman" w:hAnsi="Times New Roman" w:cs="Times New Roman"/>
                <w:b/>
                <w:bCs/>
                <w:color w:val="000000"/>
                <w:sz w:val="20"/>
                <w:szCs w:val="20"/>
                <w:lang w:eastAsia="ru-RU"/>
              </w:rPr>
              <w:t>Коммерческий блок</w:t>
            </w:r>
          </w:p>
        </w:tc>
        <w:tc>
          <w:tcPr>
            <w:tcW w:w="0" w:type="auto"/>
            <w:tcBorders>
              <w:top w:val="nil"/>
              <w:left w:val="single" w:sz="4" w:space="0" w:color="auto"/>
              <w:bottom w:val="single" w:sz="4" w:space="0" w:color="auto"/>
              <w:right w:val="nil"/>
            </w:tcBorders>
            <w:shd w:val="clear" w:color="auto" w:fill="auto"/>
            <w:noWrap/>
            <w:vAlign w:val="center"/>
            <w:hideMark/>
          </w:tcPr>
          <w:p w14:paraId="0B635B01" w14:textId="77777777" w:rsidR="00687513" w:rsidRPr="003E1575" w:rsidRDefault="00687513" w:rsidP="00E90EBC">
            <w:pPr>
              <w:spacing w:after="0" w:line="240" w:lineRule="auto"/>
              <w:jc w:val="center"/>
              <w:rPr>
                <w:rFonts w:ascii="Times New Roman" w:eastAsia="Times New Roman" w:hAnsi="Times New Roman" w:cs="Times New Roman"/>
                <w:sz w:val="20"/>
                <w:szCs w:val="20"/>
                <w:lang w:eastAsia="ru-RU"/>
              </w:rPr>
            </w:pPr>
            <w:r w:rsidRPr="003E1575">
              <w:rPr>
                <w:rFonts w:ascii="Times New Roman" w:hAnsi="Times New Roman" w:cs="Times New Roman"/>
                <w:sz w:val="20"/>
                <w:szCs w:val="20"/>
              </w:rPr>
              <w:t>2020</w:t>
            </w:r>
          </w:p>
        </w:tc>
        <w:tc>
          <w:tcPr>
            <w:tcW w:w="0" w:type="auto"/>
            <w:tcBorders>
              <w:top w:val="nil"/>
              <w:left w:val="nil"/>
              <w:bottom w:val="single" w:sz="4" w:space="0" w:color="auto"/>
              <w:right w:val="nil"/>
            </w:tcBorders>
            <w:shd w:val="clear" w:color="auto" w:fill="auto"/>
            <w:noWrap/>
            <w:vAlign w:val="center"/>
            <w:hideMark/>
          </w:tcPr>
          <w:p w14:paraId="7DA6E1DE" w14:textId="77777777" w:rsidR="00687513" w:rsidRPr="003E1575" w:rsidRDefault="00687513" w:rsidP="00E90EBC">
            <w:pPr>
              <w:spacing w:after="0" w:line="240" w:lineRule="auto"/>
              <w:jc w:val="center"/>
              <w:rPr>
                <w:rFonts w:ascii="Times New Roman" w:eastAsia="Times New Roman" w:hAnsi="Times New Roman" w:cs="Times New Roman"/>
                <w:sz w:val="20"/>
                <w:szCs w:val="20"/>
                <w:lang w:eastAsia="ru-RU"/>
              </w:rPr>
            </w:pPr>
            <w:r w:rsidRPr="003E1575">
              <w:rPr>
                <w:rFonts w:ascii="Times New Roman" w:hAnsi="Times New Roman" w:cs="Times New Roman"/>
                <w:sz w:val="20"/>
                <w:szCs w:val="20"/>
              </w:rPr>
              <w:t>2021</w:t>
            </w:r>
          </w:p>
        </w:tc>
        <w:tc>
          <w:tcPr>
            <w:tcW w:w="0" w:type="auto"/>
            <w:tcBorders>
              <w:top w:val="nil"/>
              <w:left w:val="nil"/>
              <w:bottom w:val="single" w:sz="4" w:space="0" w:color="auto"/>
              <w:right w:val="nil"/>
            </w:tcBorders>
            <w:shd w:val="clear" w:color="auto" w:fill="auto"/>
            <w:noWrap/>
            <w:vAlign w:val="center"/>
            <w:hideMark/>
          </w:tcPr>
          <w:p w14:paraId="0633FDCF" w14:textId="77777777" w:rsidR="00687513" w:rsidRPr="003E1575" w:rsidRDefault="00687513" w:rsidP="00E90EBC">
            <w:pPr>
              <w:spacing w:after="0" w:line="240" w:lineRule="auto"/>
              <w:jc w:val="center"/>
              <w:rPr>
                <w:rFonts w:ascii="Times New Roman" w:eastAsia="Times New Roman" w:hAnsi="Times New Roman" w:cs="Times New Roman"/>
                <w:sz w:val="20"/>
                <w:szCs w:val="20"/>
                <w:lang w:eastAsia="ru-RU"/>
              </w:rPr>
            </w:pPr>
            <w:r w:rsidRPr="003E1575">
              <w:rPr>
                <w:rFonts w:ascii="Times New Roman" w:hAnsi="Times New Roman" w:cs="Times New Roman"/>
                <w:sz w:val="20"/>
                <w:szCs w:val="20"/>
              </w:rPr>
              <w:t>2022</w:t>
            </w:r>
          </w:p>
        </w:tc>
        <w:tc>
          <w:tcPr>
            <w:tcW w:w="0" w:type="auto"/>
            <w:tcBorders>
              <w:top w:val="nil"/>
              <w:left w:val="nil"/>
              <w:bottom w:val="single" w:sz="4" w:space="0" w:color="auto"/>
              <w:right w:val="nil"/>
            </w:tcBorders>
            <w:shd w:val="clear" w:color="auto" w:fill="auto"/>
            <w:noWrap/>
            <w:vAlign w:val="center"/>
            <w:hideMark/>
          </w:tcPr>
          <w:p w14:paraId="139CA0EE" w14:textId="77777777" w:rsidR="00687513" w:rsidRPr="003E1575" w:rsidRDefault="00687513" w:rsidP="00E90EBC">
            <w:pPr>
              <w:spacing w:after="0" w:line="240" w:lineRule="auto"/>
              <w:jc w:val="center"/>
              <w:rPr>
                <w:rFonts w:ascii="Times New Roman" w:eastAsia="Times New Roman" w:hAnsi="Times New Roman" w:cs="Times New Roman"/>
                <w:sz w:val="20"/>
                <w:szCs w:val="20"/>
                <w:lang w:eastAsia="ru-RU"/>
              </w:rPr>
            </w:pPr>
            <w:r w:rsidRPr="003E1575">
              <w:rPr>
                <w:rFonts w:ascii="Times New Roman" w:hAnsi="Times New Roman" w:cs="Times New Roman"/>
                <w:sz w:val="20"/>
                <w:szCs w:val="20"/>
              </w:rPr>
              <w:t>2023</w:t>
            </w:r>
          </w:p>
        </w:tc>
        <w:tc>
          <w:tcPr>
            <w:tcW w:w="0" w:type="auto"/>
            <w:tcBorders>
              <w:top w:val="nil"/>
              <w:left w:val="nil"/>
              <w:bottom w:val="single" w:sz="4" w:space="0" w:color="auto"/>
              <w:right w:val="nil"/>
            </w:tcBorders>
            <w:shd w:val="clear" w:color="auto" w:fill="auto"/>
            <w:noWrap/>
            <w:vAlign w:val="center"/>
            <w:hideMark/>
          </w:tcPr>
          <w:p w14:paraId="7AD67CCF" w14:textId="77777777" w:rsidR="00687513" w:rsidRPr="003E1575" w:rsidRDefault="00687513" w:rsidP="00E90EBC">
            <w:pPr>
              <w:spacing w:after="0" w:line="240" w:lineRule="auto"/>
              <w:jc w:val="center"/>
              <w:rPr>
                <w:rFonts w:ascii="Times New Roman" w:eastAsia="Times New Roman" w:hAnsi="Times New Roman" w:cs="Times New Roman"/>
                <w:sz w:val="20"/>
                <w:szCs w:val="20"/>
                <w:lang w:eastAsia="ru-RU"/>
              </w:rPr>
            </w:pPr>
            <w:r w:rsidRPr="003E1575">
              <w:rPr>
                <w:rFonts w:ascii="Times New Roman" w:hAnsi="Times New Roman" w:cs="Times New Roman"/>
                <w:sz w:val="20"/>
                <w:szCs w:val="20"/>
              </w:rPr>
              <w:t>2024</w:t>
            </w:r>
          </w:p>
        </w:tc>
        <w:tc>
          <w:tcPr>
            <w:tcW w:w="0" w:type="auto"/>
            <w:tcBorders>
              <w:top w:val="nil"/>
              <w:left w:val="nil"/>
              <w:bottom w:val="single" w:sz="4" w:space="0" w:color="auto"/>
              <w:right w:val="single" w:sz="4" w:space="0" w:color="auto"/>
            </w:tcBorders>
            <w:shd w:val="clear" w:color="auto" w:fill="auto"/>
            <w:noWrap/>
            <w:vAlign w:val="center"/>
            <w:hideMark/>
          </w:tcPr>
          <w:p w14:paraId="117F13CD" w14:textId="77777777" w:rsidR="00687513" w:rsidRPr="003E1575" w:rsidRDefault="00687513" w:rsidP="00E90EBC">
            <w:pPr>
              <w:spacing w:after="0" w:line="240" w:lineRule="auto"/>
              <w:jc w:val="center"/>
              <w:rPr>
                <w:rFonts w:ascii="Times New Roman" w:eastAsia="Times New Roman" w:hAnsi="Times New Roman" w:cs="Times New Roman"/>
                <w:sz w:val="20"/>
                <w:szCs w:val="20"/>
                <w:lang w:eastAsia="ru-RU"/>
              </w:rPr>
            </w:pPr>
            <w:r w:rsidRPr="003E1575">
              <w:rPr>
                <w:rFonts w:ascii="Times New Roman" w:hAnsi="Times New Roman" w:cs="Times New Roman"/>
                <w:sz w:val="20"/>
                <w:szCs w:val="20"/>
              </w:rPr>
              <w:t>2025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276A07" w14:textId="77777777" w:rsidR="00687513" w:rsidRPr="003E1575" w:rsidRDefault="00687513" w:rsidP="00E90EBC">
            <w:pPr>
              <w:spacing w:after="0" w:line="240" w:lineRule="auto"/>
              <w:jc w:val="center"/>
              <w:rPr>
                <w:rFonts w:ascii="Times New Roman" w:eastAsia="Times New Roman" w:hAnsi="Times New Roman" w:cs="Times New Roman"/>
                <w:sz w:val="20"/>
                <w:szCs w:val="20"/>
                <w:lang w:eastAsia="ru-RU"/>
              </w:rPr>
            </w:pPr>
            <w:r w:rsidRPr="003E1575">
              <w:rPr>
                <w:rFonts w:ascii="Times New Roman" w:hAnsi="Times New Roman" w:cs="Times New Roman"/>
                <w:sz w:val="20"/>
                <w:szCs w:val="20"/>
              </w:rPr>
              <w:t>2028</w:t>
            </w:r>
          </w:p>
        </w:tc>
        <w:tc>
          <w:tcPr>
            <w:tcW w:w="0" w:type="auto"/>
            <w:tcBorders>
              <w:top w:val="nil"/>
              <w:left w:val="single" w:sz="4" w:space="0" w:color="auto"/>
              <w:bottom w:val="single" w:sz="4" w:space="0" w:color="auto"/>
              <w:right w:val="nil"/>
            </w:tcBorders>
            <w:shd w:val="clear" w:color="auto" w:fill="auto"/>
            <w:noWrap/>
            <w:vAlign w:val="center"/>
            <w:hideMark/>
          </w:tcPr>
          <w:p w14:paraId="2A1B5E1E" w14:textId="77777777" w:rsidR="00687513" w:rsidRPr="003E1575" w:rsidRDefault="00687513" w:rsidP="00E90EBC">
            <w:pPr>
              <w:spacing w:after="0" w:line="240" w:lineRule="auto"/>
              <w:jc w:val="center"/>
              <w:rPr>
                <w:rFonts w:ascii="Times New Roman" w:eastAsia="Times New Roman" w:hAnsi="Times New Roman" w:cs="Times New Roman"/>
                <w:sz w:val="20"/>
                <w:szCs w:val="20"/>
                <w:lang w:eastAsia="ru-RU"/>
              </w:rPr>
            </w:pPr>
            <w:r w:rsidRPr="003E1575">
              <w:rPr>
                <w:rFonts w:ascii="Times New Roman" w:hAnsi="Times New Roman" w:cs="Times New Roman"/>
                <w:sz w:val="20"/>
                <w:szCs w:val="20"/>
              </w:rPr>
              <w:t>2030</w:t>
            </w:r>
          </w:p>
        </w:tc>
      </w:tr>
      <w:tr w:rsidR="00744AC3" w:rsidRPr="003E1575" w14:paraId="09D5C7DF" w14:textId="77777777" w:rsidTr="00744AC3">
        <w:trPr>
          <w:trHeight w:val="300"/>
        </w:trPr>
        <w:tc>
          <w:tcPr>
            <w:tcW w:w="0" w:type="auto"/>
            <w:tcBorders>
              <w:top w:val="single" w:sz="4" w:space="0" w:color="auto"/>
              <w:left w:val="nil"/>
              <w:bottom w:val="nil"/>
              <w:right w:val="single" w:sz="4" w:space="0" w:color="auto"/>
            </w:tcBorders>
            <w:shd w:val="clear" w:color="auto" w:fill="auto"/>
            <w:vAlign w:val="center"/>
            <w:hideMark/>
          </w:tcPr>
          <w:p w14:paraId="68D930CC" w14:textId="77777777" w:rsidR="00744AC3" w:rsidRPr="003E1575" w:rsidRDefault="00744AC3" w:rsidP="00744AC3">
            <w:pPr>
              <w:spacing w:after="0" w:line="240" w:lineRule="auto"/>
              <w:rPr>
                <w:rFonts w:ascii="Times New Roman" w:eastAsia="Times New Roman" w:hAnsi="Times New Roman" w:cs="Times New Roman"/>
                <w:color w:val="000000"/>
                <w:sz w:val="20"/>
                <w:szCs w:val="20"/>
                <w:lang w:eastAsia="ru-RU"/>
              </w:rPr>
            </w:pPr>
            <w:r w:rsidRPr="003E1575">
              <w:rPr>
                <w:rFonts w:ascii="Times New Roman" w:eastAsia="Times New Roman" w:hAnsi="Times New Roman" w:cs="Times New Roman"/>
                <w:color w:val="000000"/>
                <w:sz w:val="20"/>
                <w:szCs w:val="20"/>
                <w:lang w:eastAsia="ru-RU"/>
              </w:rPr>
              <w:t>Выручка, млн. рублей</w:t>
            </w:r>
          </w:p>
        </w:tc>
        <w:tc>
          <w:tcPr>
            <w:tcW w:w="0" w:type="auto"/>
            <w:tcBorders>
              <w:top w:val="single" w:sz="4" w:space="0" w:color="auto"/>
              <w:left w:val="single" w:sz="4" w:space="0" w:color="auto"/>
              <w:bottom w:val="nil"/>
              <w:right w:val="nil"/>
            </w:tcBorders>
            <w:shd w:val="clear" w:color="auto" w:fill="auto"/>
            <w:noWrap/>
            <w:vAlign w:val="center"/>
            <w:hideMark/>
          </w:tcPr>
          <w:p w14:paraId="6F31E9BC" w14:textId="3F09A395"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8 626,9</w:t>
            </w:r>
          </w:p>
        </w:tc>
        <w:tc>
          <w:tcPr>
            <w:tcW w:w="0" w:type="auto"/>
            <w:tcBorders>
              <w:top w:val="single" w:sz="4" w:space="0" w:color="auto"/>
              <w:left w:val="nil"/>
              <w:bottom w:val="nil"/>
              <w:right w:val="nil"/>
            </w:tcBorders>
            <w:shd w:val="clear" w:color="auto" w:fill="auto"/>
            <w:noWrap/>
            <w:vAlign w:val="center"/>
            <w:hideMark/>
          </w:tcPr>
          <w:p w14:paraId="68E0B327" w14:textId="6A893901"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18 222,3</w:t>
            </w:r>
          </w:p>
        </w:tc>
        <w:tc>
          <w:tcPr>
            <w:tcW w:w="0" w:type="auto"/>
            <w:tcBorders>
              <w:top w:val="single" w:sz="4" w:space="0" w:color="auto"/>
              <w:left w:val="nil"/>
              <w:bottom w:val="nil"/>
              <w:right w:val="nil"/>
            </w:tcBorders>
            <w:shd w:val="clear" w:color="auto" w:fill="auto"/>
            <w:noWrap/>
            <w:vAlign w:val="center"/>
            <w:hideMark/>
          </w:tcPr>
          <w:p w14:paraId="0F45C1B4" w14:textId="591ED7DF"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31 519,3</w:t>
            </w:r>
          </w:p>
        </w:tc>
        <w:tc>
          <w:tcPr>
            <w:tcW w:w="0" w:type="auto"/>
            <w:tcBorders>
              <w:top w:val="single" w:sz="4" w:space="0" w:color="auto"/>
              <w:left w:val="nil"/>
              <w:bottom w:val="nil"/>
              <w:right w:val="nil"/>
            </w:tcBorders>
            <w:shd w:val="clear" w:color="auto" w:fill="auto"/>
            <w:noWrap/>
            <w:vAlign w:val="center"/>
            <w:hideMark/>
          </w:tcPr>
          <w:p w14:paraId="0224C467" w14:textId="01872E8B"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43 370,1</w:t>
            </w:r>
          </w:p>
        </w:tc>
        <w:tc>
          <w:tcPr>
            <w:tcW w:w="0" w:type="auto"/>
            <w:tcBorders>
              <w:top w:val="single" w:sz="4" w:space="0" w:color="auto"/>
              <w:left w:val="nil"/>
              <w:bottom w:val="nil"/>
              <w:right w:val="nil"/>
            </w:tcBorders>
            <w:shd w:val="clear" w:color="auto" w:fill="auto"/>
            <w:noWrap/>
            <w:vAlign w:val="center"/>
            <w:hideMark/>
          </w:tcPr>
          <w:p w14:paraId="578F44C3" w14:textId="402D6608"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64 812,0</w:t>
            </w:r>
          </w:p>
        </w:tc>
        <w:tc>
          <w:tcPr>
            <w:tcW w:w="0" w:type="auto"/>
            <w:tcBorders>
              <w:top w:val="single" w:sz="4" w:space="0" w:color="auto"/>
              <w:left w:val="nil"/>
              <w:bottom w:val="nil"/>
              <w:right w:val="single" w:sz="4" w:space="0" w:color="auto"/>
            </w:tcBorders>
            <w:shd w:val="clear" w:color="auto" w:fill="auto"/>
            <w:noWrap/>
            <w:vAlign w:val="center"/>
            <w:hideMark/>
          </w:tcPr>
          <w:p w14:paraId="2E4DC02A" w14:textId="04DF9B81"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87 580,9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7D1D522" w14:textId="2A1207AE"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112 108,3</w:t>
            </w:r>
          </w:p>
        </w:tc>
        <w:tc>
          <w:tcPr>
            <w:tcW w:w="0" w:type="auto"/>
            <w:tcBorders>
              <w:top w:val="single" w:sz="4" w:space="0" w:color="auto"/>
              <w:left w:val="single" w:sz="4" w:space="0" w:color="auto"/>
              <w:bottom w:val="nil"/>
              <w:right w:val="nil"/>
            </w:tcBorders>
            <w:shd w:val="clear" w:color="auto" w:fill="auto"/>
            <w:noWrap/>
            <w:vAlign w:val="center"/>
            <w:hideMark/>
          </w:tcPr>
          <w:p w14:paraId="47EA7D4D" w14:textId="1167CF0B"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116 524,4</w:t>
            </w:r>
          </w:p>
        </w:tc>
      </w:tr>
      <w:tr w:rsidR="00744AC3" w:rsidRPr="003E1575" w14:paraId="0700D540" w14:textId="77777777" w:rsidTr="00744AC3">
        <w:trPr>
          <w:trHeight w:val="300"/>
        </w:trPr>
        <w:tc>
          <w:tcPr>
            <w:tcW w:w="0" w:type="auto"/>
            <w:tcBorders>
              <w:top w:val="nil"/>
              <w:left w:val="nil"/>
              <w:bottom w:val="nil"/>
              <w:right w:val="single" w:sz="4" w:space="0" w:color="auto"/>
            </w:tcBorders>
            <w:shd w:val="clear" w:color="auto" w:fill="auto"/>
            <w:vAlign w:val="center"/>
            <w:hideMark/>
          </w:tcPr>
          <w:p w14:paraId="696161C5" w14:textId="77777777" w:rsidR="00744AC3" w:rsidRPr="003E1575" w:rsidRDefault="00744AC3" w:rsidP="00744AC3">
            <w:pPr>
              <w:spacing w:after="0" w:line="240" w:lineRule="auto"/>
              <w:rPr>
                <w:rFonts w:ascii="Times New Roman" w:eastAsia="Times New Roman" w:hAnsi="Times New Roman" w:cs="Times New Roman"/>
                <w:color w:val="000000"/>
                <w:sz w:val="20"/>
                <w:szCs w:val="20"/>
                <w:lang w:eastAsia="ru-RU"/>
              </w:rPr>
            </w:pPr>
            <w:r w:rsidRPr="003E1575">
              <w:rPr>
                <w:rFonts w:ascii="Times New Roman" w:eastAsia="Times New Roman" w:hAnsi="Times New Roman" w:cs="Times New Roman"/>
                <w:color w:val="000000"/>
                <w:sz w:val="20"/>
                <w:szCs w:val="20"/>
                <w:lang w:eastAsia="ru-RU"/>
              </w:rPr>
              <w:t>Добавленная стоимость, млн. рублей</w:t>
            </w:r>
          </w:p>
        </w:tc>
        <w:tc>
          <w:tcPr>
            <w:tcW w:w="0" w:type="auto"/>
            <w:tcBorders>
              <w:top w:val="nil"/>
              <w:left w:val="single" w:sz="4" w:space="0" w:color="auto"/>
              <w:bottom w:val="nil"/>
              <w:right w:val="nil"/>
            </w:tcBorders>
            <w:shd w:val="clear" w:color="auto" w:fill="auto"/>
            <w:noWrap/>
            <w:vAlign w:val="center"/>
            <w:hideMark/>
          </w:tcPr>
          <w:p w14:paraId="57F09F67" w14:textId="4698C302"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6 293,5</w:t>
            </w:r>
          </w:p>
        </w:tc>
        <w:tc>
          <w:tcPr>
            <w:tcW w:w="0" w:type="auto"/>
            <w:tcBorders>
              <w:top w:val="nil"/>
              <w:left w:val="nil"/>
              <w:bottom w:val="nil"/>
              <w:right w:val="nil"/>
            </w:tcBorders>
            <w:shd w:val="clear" w:color="auto" w:fill="auto"/>
            <w:noWrap/>
            <w:vAlign w:val="center"/>
            <w:hideMark/>
          </w:tcPr>
          <w:p w14:paraId="45200E48" w14:textId="155B9684"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13 632,4</w:t>
            </w:r>
          </w:p>
        </w:tc>
        <w:tc>
          <w:tcPr>
            <w:tcW w:w="0" w:type="auto"/>
            <w:tcBorders>
              <w:top w:val="nil"/>
              <w:left w:val="nil"/>
              <w:bottom w:val="nil"/>
              <w:right w:val="nil"/>
            </w:tcBorders>
            <w:shd w:val="clear" w:color="auto" w:fill="auto"/>
            <w:noWrap/>
            <w:vAlign w:val="center"/>
            <w:hideMark/>
          </w:tcPr>
          <w:p w14:paraId="79D0AE27" w14:textId="1493857B"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23 958,2</w:t>
            </w:r>
          </w:p>
        </w:tc>
        <w:tc>
          <w:tcPr>
            <w:tcW w:w="0" w:type="auto"/>
            <w:tcBorders>
              <w:top w:val="nil"/>
              <w:left w:val="nil"/>
              <w:bottom w:val="nil"/>
              <w:right w:val="nil"/>
            </w:tcBorders>
            <w:shd w:val="clear" w:color="auto" w:fill="auto"/>
            <w:noWrap/>
            <w:vAlign w:val="center"/>
            <w:hideMark/>
          </w:tcPr>
          <w:p w14:paraId="55B611BE" w14:textId="62782649"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32 930,9</w:t>
            </w:r>
          </w:p>
        </w:tc>
        <w:tc>
          <w:tcPr>
            <w:tcW w:w="0" w:type="auto"/>
            <w:tcBorders>
              <w:top w:val="nil"/>
              <w:left w:val="nil"/>
              <w:bottom w:val="nil"/>
              <w:right w:val="nil"/>
            </w:tcBorders>
            <w:shd w:val="clear" w:color="auto" w:fill="auto"/>
            <w:noWrap/>
            <w:vAlign w:val="center"/>
            <w:hideMark/>
          </w:tcPr>
          <w:p w14:paraId="44D37E5D" w14:textId="5CE4A7A4"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45 854,8</w:t>
            </w:r>
          </w:p>
        </w:tc>
        <w:tc>
          <w:tcPr>
            <w:tcW w:w="0" w:type="auto"/>
            <w:tcBorders>
              <w:top w:val="nil"/>
              <w:left w:val="nil"/>
              <w:bottom w:val="nil"/>
              <w:right w:val="single" w:sz="4" w:space="0" w:color="auto"/>
            </w:tcBorders>
            <w:shd w:val="clear" w:color="auto" w:fill="auto"/>
            <w:noWrap/>
            <w:vAlign w:val="center"/>
            <w:hideMark/>
          </w:tcPr>
          <w:p w14:paraId="00A3958C" w14:textId="5D1A5986"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60 699,1</w:t>
            </w:r>
          </w:p>
        </w:tc>
        <w:tc>
          <w:tcPr>
            <w:tcW w:w="0" w:type="auto"/>
            <w:tcBorders>
              <w:top w:val="nil"/>
              <w:left w:val="single" w:sz="4" w:space="0" w:color="auto"/>
              <w:bottom w:val="nil"/>
              <w:right w:val="single" w:sz="4" w:space="0" w:color="auto"/>
            </w:tcBorders>
            <w:shd w:val="clear" w:color="auto" w:fill="auto"/>
            <w:noWrap/>
            <w:vAlign w:val="center"/>
            <w:hideMark/>
          </w:tcPr>
          <w:p w14:paraId="1EACD495" w14:textId="4FE71A11"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78 102,9</w:t>
            </w:r>
          </w:p>
        </w:tc>
        <w:tc>
          <w:tcPr>
            <w:tcW w:w="0" w:type="auto"/>
            <w:tcBorders>
              <w:top w:val="nil"/>
              <w:left w:val="single" w:sz="4" w:space="0" w:color="auto"/>
              <w:bottom w:val="nil"/>
              <w:right w:val="nil"/>
            </w:tcBorders>
            <w:shd w:val="clear" w:color="auto" w:fill="auto"/>
            <w:noWrap/>
            <w:vAlign w:val="center"/>
            <w:hideMark/>
          </w:tcPr>
          <w:p w14:paraId="67641EDC" w14:textId="52A5CFAF"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82 094,2</w:t>
            </w:r>
          </w:p>
        </w:tc>
      </w:tr>
      <w:tr w:rsidR="00744AC3" w:rsidRPr="003E1575" w14:paraId="7E7FF8F8" w14:textId="77777777" w:rsidTr="00744AC3">
        <w:trPr>
          <w:trHeight w:val="300"/>
        </w:trPr>
        <w:tc>
          <w:tcPr>
            <w:tcW w:w="0" w:type="auto"/>
            <w:tcBorders>
              <w:top w:val="nil"/>
              <w:left w:val="nil"/>
              <w:bottom w:val="nil"/>
              <w:right w:val="single" w:sz="4" w:space="0" w:color="auto"/>
            </w:tcBorders>
            <w:shd w:val="clear" w:color="auto" w:fill="auto"/>
            <w:vAlign w:val="center"/>
            <w:hideMark/>
          </w:tcPr>
          <w:p w14:paraId="4601A2A9" w14:textId="77777777" w:rsidR="00744AC3" w:rsidRPr="003E1575" w:rsidRDefault="00744AC3" w:rsidP="00744AC3">
            <w:pPr>
              <w:spacing w:after="0" w:line="240" w:lineRule="auto"/>
              <w:rPr>
                <w:rFonts w:ascii="Times New Roman" w:eastAsia="Times New Roman" w:hAnsi="Times New Roman" w:cs="Times New Roman"/>
                <w:color w:val="000000"/>
                <w:sz w:val="20"/>
                <w:szCs w:val="20"/>
                <w:lang w:eastAsia="ru-RU"/>
              </w:rPr>
            </w:pPr>
            <w:r w:rsidRPr="003E1575">
              <w:rPr>
                <w:rFonts w:ascii="Times New Roman" w:eastAsia="Times New Roman" w:hAnsi="Times New Roman" w:cs="Times New Roman"/>
                <w:color w:val="000000"/>
                <w:sz w:val="20"/>
                <w:szCs w:val="20"/>
                <w:lang w:eastAsia="ru-RU"/>
              </w:rPr>
              <w:t>Прибыль, млн. рублей</w:t>
            </w:r>
          </w:p>
        </w:tc>
        <w:tc>
          <w:tcPr>
            <w:tcW w:w="0" w:type="auto"/>
            <w:tcBorders>
              <w:top w:val="nil"/>
              <w:left w:val="single" w:sz="4" w:space="0" w:color="auto"/>
              <w:bottom w:val="nil"/>
              <w:right w:val="nil"/>
            </w:tcBorders>
            <w:shd w:val="clear" w:color="auto" w:fill="auto"/>
            <w:noWrap/>
            <w:vAlign w:val="center"/>
            <w:hideMark/>
          </w:tcPr>
          <w:p w14:paraId="47C9FFE4" w14:textId="525962BD"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1 333,2</w:t>
            </w:r>
          </w:p>
        </w:tc>
        <w:tc>
          <w:tcPr>
            <w:tcW w:w="0" w:type="auto"/>
            <w:tcBorders>
              <w:top w:val="nil"/>
              <w:left w:val="nil"/>
              <w:bottom w:val="nil"/>
              <w:right w:val="nil"/>
            </w:tcBorders>
            <w:shd w:val="clear" w:color="auto" w:fill="auto"/>
            <w:noWrap/>
            <w:vAlign w:val="center"/>
            <w:hideMark/>
          </w:tcPr>
          <w:p w14:paraId="2B6AA725" w14:textId="5C89071D"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2 379,6</w:t>
            </w:r>
          </w:p>
        </w:tc>
        <w:tc>
          <w:tcPr>
            <w:tcW w:w="0" w:type="auto"/>
            <w:tcBorders>
              <w:top w:val="nil"/>
              <w:left w:val="nil"/>
              <w:bottom w:val="nil"/>
              <w:right w:val="nil"/>
            </w:tcBorders>
            <w:shd w:val="clear" w:color="auto" w:fill="auto"/>
            <w:noWrap/>
            <w:vAlign w:val="center"/>
            <w:hideMark/>
          </w:tcPr>
          <w:p w14:paraId="359AFDB3" w14:textId="0BACB957"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3 596,0</w:t>
            </w:r>
          </w:p>
        </w:tc>
        <w:tc>
          <w:tcPr>
            <w:tcW w:w="0" w:type="auto"/>
            <w:tcBorders>
              <w:top w:val="nil"/>
              <w:left w:val="nil"/>
              <w:bottom w:val="nil"/>
              <w:right w:val="nil"/>
            </w:tcBorders>
            <w:shd w:val="clear" w:color="auto" w:fill="auto"/>
            <w:noWrap/>
            <w:vAlign w:val="center"/>
            <w:hideMark/>
          </w:tcPr>
          <w:p w14:paraId="16038BE7" w14:textId="7B25A73F"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7 245,0</w:t>
            </w:r>
          </w:p>
        </w:tc>
        <w:tc>
          <w:tcPr>
            <w:tcW w:w="0" w:type="auto"/>
            <w:tcBorders>
              <w:top w:val="nil"/>
              <w:left w:val="nil"/>
              <w:bottom w:val="nil"/>
              <w:right w:val="nil"/>
            </w:tcBorders>
            <w:shd w:val="clear" w:color="auto" w:fill="auto"/>
            <w:noWrap/>
            <w:vAlign w:val="center"/>
            <w:hideMark/>
          </w:tcPr>
          <w:p w14:paraId="211AE886" w14:textId="5C70F4C2"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14 170,8</w:t>
            </w:r>
          </w:p>
        </w:tc>
        <w:tc>
          <w:tcPr>
            <w:tcW w:w="0" w:type="auto"/>
            <w:tcBorders>
              <w:top w:val="nil"/>
              <w:left w:val="nil"/>
              <w:bottom w:val="nil"/>
              <w:right w:val="single" w:sz="4" w:space="0" w:color="auto"/>
            </w:tcBorders>
            <w:shd w:val="clear" w:color="auto" w:fill="auto"/>
            <w:noWrap/>
            <w:vAlign w:val="center"/>
            <w:hideMark/>
          </w:tcPr>
          <w:p w14:paraId="20571AB9" w14:textId="3768C283"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17 834,3</w:t>
            </w:r>
          </w:p>
        </w:tc>
        <w:tc>
          <w:tcPr>
            <w:tcW w:w="0" w:type="auto"/>
            <w:tcBorders>
              <w:top w:val="nil"/>
              <w:left w:val="single" w:sz="4" w:space="0" w:color="auto"/>
              <w:bottom w:val="nil"/>
              <w:right w:val="single" w:sz="4" w:space="0" w:color="auto"/>
            </w:tcBorders>
            <w:shd w:val="clear" w:color="auto" w:fill="auto"/>
            <w:noWrap/>
            <w:vAlign w:val="center"/>
            <w:hideMark/>
          </w:tcPr>
          <w:p w14:paraId="48A8EDF8" w14:textId="79BF5F80"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26 560,2</w:t>
            </w:r>
          </w:p>
        </w:tc>
        <w:tc>
          <w:tcPr>
            <w:tcW w:w="0" w:type="auto"/>
            <w:tcBorders>
              <w:top w:val="nil"/>
              <w:left w:val="single" w:sz="4" w:space="0" w:color="auto"/>
              <w:bottom w:val="nil"/>
              <w:right w:val="nil"/>
            </w:tcBorders>
            <w:shd w:val="clear" w:color="auto" w:fill="auto"/>
            <w:noWrap/>
            <w:vAlign w:val="center"/>
            <w:hideMark/>
          </w:tcPr>
          <w:p w14:paraId="13BE16DE" w14:textId="06C0E40D"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28 870,3</w:t>
            </w:r>
          </w:p>
        </w:tc>
      </w:tr>
      <w:tr w:rsidR="00744AC3" w:rsidRPr="003E1575" w14:paraId="0A5ED433" w14:textId="77777777" w:rsidTr="00744AC3">
        <w:trPr>
          <w:trHeight w:val="300"/>
        </w:trPr>
        <w:tc>
          <w:tcPr>
            <w:tcW w:w="0" w:type="auto"/>
            <w:tcBorders>
              <w:top w:val="nil"/>
              <w:left w:val="nil"/>
              <w:bottom w:val="nil"/>
              <w:right w:val="single" w:sz="4" w:space="0" w:color="auto"/>
            </w:tcBorders>
            <w:shd w:val="clear" w:color="auto" w:fill="auto"/>
            <w:vAlign w:val="center"/>
            <w:hideMark/>
          </w:tcPr>
          <w:p w14:paraId="0E7F3663" w14:textId="77777777" w:rsidR="00744AC3" w:rsidRPr="003E1575" w:rsidRDefault="00744AC3" w:rsidP="00744AC3">
            <w:pPr>
              <w:spacing w:after="0" w:line="240" w:lineRule="auto"/>
              <w:rPr>
                <w:rFonts w:ascii="Times New Roman" w:eastAsia="Times New Roman" w:hAnsi="Times New Roman" w:cs="Times New Roman"/>
                <w:color w:val="000000"/>
                <w:sz w:val="20"/>
                <w:szCs w:val="20"/>
                <w:lang w:eastAsia="ru-RU"/>
              </w:rPr>
            </w:pPr>
            <w:r w:rsidRPr="003E1575">
              <w:rPr>
                <w:rFonts w:ascii="Times New Roman" w:eastAsia="Times New Roman" w:hAnsi="Times New Roman" w:cs="Times New Roman"/>
                <w:color w:val="000000"/>
                <w:sz w:val="20"/>
                <w:szCs w:val="20"/>
                <w:lang w:eastAsia="ru-RU"/>
              </w:rPr>
              <w:t>Рентабельность продаж, %</w:t>
            </w:r>
          </w:p>
        </w:tc>
        <w:tc>
          <w:tcPr>
            <w:tcW w:w="0" w:type="auto"/>
            <w:tcBorders>
              <w:top w:val="nil"/>
              <w:left w:val="single" w:sz="4" w:space="0" w:color="auto"/>
              <w:bottom w:val="nil"/>
              <w:right w:val="nil"/>
            </w:tcBorders>
            <w:shd w:val="clear" w:color="auto" w:fill="auto"/>
            <w:noWrap/>
            <w:vAlign w:val="center"/>
            <w:hideMark/>
          </w:tcPr>
          <w:p w14:paraId="415623D8" w14:textId="5DC058FA"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15,5%</w:t>
            </w:r>
          </w:p>
        </w:tc>
        <w:tc>
          <w:tcPr>
            <w:tcW w:w="0" w:type="auto"/>
            <w:tcBorders>
              <w:top w:val="nil"/>
              <w:left w:val="nil"/>
              <w:bottom w:val="nil"/>
              <w:right w:val="nil"/>
            </w:tcBorders>
            <w:shd w:val="clear" w:color="auto" w:fill="auto"/>
            <w:noWrap/>
            <w:vAlign w:val="center"/>
            <w:hideMark/>
          </w:tcPr>
          <w:p w14:paraId="20A9F1EF" w14:textId="3CA2E687"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13,1%</w:t>
            </w:r>
          </w:p>
        </w:tc>
        <w:tc>
          <w:tcPr>
            <w:tcW w:w="0" w:type="auto"/>
            <w:tcBorders>
              <w:top w:val="nil"/>
              <w:left w:val="nil"/>
              <w:bottom w:val="nil"/>
              <w:right w:val="nil"/>
            </w:tcBorders>
            <w:shd w:val="clear" w:color="auto" w:fill="auto"/>
            <w:noWrap/>
            <w:vAlign w:val="center"/>
            <w:hideMark/>
          </w:tcPr>
          <w:p w14:paraId="32B316D9" w14:textId="58BD0B53"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11,4%</w:t>
            </w:r>
          </w:p>
        </w:tc>
        <w:tc>
          <w:tcPr>
            <w:tcW w:w="0" w:type="auto"/>
            <w:tcBorders>
              <w:top w:val="nil"/>
              <w:left w:val="nil"/>
              <w:bottom w:val="nil"/>
              <w:right w:val="nil"/>
            </w:tcBorders>
            <w:shd w:val="clear" w:color="auto" w:fill="auto"/>
            <w:noWrap/>
            <w:vAlign w:val="center"/>
            <w:hideMark/>
          </w:tcPr>
          <w:p w14:paraId="1B803F14" w14:textId="285D3795"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16,7%</w:t>
            </w:r>
          </w:p>
        </w:tc>
        <w:tc>
          <w:tcPr>
            <w:tcW w:w="0" w:type="auto"/>
            <w:tcBorders>
              <w:top w:val="nil"/>
              <w:left w:val="nil"/>
              <w:bottom w:val="nil"/>
              <w:right w:val="nil"/>
            </w:tcBorders>
            <w:shd w:val="clear" w:color="auto" w:fill="auto"/>
            <w:noWrap/>
            <w:vAlign w:val="center"/>
            <w:hideMark/>
          </w:tcPr>
          <w:p w14:paraId="2200973E" w14:textId="39EB955B"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21,9%</w:t>
            </w:r>
          </w:p>
        </w:tc>
        <w:tc>
          <w:tcPr>
            <w:tcW w:w="0" w:type="auto"/>
            <w:tcBorders>
              <w:top w:val="nil"/>
              <w:left w:val="nil"/>
              <w:bottom w:val="nil"/>
              <w:right w:val="single" w:sz="4" w:space="0" w:color="auto"/>
            </w:tcBorders>
            <w:shd w:val="clear" w:color="auto" w:fill="auto"/>
            <w:noWrap/>
            <w:vAlign w:val="center"/>
            <w:hideMark/>
          </w:tcPr>
          <w:p w14:paraId="0BB6E91D" w14:textId="71DF2CDD"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20,4%</w:t>
            </w:r>
          </w:p>
        </w:tc>
        <w:tc>
          <w:tcPr>
            <w:tcW w:w="0" w:type="auto"/>
            <w:tcBorders>
              <w:top w:val="nil"/>
              <w:left w:val="single" w:sz="4" w:space="0" w:color="auto"/>
              <w:bottom w:val="nil"/>
              <w:right w:val="single" w:sz="4" w:space="0" w:color="auto"/>
            </w:tcBorders>
            <w:shd w:val="clear" w:color="auto" w:fill="auto"/>
            <w:noWrap/>
            <w:vAlign w:val="center"/>
            <w:hideMark/>
          </w:tcPr>
          <w:p w14:paraId="0319AADF" w14:textId="7DFA192B"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23,7%</w:t>
            </w:r>
          </w:p>
        </w:tc>
        <w:tc>
          <w:tcPr>
            <w:tcW w:w="0" w:type="auto"/>
            <w:tcBorders>
              <w:top w:val="nil"/>
              <w:left w:val="single" w:sz="4" w:space="0" w:color="auto"/>
              <w:bottom w:val="nil"/>
              <w:right w:val="nil"/>
            </w:tcBorders>
            <w:shd w:val="clear" w:color="auto" w:fill="auto"/>
            <w:noWrap/>
            <w:vAlign w:val="center"/>
            <w:hideMark/>
          </w:tcPr>
          <w:p w14:paraId="0ABCDC5F" w14:textId="6D956AEA"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24,8%</w:t>
            </w:r>
          </w:p>
        </w:tc>
      </w:tr>
      <w:tr w:rsidR="00744AC3" w:rsidRPr="003E1575" w14:paraId="0BE5BA45" w14:textId="77777777" w:rsidTr="00744AC3">
        <w:trPr>
          <w:trHeight w:val="300"/>
        </w:trPr>
        <w:tc>
          <w:tcPr>
            <w:tcW w:w="0" w:type="auto"/>
            <w:tcBorders>
              <w:top w:val="nil"/>
              <w:left w:val="nil"/>
              <w:bottom w:val="nil"/>
              <w:right w:val="single" w:sz="4" w:space="0" w:color="auto"/>
            </w:tcBorders>
            <w:shd w:val="clear" w:color="auto" w:fill="auto"/>
            <w:vAlign w:val="center"/>
            <w:hideMark/>
          </w:tcPr>
          <w:p w14:paraId="72FF6F06" w14:textId="77777777" w:rsidR="00744AC3" w:rsidRPr="003E1575" w:rsidRDefault="00744AC3" w:rsidP="00744AC3">
            <w:pPr>
              <w:spacing w:after="0" w:line="240" w:lineRule="auto"/>
              <w:rPr>
                <w:rFonts w:ascii="Times New Roman" w:eastAsia="Times New Roman" w:hAnsi="Times New Roman" w:cs="Times New Roman"/>
                <w:color w:val="000000"/>
                <w:sz w:val="20"/>
                <w:szCs w:val="20"/>
                <w:lang w:eastAsia="ru-RU"/>
              </w:rPr>
            </w:pPr>
            <w:r w:rsidRPr="003E1575">
              <w:rPr>
                <w:rFonts w:ascii="Times New Roman" w:eastAsia="Times New Roman" w:hAnsi="Times New Roman" w:cs="Times New Roman"/>
                <w:color w:val="000000"/>
                <w:sz w:val="20"/>
                <w:szCs w:val="20"/>
                <w:lang w:eastAsia="ru-RU"/>
              </w:rPr>
              <w:t>Рентабельность инвестиций, %</w:t>
            </w:r>
          </w:p>
        </w:tc>
        <w:tc>
          <w:tcPr>
            <w:tcW w:w="0" w:type="auto"/>
            <w:tcBorders>
              <w:top w:val="nil"/>
              <w:left w:val="single" w:sz="4" w:space="0" w:color="auto"/>
              <w:bottom w:val="nil"/>
              <w:right w:val="nil"/>
            </w:tcBorders>
            <w:shd w:val="clear" w:color="auto" w:fill="auto"/>
            <w:noWrap/>
            <w:vAlign w:val="center"/>
            <w:hideMark/>
          </w:tcPr>
          <w:p w14:paraId="4C532734" w14:textId="53B67766"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4,3%</w:t>
            </w:r>
          </w:p>
        </w:tc>
        <w:tc>
          <w:tcPr>
            <w:tcW w:w="0" w:type="auto"/>
            <w:tcBorders>
              <w:top w:val="nil"/>
              <w:left w:val="nil"/>
              <w:bottom w:val="nil"/>
              <w:right w:val="nil"/>
            </w:tcBorders>
            <w:shd w:val="clear" w:color="auto" w:fill="auto"/>
            <w:noWrap/>
            <w:vAlign w:val="center"/>
            <w:hideMark/>
          </w:tcPr>
          <w:p w14:paraId="2D13C9BD" w14:textId="58FC9E19"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3,8%</w:t>
            </w:r>
          </w:p>
        </w:tc>
        <w:tc>
          <w:tcPr>
            <w:tcW w:w="0" w:type="auto"/>
            <w:tcBorders>
              <w:top w:val="nil"/>
              <w:left w:val="nil"/>
              <w:bottom w:val="nil"/>
              <w:right w:val="nil"/>
            </w:tcBorders>
            <w:shd w:val="clear" w:color="auto" w:fill="auto"/>
            <w:noWrap/>
            <w:vAlign w:val="center"/>
            <w:hideMark/>
          </w:tcPr>
          <w:p w14:paraId="6B2F14F3" w14:textId="288BCC7C"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3,9%</w:t>
            </w:r>
          </w:p>
        </w:tc>
        <w:tc>
          <w:tcPr>
            <w:tcW w:w="0" w:type="auto"/>
            <w:tcBorders>
              <w:top w:val="nil"/>
              <w:left w:val="nil"/>
              <w:bottom w:val="nil"/>
              <w:right w:val="nil"/>
            </w:tcBorders>
            <w:shd w:val="clear" w:color="auto" w:fill="auto"/>
            <w:noWrap/>
            <w:vAlign w:val="center"/>
            <w:hideMark/>
          </w:tcPr>
          <w:p w14:paraId="08439E73" w14:textId="5CE01412"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6,2%</w:t>
            </w:r>
          </w:p>
        </w:tc>
        <w:tc>
          <w:tcPr>
            <w:tcW w:w="0" w:type="auto"/>
            <w:tcBorders>
              <w:top w:val="nil"/>
              <w:left w:val="nil"/>
              <w:bottom w:val="nil"/>
              <w:right w:val="nil"/>
            </w:tcBorders>
            <w:shd w:val="clear" w:color="auto" w:fill="auto"/>
            <w:noWrap/>
            <w:vAlign w:val="center"/>
            <w:hideMark/>
          </w:tcPr>
          <w:p w14:paraId="2522521C" w14:textId="06569E3D"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10,1%</w:t>
            </w:r>
          </w:p>
        </w:tc>
        <w:tc>
          <w:tcPr>
            <w:tcW w:w="0" w:type="auto"/>
            <w:tcBorders>
              <w:top w:val="nil"/>
              <w:left w:val="nil"/>
              <w:bottom w:val="nil"/>
              <w:right w:val="single" w:sz="4" w:space="0" w:color="auto"/>
            </w:tcBorders>
            <w:shd w:val="clear" w:color="auto" w:fill="auto"/>
            <w:noWrap/>
            <w:vAlign w:val="center"/>
            <w:hideMark/>
          </w:tcPr>
          <w:p w14:paraId="30B4B5B8" w14:textId="014CC95F"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11,1%</w:t>
            </w:r>
          </w:p>
        </w:tc>
        <w:tc>
          <w:tcPr>
            <w:tcW w:w="0" w:type="auto"/>
            <w:tcBorders>
              <w:top w:val="nil"/>
              <w:left w:val="single" w:sz="4" w:space="0" w:color="auto"/>
              <w:bottom w:val="nil"/>
              <w:right w:val="single" w:sz="4" w:space="0" w:color="auto"/>
            </w:tcBorders>
            <w:shd w:val="clear" w:color="auto" w:fill="auto"/>
            <w:noWrap/>
            <w:vAlign w:val="center"/>
            <w:hideMark/>
          </w:tcPr>
          <w:p w14:paraId="1FAC1A81" w14:textId="09003C8A"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13,6%</w:t>
            </w:r>
          </w:p>
        </w:tc>
        <w:tc>
          <w:tcPr>
            <w:tcW w:w="0" w:type="auto"/>
            <w:tcBorders>
              <w:top w:val="nil"/>
              <w:left w:val="single" w:sz="4" w:space="0" w:color="auto"/>
              <w:bottom w:val="nil"/>
              <w:right w:val="nil"/>
            </w:tcBorders>
            <w:shd w:val="clear" w:color="auto" w:fill="auto"/>
            <w:noWrap/>
            <w:vAlign w:val="center"/>
            <w:hideMark/>
          </w:tcPr>
          <w:p w14:paraId="2881855B" w14:textId="094AE258"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13,3%</w:t>
            </w:r>
          </w:p>
        </w:tc>
      </w:tr>
    </w:tbl>
    <w:p w14:paraId="71DB4F7C" w14:textId="66E6417C" w:rsidR="00687513" w:rsidRDefault="00687513" w:rsidP="00687513">
      <w:pPr>
        <w:spacing w:after="0" w:line="240" w:lineRule="auto"/>
        <w:ind w:firstLine="709"/>
        <w:jc w:val="both"/>
        <w:rPr>
          <w:rFonts w:ascii="Times New Roman" w:hAnsi="Times New Roman" w:cs="Times New Roman"/>
          <w:sz w:val="28"/>
          <w:szCs w:val="28"/>
        </w:rPr>
      </w:pPr>
      <w:r w:rsidRPr="00585CF3">
        <w:rPr>
          <w:rFonts w:ascii="Times New Roman" w:hAnsi="Times New Roman" w:cs="Times New Roman"/>
          <w:sz w:val="28"/>
          <w:szCs w:val="28"/>
        </w:rPr>
        <w:t xml:space="preserve">В бюджеты всех уровней дополнительные налоговые поступления от Программы в 2025 году составят </w:t>
      </w:r>
      <w:r w:rsidRPr="00585CF3">
        <w:rPr>
          <w:rFonts w:ascii="Times New Roman" w:hAnsi="Times New Roman" w:cs="Times New Roman"/>
          <w:b/>
          <w:sz w:val="28"/>
          <w:szCs w:val="28"/>
        </w:rPr>
        <w:t>1</w:t>
      </w:r>
      <w:r w:rsidR="00744AC3">
        <w:rPr>
          <w:rFonts w:ascii="Times New Roman" w:hAnsi="Times New Roman" w:cs="Times New Roman"/>
          <w:b/>
          <w:sz w:val="28"/>
          <w:szCs w:val="28"/>
        </w:rPr>
        <w:t>7</w:t>
      </w:r>
      <w:r w:rsidRPr="00585CF3">
        <w:rPr>
          <w:rFonts w:ascii="Times New Roman" w:hAnsi="Times New Roman" w:cs="Times New Roman"/>
          <w:b/>
          <w:sz w:val="28"/>
          <w:szCs w:val="28"/>
        </w:rPr>
        <w:t>,</w:t>
      </w:r>
      <w:r w:rsidR="00744AC3">
        <w:rPr>
          <w:rFonts w:ascii="Times New Roman" w:hAnsi="Times New Roman" w:cs="Times New Roman"/>
          <w:b/>
          <w:sz w:val="28"/>
          <w:szCs w:val="28"/>
        </w:rPr>
        <w:t>7</w:t>
      </w:r>
      <w:r>
        <w:rPr>
          <w:rFonts w:ascii="Times New Roman" w:hAnsi="Times New Roman" w:cs="Times New Roman"/>
          <w:b/>
          <w:sz w:val="28"/>
          <w:szCs w:val="28"/>
        </w:rPr>
        <w:t>8</w:t>
      </w:r>
      <w:r w:rsidRPr="00585CF3">
        <w:rPr>
          <w:rFonts w:ascii="Times New Roman" w:hAnsi="Times New Roman" w:cs="Times New Roman"/>
          <w:sz w:val="28"/>
          <w:szCs w:val="28"/>
        </w:rPr>
        <w:t xml:space="preserve"> млрд. рублей, в т.ч. в федеральный бюджет </w:t>
      </w:r>
      <w:r w:rsidRPr="00585CF3">
        <w:rPr>
          <w:rFonts w:ascii="Times New Roman" w:hAnsi="Times New Roman" w:cs="Times New Roman"/>
          <w:b/>
          <w:sz w:val="28"/>
          <w:szCs w:val="28"/>
        </w:rPr>
        <w:t>9,</w:t>
      </w:r>
      <w:r w:rsidR="00744AC3">
        <w:rPr>
          <w:rFonts w:ascii="Times New Roman" w:hAnsi="Times New Roman" w:cs="Times New Roman"/>
          <w:b/>
          <w:sz w:val="28"/>
          <w:szCs w:val="28"/>
        </w:rPr>
        <w:t>9</w:t>
      </w:r>
      <w:r w:rsidRPr="00585CF3">
        <w:rPr>
          <w:rFonts w:ascii="Times New Roman" w:hAnsi="Times New Roman" w:cs="Times New Roman"/>
          <w:sz w:val="28"/>
          <w:szCs w:val="28"/>
        </w:rPr>
        <w:t xml:space="preserve"> млрд. рублей, республиканский бюджет </w:t>
      </w:r>
      <w:r w:rsidR="00744AC3">
        <w:rPr>
          <w:rFonts w:ascii="Times New Roman" w:hAnsi="Times New Roman" w:cs="Times New Roman"/>
          <w:b/>
          <w:sz w:val="28"/>
          <w:szCs w:val="28"/>
        </w:rPr>
        <w:t>5</w:t>
      </w:r>
      <w:r w:rsidRPr="00585CF3">
        <w:rPr>
          <w:rFonts w:ascii="Times New Roman" w:hAnsi="Times New Roman" w:cs="Times New Roman"/>
          <w:b/>
          <w:sz w:val="28"/>
          <w:szCs w:val="28"/>
        </w:rPr>
        <w:t>,</w:t>
      </w:r>
      <w:r w:rsidR="00744AC3">
        <w:rPr>
          <w:rFonts w:ascii="Times New Roman" w:hAnsi="Times New Roman" w:cs="Times New Roman"/>
          <w:b/>
          <w:sz w:val="28"/>
          <w:szCs w:val="28"/>
        </w:rPr>
        <w:t>25</w:t>
      </w:r>
      <w:r w:rsidRPr="00585CF3">
        <w:rPr>
          <w:rFonts w:ascii="Times New Roman" w:hAnsi="Times New Roman" w:cs="Times New Roman"/>
          <w:sz w:val="28"/>
          <w:szCs w:val="28"/>
        </w:rPr>
        <w:t xml:space="preserve"> млрд. рублей, местные бюджеты </w:t>
      </w:r>
      <w:r w:rsidRPr="00585CF3">
        <w:rPr>
          <w:rFonts w:ascii="Times New Roman" w:hAnsi="Times New Roman" w:cs="Times New Roman"/>
          <w:b/>
          <w:sz w:val="28"/>
          <w:szCs w:val="28"/>
        </w:rPr>
        <w:t>2,</w:t>
      </w:r>
      <w:r w:rsidR="00744AC3">
        <w:rPr>
          <w:rFonts w:ascii="Times New Roman" w:hAnsi="Times New Roman" w:cs="Times New Roman"/>
          <w:b/>
          <w:sz w:val="28"/>
          <w:szCs w:val="28"/>
        </w:rPr>
        <w:t>63</w:t>
      </w:r>
      <w:r w:rsidRPr="00585CF3">
        <w:rPr>
          <w:rFonts w:ascii="Times New Roman" w:hAnsi="Times New Roman" w:cs="Times New Roman"/>
          <w:sz w:val="28"/>
          <w:szCs w:val="28"/>
        </w:rPr>
        <w:t xml:space="preserve"> млрд. рублей (табл. </w:t>
      </w:r>
      <w:r w:rsidR="005B6905">
        <w:rPr>
          <w:rFonts w:ascii="Times New Roman" w:hAnsi="Times New Roman" w:cs="Times New Roman"/>
          <w:sz w:val="28"/>
          <w:szCs w:val="28"/>
        </w:rPr>
        <w:t>6</w:t>
      </w:r>
      <w:r>
        <w:rPr>
          <w:rFonts w:ascii="Times New Roman" w:hAnsi="Times New Roman" w:cs="Times New Roman"/>
          <w:sz w:val="28"/>
          <w:szCs w:val="28"/>
        </w:rPr>
        <w:t xml:space="preserve">.5, рис. </w:t>
      </w:r>
      <w:r w:rsidR="005B6905">
        <w:rPr>
          <w:rFonts w:ascii="Times New Roman" w:hAnsi="Times New Roman" w:cs="Times New Roman"/>
          <w:sz w:val="28"/>
          <w:szCs w:val="28"/>
        </w:rPr>
        <w:t>6</w:t>
      </w:r>
      <w:r>
        <w:rPr>
          <w:rFonts w:ascii="Times New Roman" w:hAnsi="Times New Roman" w:cs="Times New Roman"/>
          <w:sz w:val="28"/>
          <w:szCs w:val="28"/>
        </w:rPr>
        <w:t>.4</w:t>
      </w:r>
      <w:r w:rsidRPr="00585CF3">
        <w:rPr>
          <w:rFonts w:ascii="Times New Roman" w:hAnsi="Times New Roman" w:cs="Times New Roman"/>
          <w:sz w:val="28"/>
          <w:szCs w:val="28"/>
        </w:rPr>
        <w:t xml:space="preserve">). </w:t>
      </w:r>
    </w:p>
    <w:p w14:paraId="058530E0" w14:textId="0E7FA643" w:rsidR="00687513" w:rsidRPr="00585CF3" w:rsidRDefault="00687513" w:rsidP="00687513">
      <w:pPr>
        <w:spacing w:after="0" w:line="240" w:lineRule="auto"/>
        <w:jc w:val="right"/>
        <w:rPr>
          <w:rFonts w:ascii="Times New Roman" w:hAnsi="Times New Roman" w:cs="Times New Roman"/>
          <w:sz w:val="28"/>
          <w:szCs w:val="28"/>
        </w:rPr>
      </w:pPr>
      <w:r w:rsidRPr="00585CF3">
        <w:rPr>
          <w:rFonts w:ascii="Times New Roman" w:hAnsi="Times New Roman" w:cs="Times New Roman"/>
          <w:sz w:val="28"/>
          <w:szCs w:val="28"/>
        </w:rPr>
        <w:t xml:space="preserve">Таблица </w:t>
      </w:r>
      <w:r w:rsidR="005B6905">
        <w:rPr>
          <w:rFonts w:ascii="Times New Roman" w:hAnsi="Times New Roman" w:cs="Times New Roman"/>
          <w:sz w:val="28"/>
          <w:szCs w:val="28"/>
        </w:rPr>
        <w:t>6</w:t>
      </w:r>
      <w:r>
        <w:rPr>
          <w:rFonts w:ascii="Times New Roman" w:hAnsi="Times New Roman" w:cs="Times New Roman"/>
          <w:sz w:val="28"/>
          <w:szCs w:val="28"/>
        </w:rPr>
        <w:t>.5</w:t>
      </w:r>
      <w:r w:rsidRPr="00585CF3">
        <w:rPr>
          <w:rFonts w:ascii="Times New Roman" w:hAnsi="Times New Roman" w:cs="Times New Roman"/>
          <w:sz w:val="28"/>
          <w:szCs w:val="28"/>
        </w:rPr>
        <w:t>.</w:t>
      </w:r>
    </w:p>
    <w:p w14:paraId="53C3591B" w14:textId="3B100A29" w:rsidR="00687513" w:rsidRPr="00585CF3" w:rsidRDefault="00687513" w:rsidP="00687513">
      <w:pPr>
        <w:spacing w:after="0" w:line="240" w:lineRule="auto"/>
        <w:jc w:val="center"/>
        <w:rPr>
          <w:rFonts w:ascii="Times New Roman" w:hAnsi="Times New Roman" w:cs="Times New Roman"/>
          <w:sz w:val="28"/>
          <w:szCs w:val="28"/>
        </w:rPr>
      </w:pPr>
      <w:r w:rsidRPr="00585CF3">
        <w:rPr>
          <w:rFonts w:ascii="Times New Roman" w:hAnsi="Times New Roman" w:cs="Times New Roman"/>
          <w:sz w:val="28"/>
          <w:szCs w:val="28"/>
        </w:rPr>
        <w:t>Фискальный и бюджетный эффекты, мл</w:t>
      </w:r>
      <w:r w:rsidR="005B6905">
        <w:rPr>
          <w:rFonts w:ascii="Times New Roman" w:hAnsi="Times New Roman" w:cs="Times New Roman"/>
          <w:sz w:val="28"/>
          <w:szCs w:val="28"/>
        </w:rPr>
        <w:t>н.</w:t>
      </w:r>
      <w:r w:rsidRPr="00585CF3">
        <w:rPr>
          <w:rFonts w:ascii="Times New Roman" w:hAnsi="Times New Roman" w:cs="Times New Roman"/>
          <w:sz w:val="28"/>
          <w:szCs w:val="28"/>
        </w:rPr>
        <w:t xml:space="preserve"> руб</w:t>
      </w:r>
      <w:r>
        <w:rPr>
          <w:rFonts w:ascii="Times New Roman" w:hAnsi="Times New Roman" w:cs="Times New Roman"/>
          <w:sz w:val="28"/>
          <w:szCs w:val="28"/>
        </w:rPr>
        <w:t xml:space="preserve">. </w:t>
      </w:r>
      <w:r w:rsidRPr="00585CF3">
        <w:rPr>
          <w:rFonts w:ascii="Times New Roman" w:hAnsi="Times New Roman" w:cs="Times New Roman"/>
          <w:sz w:val="28"/>
          <w:szCs w:val="28"/>
        </w:rPr>
        <w:t xml:space="preserve">(в ценах 2020 </w:t>
      </w:r>
      <w:r>
        <w:rPr>
          <w:rFonts w:ascii="Times New Roman" w:hAnsi="Times New Roman" w:cs="Times New Roman"/>
          <w:sz w:val="28"/>
          <w:szCs w:val="28"/>
        </w:rPr>
        <w:t>г.</w:t>
      </w:r>
      <w:r w:rsidRPr="00585CF3">
        <w:rPr>
          <w:rFonts w:ascii="Times New Roman" w:hAnsi="Times New Roman" w:cs="Times New Roman"/>
          <w:sz w:val="28"/>
          <w:szCs w:val="28"/>
        </w:rPr>
        <w:t>)</w:t>
      </w:r>
    </w:p>
    <w:tbl>
      <w:tblPr>
        <w:tblW w:w="0" w:type="auto"/>
        <w:tblLook w:val="04A0" w:firstRow="1" w:lastRow="0" w:firstColumn="1" w:lastColumn="0" w:noHBand="0" w:noVBand="1"/>
      </w:tblPr>
      <w:tblGrid>
        <w:gridCol w:w="2443"/>
        <w:gridCol w:w="816"/>
        <w:gridCol w:w="816"/>
        <w:gridCol w:w="916"/>
        <w:gridCol w:w="916"/>
        <w:gridCol w:w="916"/>
        <w:gridCol w:w="916"/>
        <w:gridCol w:w="916"/>
        <w:gridCol w:w="916"/>
      </w:tblGrid>
      <w:tr w:rsidR="00687513" w:rsidRPr="00585CF3" w14:paraId="084CDA7D" w14:textId="77777777" w:rsidTr="00E90EBC">
        <w:trPr>
          <w:trHeight w:val="300"/>
          <w:tblHeader/>
        </w:trPr>
        <w:tc>
          <w:tcPr>
            <w:tcW w:w="0" w:type="auto"/>
            <w:tcBorders>
              <w:top w:val="nil"/>
              <w:left w:val="nil"/>
              <w:bottom w:val="single" w:sz="4" w:space="0" w:color="auto"/>
              <w:right w:val="single" w:sz="4" w:space="0" w:color="auto"/>
            </w:tcBorders>
            <w:shd w:val="clear" w:color="auto" w:fill="auto"/>
            <w:vAlign w:val="center"/>
            <w:hideMark/>
          </w:tcPr>
          <w:p w14:paraId="083E4F7B" w14:textId="77777777" w:rsidR="00687513" w:rsidRPr="00585CF3" w:rsidRDefault="00687513" w:rsidP="00E90EBC">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nil"/>
              <w:left w:val="single" w:sz="4" w:space="0" w:color="auto"/>
              <w:bottom w:val="single" w:sz="4" w:space="0" w:color="auto"/>
              <w:right w:val="nil"/>
            </w:tcBorders>
            <w:shd w:val="clear" w:color="auto" w:fill="auto"/>
            <w:noWrap/>
            <w:vAlign w:val="center"/>
            <w:hideMark/>
          </w:tcPr>
          <w:p w14:paraId="597BE006" w14:textId="77777777" w:rsidR="00687513" w:rsidRPr="00585CF3" w:rsidRDefault="00687513" w:rsidP="00E90EBC">
            <w:pPr>
              <w:spacing w:after="0" w:line="240" w:lineRule="auto"/>
              <w:rPr>
                <w:rFonts w:ascii="Times New Roman" w:eastAsia="Times New Roman" w:hAnsi="Times New Roman" w:cs="Times New Roman"/>
                <w:sz w:val="20"/>
                <w:szCs w:val="20"/>
                <w:lang w:eastAsia="ru-RU"/>
              </w:rPr>
            </w:pPr>
            <w:r w:rsidRPr="00585CF3">
              <w:rPr>
                <w:rFonts w:ascii="Times New Roman" w:hAnsi="Times New Roman" w:cs="Times New Roman"/>
                <w:sz w:val="20"/>
                <w:szCs w:val="20"/>
              </w:rPr>
              <w:t>2020</w:t>
            </w:r>
          </w:p>
        </w:tc>
        <w:tc>
          <w:tcPr>
            <w:tcW w:w="0" w:type="auto"/>
            <w:tcBorders>
              <w:top w:val="nil"/>
              <w:left w:val="nil"/>
              <w:bottom w:val="single" w:sz="4" w:space="0" w:color="auto"/>
              <w:right w:val="nil"/>
            </w:tcBorders>
            <w:shd w:val="clear" w:color="auto" w:fill="auto"/>
            <w:noWrap/>
            <w:vAlign w:val="center"/>
            <w:hideMark/>
          </w:tcPr>
          <w:p w14:paraId="004E24D1" w14:textId="77777777" w:rsidR="00687513" w:rsidRPr="00585CF3" w:rsidRDefault="00687513" w:rsidP="00E90EBC">
            <w:pPr>
              <w:spacing w:after="0" w:line="240" w:lineRule="auto"/>
              <w:rPr>
                <w:rFonts w:ascii="Times New Roman" w:eastAsia="Times New Roman" w:hAnsi="Times New Roman" w:cs="Times New Roman"/>
                <w:sz w:val="20"/>
                <w:szCs w:val="20"/>
                <w:lang w:eastAsia="ru-RU"/>
              </w:rPr>
            </w:pPr>
            <w:r w:rsidRPr="00585CF3">
              <w:rPr>
                <w:rFonts w:ascii="Times New Roman" w:hAnsi="Times New Roman" w:cs="Times New Roman"/>
                <w:sz w:val="20"/>
                <w:szCs w:val="20"/>
              </w:rPr>
              <w:t>2021</w:t>
            </w:r>
          </w:p>
        </w:tc>
        <w:tc>
          <w:tcPr>
            <w:tcW w:w="0" w:type="auto"/>
            <w:tcBorders>
              <w:top w:val="nil"/>
              <w:left w:val="nil"/>
              <w:bottom w:val="single" w:sz="4" w:space="0" w:color="auto"/>
              <w:right w:val="nil"/>
            </w:tcBorders>
            <w:shd w:val="clear" w:color="auto" w:fill="auto"/>
            <w:noWrap/>
            <w:vAlign w:val="center"/>
            <w:hideMark/>
          </w:tcPr>
          <w:p w14:paraId="50E72936" w14:textId="77777777" w:rsidR="00687513" w:rsidRPr="00585CF3" w:rsidRDefault="00687513" w:rsidP="00E90EBC">
            <w:pPr>
              <w:spacing w:after="0" w:line="240" w:lineRule="auto"/>
              <w:rPr>
                <w:rFonts w:ascii="Times New Roman" w:eastAsia="Times New Roman" w:hAnsi="Times New Roman" w:cs="Times New Roman"/>
                <w:sz w:val="20"/>
                <w:szCs w:val="20"/>
                <w:lang w:eastAsia="ru-RU"/>
              </w:rPr>
            </w:pPr>
            <w:r w:rsidRPr="00585CF3">
              <w:rPr>
                <w:rFonts w:ascii="Times New Roman" w:hAnsi="Times New Roman" w:cs="Times New Roman"/>
                <w:sz w:val="20"/>
                <w:szCs w:val="20"/>
              </w:rPr>
              <w:t>2022</w:t>
            </w:r>
          </w:p>
        </w:tc>
        <w:tc>
          <w:tcPr>
            <w:tcW w:w="0" w:type="auto"/>
            <w:tcBorders>
              <w:top w:val="nil"/>
              <w:left w:val="nil"/>
              <w:bottom w:val="single" w:sz="4" w:space="0" w:color="auto"/>
              <w:right w:val="nil"/>
            </w:tcBorders>
            <w:shd w:val="clear" w:color="auto" w:fill="auto"/>
            <w:noWrap/>
            <w:vAlign w:val="center"/>
            <w:hideMark/>
          </w:tcPr>
          <w:p w14:paraId="4F24DACE" w14:textId="77777777" w:rsidR="00687513" w:rsidRPr="00585CF3" w:rsidRDefault="00687513" w:rsidP="00E90EBC">
            <w:pPr>
              <w:spacing w:after="0" w:line="240" w:lineRule="auto"/>
              <w:rPr>
                <w:rFonts w:ascii="Times New Roman" w:eastAsia="Times New Roman" w:hAnsi="Times New Roman" w:cs="Times New Roman"/>
                <w:sz w:val="20"/>
                <w:szCs w:val="20"/>
                <w:lang w:eastAsia="ru-RU"/>
              </w:rPr>
            </w:pPr>
            <w:r w:rsidRPr="00585CF3">
              <w:rPr>
                <w:rFonts w:ascii="Times New Roman" w:hAnsi="Times New Roman" w:cs="Times New Roman"/>
                <w:sz w:val="20"/>
                <w:szCs w:val="20"/>
              </w:rPr>
              <w:t>2023</w:t>
            </w:r>
          </w:p>
        </w:tc>
        <w:tc>
          <w:tcPr>
            <w:tcW w:w="0" w:type="auto"/>
            <w:tcBorders>
              <w:top w:val="nil"/>
              <w:left w:val="nil"/>
              <w:bottom w:val="single" w:sz="4" w:space="0" w:color="auto"/>
              <w:right w:val="nil"/>
            </w:tcBorders>
            <w:shd w:val="clear" w:color="auto" w:fill="auto"/>
            <w:noWrap/>
            <w:vAlign w:val="center"/>
            <w:hideMark/>
          </w:tcPr>
          <w:p w14:paraId="53EADF0F" w14:textId="77777777" w:rsidR="00687513" w:rsidRPr="00585CF3" w:rsidRDefault="00687513" w:rsidP="00E90EBC">
            <w:pPr>
              <w:spacing w:after="0" w:line="240" w:lineRule="auto"/>
              <w:rPr>
                <w:rFonts w:ascii="Times New Roman" w:eastAsia="Times New Roman" w:hAnsi="Times New Roman" w:cs="Times New Roman"/>
                <w:sz w:val="20"/>
                <w:szCs w:val="20"/>
                <w:lang w:eastAsia="ru-RU"/>
              </w:rPr>
            </w:pPr>
            <w:r w:rsidRPr="00585CF3">
              <w:rPr>
                <w:rFonts w:ascii="Times New Roman" w:hAnsi="Times New Roman" w:cs="Times New Roman"/>
                <w:sz w:val="20"/>
                <w:szCs w:val="20"/>
              </w:rPr>
              <w:t>2024</w:t>
            </w:r>
          </w:p>
        </w:tc>
        <w:tc>
          <w:tcPr>
            <w:tcW w:w="0" w:type="auto"/>
            <w:tcBorders>
              <w:top w:val="nil"/>
              <w:left w:val="nil"/>
              <w:bottom w:val="single" w:sz="4" w:space="0" w:color="auto"/>
              <w:right w:val="single" w:sz="4" w:space="0" w:color="auto"/>
            </w:tcBorders>
            <w:shd w:val="clear" w:color="auto" w:fill="auto"/>
            <w:noWrap/>
            <w:vAlign w:val="center"/>
            <w:hideMark/>
          </w:tcPr>
          <w:p w14:paraId="747C3490" w14:textId="77777777" w:rsidR="00687513" w:rsidRPr="00585CF3" w:rsidRDefault="00687513" w:rsidP="00E90EBC">
            <w:pPr>
              <w:spacing w:after="0" w:line="240" w:lineRule="auto"/>
              <w:rPr>
                <w:rFonts w:ascii="Times New Roman" w:eastAsia="Times New Roman" w:hAnsi="Times New Roman" w:cs="Times New Roman"/>
                <w:sz w:val="20"/>
                <w:szCs w:val="20"/>
                <w:lang w:eastAsia="ru-RU"/>
              </w:rPr>
            </w:pPr>
            <w:r w:rsidRPr="00585CF3">
              <w:rPr>
                <w:rFonts w:ascii="Times New Roman" w:hAnsi="Times New Roman" w:cs="Times New Roman"/>
                <w:sz w:val="20"/>
                <w:szCs w:val="20"/>
              </w:rPr>
              <w:t>2025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F96AA7" w14:textId="77777777" w:rsidR="00687513" w:rsidRPr="00585CF3" w:rsidRDefault="00687513" w:rsidP="00E90EBC">
            <w:pPr>
              <w:spacing w:after="0" w:line="240" w:lineRule="auto"/>
              <w:rPr>
                <w:rFonts w:ascii="Times New Roman" w:eastAsia="Times New Roman" w:hAnsi="Times New Roman" w:cs="Times New Roman"/>
                <w:sz w:val="20"/>
                <w:szCs w:val="20"/>
                <w:lang w:eastAsia="ru-RU"/>
              </w:rPr>
            </w:pPr>
            <w:r w:rsidRPr="00585CF3">
              <w:rPr>
                <w:rFonts w:ascii="Times New Roman" w:hAnsi="Times New Roman" w:cs="Times New Roman"/>
                <w:sz w:val="20"/>
                <w:szCs w:val="20"/>
              </w:rPr>
              <w:t>2028</w:t>
            </w:r>
          </w:p>
        </w:tc>
        <w:tc>
          <w:tcPr>
            <w:tcW w:w="0" w:type="auto"/>
            <w:tcBorders>
              <w:top w:val="nil"/>
              <w:left w:val="single" w:sz="4" w:space="0" w:color="auto"/>
              <w:bottom w:val="single" w:sz="4" w:space="0" w:color="auto"/>
              <w:right w:val="nil"/>
            </w:tcBorders>
            <w:shd w:val="clear" w:color="auto" w:fill="auto"/>
            <w:noWrap/>
            <w:vAlign w:val="center"/>
            <w:hideMark/>
          </w:tcPr>
          <w:p w14:paraId="0A7D69B4" w14:textId="77777777" w:rsidR="00687513" w:rsidRPr="00585CF3" w:rsidRDefault="00687513" w:rsidP="00E90EBC">
            <w:pPr>
              <w:spacing w:after="0" w:line="240" w:lineRule="auto"/>
              <w:rPr>
                <w:rFonts w:ascii="Times New Roman" w:eastAsia="Times New Roman" w:hAnsi="Times New Roman" w:cs="Times New Roman"/>
                <w:sz w:val="20"/>
                <w:szCs w:val="20"/>
                <w:lang w:eastAsia="ru-RU"/>
              </w:rPr>
            </w:pPr>
            <w:r w:rsidRPr="00585CF3">
              <w:rPr>
                <w:rFonts w:ascii="Times New Roman" w:hAnsi="Times New Roman" w:cs="Times New Roman"/>
                <w:sz w:val="20"/>
                <w:szCs w:val="20"/>
              </w:rPr>
              <w:t>2030</w:t>
            </w:r>
          </w:p>
        </w:tc>
      </w:tr>
      <w:tr w:rsidR="00687513" w:rsidRPr="00585CF3" w14:paraId="1941D457" w14:textId="77777777" w:rsidTr="00E90EBC">
        <w:trPr>
          <w:trHeight w:val="300"/>
        </w:trPr>
        <w:tc>
          <w:tcPr>
            <w:tcW w:w="0" w:type="auto"/>
            <w:tcBorders>
              <w:top w:val="nil"/>
              <w:left w:val="nil"/>
              <w:bottom w:val="single" w:sz="4" w:space="0" w:color="auto"/>
              <w:right w:val="single" w:sz="4" w:space="0" w:color="auto"/>
            </w:tcBorders>
            <w:shd w:val="clear" w:color="auto" w:fill="auto"/>
            <w:vAlign w:val="center"/>
          </w:tcPr>
          <w:p w14:paraId="07669474" w14:textId="77777777" w:rsidR="00687513" w:rsidRPr="00585CF3" w:rsidRDefault="00687513" w:rsidP="00E90EBC">
            <w:pPr>
              <w:spacing w:after="0" w:line="240" w:lineRule="auto"/>
              <w:rPr>
                <w:rFonts w:ascii="Times New Roman" w:eastAsia="Times New Roman" w:hAnsi="Times New Roman" w:cs="Times New Roman"/>
                <w:b/>
                <w:bCs/>
                <w:color w:val="000000"/>
                <w:sz w:val="20"/>
                <w:szCs w:val="20"/>
                <w:lang w:eastAsia="ru-RU"/>
              </w:rPr>
            </w:pPr>
            <w:r w:rsidRPr="00585CF3">
              <w:rPr>
                <w:rFonts w:ascii="Times New Roman" w:eastAsia="Times New Roman" w:hAnsi="Times New Roman" w:cs="Times New Roman"/>
                <w:b/>
                <w:bCs/>
                <w:color w:val="000000"/>
                <w:sz w:val="20"/>
                <w:szCs w:val="20"/>
                <w:lang w:eastAsia="ru-RU"/>
              </w:rPr>
              <w:t>Фискальный блок</w:t>
            </w:r>
          </w:p>
        </w:tc>
        <w:tc>
          <w:tcPr>
            <w:tcW w:w="0" w:type="auto"/>
            <w:tcBorders>
              <w:top w:val="nil"/>
              <w:left w:val="single" w:sz="4" w:space="0" w:color="auto"/>
              <w:bottom w:val="single" w:sz="4" w:space="0" w:color="auto"/>
              <w:right w:val="nil"/>
            </w:tcBorders>
            <w:shd w:val="clear" w:color="auto" w:fill="auto"/>
            <w:noWrap/>
            <w:vAlign w:val="center"/>
          </w:tcPr>
          <w:p w14:paraId="0559CB9C" w14:textId="77777777" w:rsidR="00687513" w:rsidRPr="00585CF3" w:rsidRDefault="00687513" w:rsidP="00E90EBC">
            <w:pPr>
              <w:spacing w:after="0" w:line="240" w:lineRule="auto"/>
              <w:rPr>
                <w:rFonts w:ascii="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center"/>
          </w:tcPr>
          <w:p w14:paraId="60E4CC41" w14:textId="77777777" w:rsidR="00687513" w:rsidRPr="00585CF3" w:rsidRDefault="00687513" w:rsidP="00E90EBC">
            <w:pPr>
              <w:spacing w:after="0" w:line="240" w:lineRule="auto"/>
              <w:rPr>
                <w:rFonts w:ascii="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center"/>
          </w:tcPr>
          <w:p w14:paraId="447CB660" w14:textId="77777777" w:rsidR="00687513" w:rsidRPr="00585CF3" w:rsidRDefault="00687513" w:rsidP="00E90EBC">
            <w:pPr>
              <w:spacing w:after="0" w:line="240" w:lineRule="auto"/>
              <w:rPr>
                <w:rFonts w:ascii="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center"/>
          </w:tcPr>
          <w:p w14:paraId="7F6D55C4" w14:textId="77777777" w:rsidR="00687513" w:rsidRPr="00585CF3" w:rsidRDefault="00687513" w:rsidP="00E90EBC">
            <w:pPr>
              <w:spacing w:after="0" w:line="240" w:lineRule="auto"/>
              <w:rPr>
                <w:rFonts w:ascii="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center"/>
          </w:tcPr>
          <w:p w14:paraId="208038B1" w14:textId="77777777" w:rsidR="00687513" w:rsidRPr="00585CF3" w:rsidRDefault="00687513" w:rsidP="00E90EBC">
            <w:pPr>
              <w:spacing w:after="0" w:line="240" w:lineRule="auto"/>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20B94C5" w14:textId="77777777" w:rsidR="00687513" w:rsidRPr="00585CF3" w:rsidRDefault="00687513" w:rsidP="00E90EBC">
            <w:pPr>
              <w:spacing w:after="0" w:line="240" w:lineRule="auto"/>
              <w:rPr>
                <w:rFonts w:ascii="Times New Roman" w:hAnsi="Times New Roman" w:cs="Times New Roman"/>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1574BCB" w14:textId="77777777" w:rsidR="00687513" w:rsidRPr="00585CF3" w:rsidRDefault="00687513" w:rsidP="00E90EBC">
            <w:pPr>
              <w:spacing w:after="0" w:line="240" w:lineRule="auto"/>
              <w:rPr>
                <w:rFonts w:ascii="Times New Roman" w:hAnsi="Times New Roman" w:cs="Times New Roman"/>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4D0378E5" w14:textId="77777777" w:rsidR="00687513" w:rsidRPr="00585CF3" w:rsidRDefault="00687513" w:rsidP="00E90EBC">
            <w:pPr>
              <w:spacing w:after="0" w:line="240" w:lineRule="auto"/>
              <w:rPr>
                <w:rFonts w:ascii="Times New Roman" w:hAnsi="Times New Roman" w:cs="Times New Roman"/>
                <w:sz w:val="20"/>
                <w:szCs w:val="20"/>
              </w:rPr>
            </w:pPr>
          </w:p>
        </w:tc>
      </w:tr>
      <w:tr w:rsidR="00744AC3" w:rsidRPr="00585CF3" w14:paraId="08D2318A" w14:textId="77777777" w:rsidTr="00744AC3">
        <w:trPr>
          <w:trHeight w:val="300"/>
        </w:trPr>
        <w:tc>
          <w:tcPr>
            <w:tcW w:w="0" w:type="auto"/>
            <w:tcBorders>
              <w:top w:val="single" w:sz="4" w:space="0" w:color="auto"/>
              <w:left w:val="nil"/>
              <w:bottom w:val="nil"/>
              <w:right w:val="single" w:sz="4" w:space="0" w:color="auto"/>
            </w:tcBorders>
            <w:shd w:val="clear" w:color="auto" w:fill="auto"/>
            <w:vAlign w:val="center"/>
            <w:hideMark/>
          </w:tcPr>
          <w:p w14:paraId="0D7BDDB5" w14:textId="77777777" w:rsidR="00744AC3" w:rsidRPr="00585CF3" w:rsidRDefault="00744AC3" w:rsidP="00744AC3">
            <w:pPr>
              <w:spacing w:after="0" w:line="240" w:lineRule="auto"/>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Всего, млн. руб.</w:t>
            </w:r>
          </w:p>
        </w:tc>
        <w:tc>
          <w:tcPr>
            <w:tcW w:w="0" w:type="auto"/>
            <w:tcBorders>
              <w:top w:val="single" w:sz="4" w:space="0" w:color="auto"/>
              <w:left w:val="single" w:sz="4" w:space="0" w:color="auto"/>
              <w:bottom w:val="nil"/>
              <w:right w:val="nil"/>
            </w:tcBorders>
            <w:shd w:val="clear" w:color="auto" w:fill="auto"/>
            <w:noWrap/>
            <w:vAlign w:val="center"/>
            <w:hideMark/>
          </w:tcPr>
          <w:p w14:paraId="63F522E5" w14:textId="65018D91" w:rsidR="00744AC3" w:rsidRPr="00744AC3" w:rsidRDefault="00744AC3" w:rsidP="00744AC3">
            <w:pPr>
              <w:spacing w:after="0" w:line="240" w:lineRule="auto"/>
              <w:jc w:val="right"/>
              <w:rPr>
                <w:rFonts w:ascii="Times New Roman" w:eastAsia="Times New Roman" w:hAnsi="Times New Roman" w:cs="Times New Roman"/>
                <w:b/>
                <w:bCs/>
                <w:color w:val="000000"/>
                <w:sz w:val="20"/>
                <w:szCs w:val="20"/>
                <w:lang w:eastAsia="ru-RU"/>
              </w:rPr>
            </w:pPr>
            <w:r w:rsidRPr="00744AC3">
              <w:rPr>
                <w:rFonts w:ascii="Times New Roman" w:hAnsi="Times New Roman" w:cs="Times New Roman"/>
                <w:b/>
                <w:bCs/>
                <w:color w:val="000000"/>
                <w:sz w:val="20"/>
              </w:rPr>
              <w:t>2 407,8</w:t>
            </w:r>
          </w:p>
        </w:tc>
        <w:tc>
          <w:tcPr>
            <w:tcW w:w="0" w:type="auto"/>
            <w:tcBorders>
              <w:top w:val="single" w:sz="4" w:space="0" w:color="auto"/>
              <w:left w:val="nil"/>
              <w:bottom w:val="nil"/>
              <w:right w:val="nil"/>
            </w:tcBorders>
            <w:shd w:val="clear" w:color="auto" w:fill="auto"/>
            <w:noWrap/>
            <w:vAlign w:val="center"/>
            <w:hideMark/>
          </w:tcPr>
          <w:p w14:paraId="4E48A998" w14:textId="4303E411" w:rsidR="00744AC3" w:rsidRPr="00744AC3" w:rsidRDefault="00744AC3" w:rsidP="00744AC3">
            <w:pPr>
              <w:spacing w:after="0" w:line="240" w:lineRule="auto"/>
              <w:jc w:val="right"/>
              <w:rPr>
                <w:rFonts w:ascii="Times New Roman" w:eastAsia="Times New Roman" w:hAnsi="Times New Roman" w:cs="Times New Roman"/>
                <w:b/>
                <w:bCs/>
                <w:color w:val="000000"/>
                <w:sz w:val="20"/>
                <w:szCs w:val="20"/>
                <w:lang w:eastAsia="ru-RU"/>
              </w:rPr>
            </w:pPr>
            <w:r w:rsidRPr="00744AC3">
              <w:rPr>
                <w:rFonts w:ascii="Times New Roman" w:hAnsi="Times New Roman" w:cs="Times New Roman"/>
                <w:b/>
                <w:bCs/>
                <w:color w:val="000000"/>
                <w:sz w:val="20"/>
              </w:rPr>
              <w:t>4 428,8</w:t>
            </w:r>
          </w:p>
        </w:tc>
        <w:tc>
          <w:tcPr>
            <w:tcW w:w="0" w:type="auto"/>
            <w:tcBorders>
              <w:top w:val="single" w:sz="4" w:space="0" w:color="auto"/>
              <w:left w:val="nil"/>
              <w:bottom w:val="nil"/>
              <w:right w:val="nil"/>
            </w:tcBorders>
            <w:shd w:val="clear" w:color="auto" w:fill="auto"/>
            <w:noWrap/>
            <w:vAlign w:val="center"/>
            <w:hideMark/>
          </w:tcPr>
          <w:p w14:paraId="549F1677" w14:textId="53FD282C" w:rsidR="00744AC3" w:rsidRPr="00744AC3" w:rsidRDefault="00744AC3" w:rsidP="00744AC3">
            <w:pPr>
              <w:spacing w:after="0" w:line="240" w:lineRule="auto"/>
              <w:jc w:val="right"/>
              <w:rPr>
                <w:rFonts w:ascii="Times New Roman" w:eastAsia="Times New Roman" w:hAnsi="Times New Roman" w:cs="Times New Roman"/>
                <w:b/>
                <w:bCs/>
                <w:color w:val="000000"/>
                <w:sz w:val="20"/>
                <w:szCs w:val="20"/>
                <w:lang w:eastAsia="ru-RU"/>
              </w:rPr>
            </w:pPr>
            <w:r w:rsidRPr="00744AC3">
              <w:rPr>
                <w:rFonts w:ascii="Times New Roman" w:hAnsi="Times New Roman" w:cs="Times New Roman"/>
                <w:b/>
                <w:bCs/>
                <w:color w:val="000000"/>
                <w:sz w:val="20"/>
              </w:rPr>
              <w:t>11 788,7</w:t>
            </w:r>
          </w:p>
        </w:tc>
        <w:tc>
          <w:tcPr>
            <w:tcW w:w="0" w:type="auto"/>
            <w:tcBorders>
              <w:top w:val="single" w:sz="4" w:space="0" w:color="auto"/>
              <w:left w:val="nil"/>
              <w:bottom w:val="nil"/>
              <w:right w:val="nil"/>
            </w:tcBorders>
            <w:shd w:val="clear" w:color="auto" w:fill="auto"/>
            <w:noWrap/>
            <w:vAlign w:val="center"/>
            <w:hideMark/>
          </w:tcPr>
          <w:p w14:paraId="762DC2CC" w14:textId="07AD3E88" w:rsidR="00744AC3" w:rsidRPr="00744AC3" w:rsidRDefault="00744AC3" w:rsidP="00744AC3">
            <w:pPr>
              <w:spacing w:after="0" w:line="240" w:lineRule="auto"/>
              <w:jc w:val="right"/>
              <w:rPr>
                <w:rFonts w:ascii="Times New Roman" w:eastAsia="Times New Roman" w:hAnsi="Times New Roman" w:cs="Times New Roman"/>
                <w:b/>
                <w:bCs/>
                <w:color w:val="000000"/>
                <w:sz w:val="20"/>
                <w:szCs w:val="20"/>
                <w:lang w:eastAsia="ru-RU"/>
              </w:rPr>
            </w:pPr>
            <w:r w:rsidRPr="00744AC3">
              <w:rPr>
                <w:rFonts w:ascii="Times New Roman" w:hAnsi="Times New Roman" w:cs="Times New Roman"/>
                <w:b/>
                <w:bCs/>
                <w:color w:val="000000"/>
                <w:sz w:val="20"/>
              </w:rPr>
              <w:t>13 394,6</w:t>
            </w:r>
          </w:p>
        </w:tc>
        <w:tc>
          <w:tcPr>
            <w:tcW w:w="0" w:type="auto"/>
            <w:tcBorders>
              <w:top w:val="single" w:sz="4" w:space="0" w:color="auto"/>
              <w:left w:val="nil"/>
              <w:bottom w:val="nil"/>
              <w:right w:val="nil"/>
            </w:tcBorders>
            <w:shd w:val="clear" w:color="auto" w:fill="auto"/>
            <w:noWrap/>
            <w:vAlign w:val="center"/>
            <w:hideMark/>
          </w:tcPr>
          <w:p w14:paraId="5496F7B5" w14:textId="0D97F18E" w:rsidR="00744AC3" w:rsidRPr="00744AC3" w:rsidRDefault="00744AC3" w:rsidP="00744AC3">
            <w:pPr>
              <w:spacing w:after="0" w:line="240" w:lineRule="auto"/>
              <w:jc w:val="right"/>
              <w:rPr>
                <w:rFonts w:ascii="Times New Roman" w:eastAsia="Times New Roman" w:hAnsi="Times New Roman" w:cs="Times New Roman"/>
                <w:b/>
                <w:bCs/>
                <w:color w:val="000000"/>
                <w:sz w:val="20"/>
                <w:szCs w:val="20"/>
                <w:lang w:eastAsia="ru-RU"/>
              </w:rPr>
            </w:pPr>
            <w:r w:rsidRPr="00744AC3">
              <w:rPr>
                <w:rFonts w:ascii="Times New Roman" w:hAnsi="Times New Roman" w:cs="Times New Roman"/>
                <w:b/>
                <w:bCs/>
                <w:color w:val="000000"/>
                <w:sz w:val="20"/>
              </w:rPr>
              <w:t>15 790,5</w:t>
            </w:r>
          </w:p>
        </w:tc>
        <w:tc>
          <w:tcPr>
            <w:tcW w:w="0" w:type="auto"/>
            <w:tcBorders>
              <w:top w:val="single" w:sz="4" w:space="0" w:color="auto"/>
              <w:left w:val="nil"/>
              <w:bottom w:val="nil"/>
              <w:right w:val="single" w:sz="4" w:space="0" w:color="auto"/>
            </w:tcBorders>
            <w:shd w:val="clear" w:color="auto" w:fill="auto"/>
            <w:noWrap/>
            <w:vAlign w:val="center"/>
            <w:hideMark/>
          </w:tcPr>
          <w:p w14:paraId="3EA9AE4D" w14:textId="2A6C9947" w:rsidR="00744AC3" w:rsidRPr="00744AC3" w:rsidRDefault="00744AC3" w:rsidP="00744AC3">
            <w:pPr>
              <w:spacing w:after="0" w:line="240" w:lineRule="auto"/>
              <w:jc w:val="right"/>
              <w:rPr>
                <w:rFonts w:ascii="Times New Roman" w:eastAsia="Times New Roman" w:hAnsi="Times New Roman" w:cs="Times New Roman"/>
                <w:b/>
                <w:bCs/>
                <w:color w:val="000000"/>
                <w:sz w:val="20"/>
                <w:szCs w:val="20"/>
                <w:lang w:eastAsia="ru-RU"/>
              </w:rPr>
            </w:pPr>
            <w:r w:rsidRPr="00744AC3">
              <w:rPr>
                <w:rFonts w:ascii="Times New Roman" w:hAnsi="Times New Roman" w:cs="Times New Roman"/>
                <w:b/>
                <w:bCs/>
                <w:color w:val="000000"/>
                <w:sz w:val="20"/>
              </w:rPr>
              <w:t>17 779,5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E9087C2" w14:textId="57A0A582" w:rsidR="00744AC3" w:rsidRPr="00744AC3" w:rsidRDefault="00744AC3" w:rsidP="00744AC3">
            <w:pPr>
              <w:spacing w:after="0" w:line="240" w:lineRule="auto"/>
              <w:jc w:val="right"/>
              <w:rPr>
                <w:rFonts w:ascii="Times New Roman" w:eastAsia="Times New Roman" w:hAnsi="Times New Roman" w:cs="Times New Roman"/>
                <w:b/>
                <w:bCs/>
                <w:color w:val="000000"/>
                <w:sz w:val="20"/>
                <w:szCs w:val="20"/>
                <w:lang w:eastAsia="ru-RU"/>
              </w:rPr>
            </w:pPr>
            <w:r w:rsidRPr="00744AC3">
              <w:rPr>
                <w:rFonts w:ascii="Times New Roman" w:hAnsi="Times New Roman" w:cs="Times New Roman"/>
                <w:b/>
                <w:bCs/>
                <w:color w:val="000000"/>
                <w:sz w:val="20"/>
              </w:rPr>
              <w:t>17 465,6</w:t>
            </w:r>
          </w:p>
        </w:tc>
        <w:tc>
          <w:tcPr>
            <w:tcW w:w="0" w:type="auto"/>
            <w:tcBorders>
              <w:top w:val="single" w:sz="4" w:space="0" w:color="auto"/>
              <w:left w:val="single" w:sz="4" w:space="0" w:color="auto"/>
              <w:bottom w:val="nil"/>
              <w:right w:val="nil"/>
            </w:tcBorders>
            <w:shd w:val="clear" w:color="auto" w:fill="auto"/>
            <w:noWrap/>
            <w:vAlign w:val="center"/>
            <w:hideMark/>
          </w:tcPr>
          <w:p w14:paraId="59B4D167" w14:textId="4A673EE3" w:rsidR="00744AC3" w:rsidRPr="00744AC3" w:rsidRDefault="00744AC3" w:rsidP="00744AC3">
            <w:pPr>
              <w:spacing w:after="0" w:line="240" w:lineRule="auto"/>
              <w:jc w:val="right"/>
              <w:rPr>
                <w:rFonts w:ascii="Times New Roman" w:eastAsia="Times New Roman" w:hAnsi="Times New Roman" w:cs="Times New Roman"/>
                <w:b/>
                <w:bCs/>
                <w:color w:val="000000"/>
                <w:sz w:val="20"/>
                <w:szCs w:val="20"/>
                <w:lang w:eastAsia="ru-RU"/>
              </w:rPr>
            </w:pPr>
            <w:r w:rsidRPr="00744AC3">
              <w:rPr>
                <w:rFonts w:ascii="Times New Roman" w:hAnsi="Times New Roman" w:cs="Times New Roman"/>
                <w:b/>
                <w:bCs/>
                <w:color w:val="000000"/>
                <w:sz w:val="20"/>
              </w:rPr>
              <w:t>18 423,0</w:t>
            </w:r>
          </w:p>
        </w:tc>
      </w:tr>
      <w:tr w:rsidR="00744AC3" w:rsidRPr="00585CF3" w14:paraId="5DCBB9F0" w14:textId="77777777" w:rsidTr="00744AC3">
        <w:trPr>
          <w:trHeight w:val="300"/>
        </w:trPr>
        <w:tc>
          <w:tcPr>
            <w:tcW w:w="0" w:type="auto"/>
            <w:tcBorders>
              <w:top w:val="nil"/>
              <w:left w:val="nil"/>
              <w:bottom w:val="nil"/>
              <w:right w:val="single" w:sz="4" w:space="0" w:color="auto"/>
            </w:tcBorders>
            <w:shd w:val="clear" w:color="auto" w:fill="auto"/>
            <w:vAlign w:val="center"/>
            <w:hideMark/>
          </w:tcPr>
          <w:p w14:paraId="02C33BCD" w14:textId="77777777" w:rsidR="00744AC3" w:rsidRPr="00585CF3" w:rsidRDefault="00744AC3" w:rsidP="00744AC3">
            <w:pPr>
              <w:spacing w:after="0" w:line="240" w:lineRule="auto"/>
              <w:ind w:firstLineChars="100" w:firstLine="200"/>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НДС</w:t>
            </w:r>
          </w:p>
        </w:tc>
        <w:tc>
          <w:tcPr>
            <w:tcW w:w="0" w:type="auto"/>
            <w:tcBorders>
              <w:top w:val="nil"/>
              <w:left w:val="single" w:sz="4" w:space="0" w:color="auto"/>
              <w:bottom w:val="nil"/>
              <w:right w:val="nil"/>
            </w:tcBorders>
            <w:shd w:val="clear" w:color="auto" w:fill="auto"/>
            <w:noWrap/>
            <w:vAlign w:val="center"/>
            <w:hideMark/>
          </w:tcPr>
          <w:p w14:paraId="16D9D196" w14:textId="117D6DA6"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746,9</w:t>
            </w:r>
          </w:p>
        </w:tc>
        <w:tc>
          <w:tcPr>
            <w:tcW w:w="0" w:type="auto"/>
            <w:tcBorders>
              <w:top w:val="nil"/>
              <w:left w:val="nil"/>
              <w:bottom w:val="nil"/>
              <w:right w:val="nil"/>
            </w:tcBorders>
            <w:shd w:val="clear" w:color="auto" w:fill="auto"/>
            <w:noWrap/>
            <w:vAlign w:val="center"/>
            <w:hideMark/>
          </w:tcPr>
          <w:p w14:paraId="3D4A1E1E" w14:textId="34E43754"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1 368,0</w:t>
            </w:r>
          </w:p>
        </w:tc>
        <w:tc>
          <w:tcPr>
            <w:tcW w:w="0" w:type="auto"/>
            <w:tcBorders>
              <w:top w:val="nil"/>
              <w:left w:val="nil"/>
              <w:bottom w:val="nil"/>
              <w:right w:val="nil"/>
            </w:tcBorders>
            <w:shd w:val="clear" w:color="auto" w:fill="auto"/>
            <w:noWrap/>
            <w:vAlign w:val="center"/>
            <w:hideMark/>
          </w:tcPr>
          <w:p w14:paraId="5F723F56" w14:textId="440AB307"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5 970,4</w:t>
            </w:r>
          </w:p>
        </w:tc>
        <w:tc>
          <w:tcPr>
            <w:tcW w:w="0" w:type="auto"/>
            <w:tcBorders>
              <w:top w:val="nil"/>
              <w:left w:val="nil"/>
              <w:bottom w:val="nil"/>
              <w:right w:val="nil"/>
            </w:tcBorders>
            <w:shd w:val="clear" w:color="auto" w:fill="auto"/>
            <w:noWrap/>
            <w:vAlign w:val="center"/>
            <w:hideMark/>
          </w:tcPr>
          <w:p w14:paraId="3CF4A94C" w14:textId="5EC29B4E"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6 893,4</w:t>
            </w:r>
          </w:p>
        </w:tc>
        <w:tc>
          <w:tcPr>
            <w:tcW w:w="0" w:type="auto"/>
            <w:tcBorders>
              <w:top w:val="nil"/>
              <w:left w:val="nil"/>
              <w:bottom w:val="nil"/>
              <w:right w:val="nil"/>
            </w:tcBorders>
            <w:shd w:val="clear" w:color="auto" w:fill="auto"/>
            <w:noWrap/>
            <w:vAlign w:val="center"/>
            <w:hideMark/>
          </w:tcPr>
          <w:p w14:paraId="110FA766" w14:textId="5493ECE4"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7 689,0</w:t>
            </w:r>
          </w:p>
        </w:tc>
        <w:tc>
          <w:tcPr>
            <w:tcW w:w="0" w:type="auto"/>
            <w:tcBorders>
              <w:top w:val="nil"/>
              <w:left w:val="nil"/>
              <w:bottom w:val="nil"/>
              <w:right w:val="single" w:sz="4" w:space="0" w:color="auto"/>
            </w:tcBorders>
            <w:shd w:val="clear" w:color="auto" w:fill="auto"/>
            <w:noWrap/>
            <w:vAlign w:val="center"/>
            <w:hideMark/>
          </w:tcPr>
          <w:p w14:paraId="20959EEA" w14:textId="294F997B"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9 581,5</w:t>
            </w:r>
          </w:p>
        </w:tc>
        <w:tc>
          <w:tcPr>
            <w:tcW w:w="0" w:type="auto"/>
            <w:tcBorders>
              <w:top w:val="nil"/>
              <w:left w:val="single" w:sz="4" w:space="0" w:color="auto"/>
              <w:bottom w:val="nil"/>
              <w:right w:val="single" w:sz="4" w:space="0" w:color="auto"/>
            </w:tcBorders>
            <w:shd w:val="clear" w:color="auto" w:fill="auto"/>
            <w:noWrap/>
            <w:vAlign w:val="center"/>
            <w:hideMark/>
          </w:tcPr>
          <w:p w14:paraId="26FE4CF4" w14:textId="43EBD105"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9 339,3</w:t>
            </w:r>
          </w:p>
        </w:tc>
        <w:tc>
          <w:tcPr>
            <w:tcW w:w="0" w:type="auto"/>
            <w:tcBorders>
              <w:top w:val="nil"/>
              <w:left w:val="single" w:sz="4" w:space="0" w:color="auto"/>
              <w:bottom w:val="nil"/>
              <w:right w:val="nil"/>
            </w:tcBorders>
            <w:shd w:val="clear" w:color="auto" w:fill="auto"/>
            <w:noWrap/>
            <w:vAlign w:val="center"/>
            <w:hideMark/>
          </w:tcPr>
          <w:p w14:paraId="04DAED3C" w14:textId="577B43E7"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9 684,8</w:t>
            </w:r>
          </w:p>
        </w:tc>
      </w:tr>
      <w:tr w:rsidR="00744AC3" w:rsidRPr="00585CF3" w14:paraId="4165FF06" w14:textId="77777777" w:rsidTr="00744AC3">
        <w:trPr>
          <w:trHeight w:val="300"/>
        </w:trPr>
        <w:tc>
          <w:tcPr>
            <w:tcW w:w="0" w:type="auto"/>
            <w:tcBorders>
              <w:top w:val="nil"/>
              <w:left w:val="nil"/>
              <w:bottom w:val="nil"/>
              <w:right w:val="single" w:sz="4" w:space="0" w:color="auto"/>
            </w:tcBorders>
            <w:shd w:val="clear" w:color="auto" w:fill="auto"/>
            <w:vAlign w:val="center"/>
            <w:hideMark/>
          </w:tcPr>
          <w:p w14:paraId="6BA90D4B" w14:textId="77777777" w:rsidR="00744AC3" w:rsidRPr="00585CF3" w:rsidRDefault="00744AC3" w:rsidP="00744AC3">
            <w:pPr>
              <w:spacing w:after="0" w:line="240" w:lineRule="auto"/>
              <w:ind w:firstLineChars="100" w:firstLine="200"/>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Н</w:t>
            </w:r>
            <w:r>
              <w:rPr>
                <w:rFonts w:ascii="Times New Roman" w:eastAsia="Times New Roman" w:hAnsi="Times New Roman" w:cs="Times New Roman"/>
                <w:color w:val="000000"/>
                <w:sz w:val="20"/>
                <w:szCs w:val="20"/>
                <w:lang w:eastAsia="ru-RU"/>
              </w:rPr>
              <w:t>алог на прибыль</w:t>
            </w:r>
          </w:p>
        </w:tc>
        <w:tc>
          <w:tcPr>
            <w:tcW w:w="0" w:type="auto"/>
            <w:tcBorders>
              <w:top w:val="nil"/>
              <w:left w:val="single" w:sz="4" w:space="0" w:color="auto"/>
              <w:bottom w:val="nil"/>
              <w:right w:val="nil"/>
            </w:tcBorders>
            <w:shd w:val="clear" w:color="auto" w:fill="auto"/>
            <w:noWrap/>
            <w:vAlign w:val="center"/>
            <w:hideMark/>
          </w:tcPr>
          <w:p w14:paraId="4F6FDFAB" w14:textId="73717D0F"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209,0</w:t>
            </w:r>
          </w:p>
        </w:tc>
        <w:tc>
          <w:tcPr>
            <w:tcW w:w="0" w:type="auto"/>
            <w:tcBorders>
              <w:top w:val="nil"/>
              <w:left w:val="nil"/>
              <w:bottom w:val="nil"/>
              <w:right w:val="nil"/>
            </w:tcBorders>
            <w:shd w:val="clear" w:color="auto" w:fill="auto"/>
            <w:noWrap/>
            <w:vAlign w:val="center"/>
            <w:hideMark/>
          </w:tcPr>
          <w:p w14:paraId="11E492D8" w14:textId="5FD609CC"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379,7</w:t>
            </w:r>
          </w:p>
        </w:tc>
        <w:tc>
          <w:tcPr>
            <w:tcW w:w="0" w:type="auto"/>
            <w:tcBorders>
              <w:top w:val="nil"/>
              <w:left w:val="nil"/>
              <w:bottom w:val="nil"/>
              <w:right w:val="nil"/>
            </w:tcBorders>
            <w:shd w:val="clear" w:color="auto" w:fill="auto"/>
            <w:noWrap/>
            <w:vAlign w:val="center"/>
            <w:hideMark/>
          </w:tcPr>
          <w:p w14:paraId="08E21548" w14:textId="69AD27DD"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1 796,8</w:t>
            </w:r>
          </w:p>
        </w:tc>
        <w:tc>
          <w:tcPr>
            <w:tcW w:w="0" w:type="auto"/>
            <w:tcBorders>
              <w:top w:val="nil"/>
              <w:left w:val="nil"/>
              <w:bottom w:val="nil"/>
              <w:right w:val="nil"/>
            </w:tcBorders>
            <w:shd w:val="clear" w:color="auto" w:fill="auto"/>
            <w:noWrap/>
            <w:vAlign w:val="center"/>
            <w:hideMark/>
          </w:tcPr>
          <w:p w14:paraId="64571018" w14:textId="3B2CF0EB"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2 093,0</w:t>
            </w:r>
          </w:p>
        </w:tc>
        <w:tc>
          <w:tcPr>
            <w:tcW w:w="0" w:type="auto"/>
            <w:tcBorders>
              <w:top w:val="nil"/>
              <w:left w:val="nil"/>
              <w:bottom w:val="nil"/>
              <w:right w:val="nil"/>
            </w:tcBorders>
            <w:shd w:val="clear" w:color="auto" w:fill="auto"/>
            <w:noWrap/>
            <w:vAlign w:val="center"/>
            <w:hideMark/>
          </w:tcPr>
          <w:p w14:paraId="7B11579C" w14:textId="51A924DE"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2 758,6</w:t>
            </w:r>
          </w:p>
        </w:tc>
        <w:tc>
          <w:tcPr>
            <w:tcW w:w="0" w:type="auto"/>
            <w:tcBorders>
              <w:top w:val="nil"/>
              <w:left w:val="nil"/>
              <w:bottom w:val="nil"/>
              <w:right w:val="single" w:sz="4" w:space="0" w:color="auto"/>
            </w:tcBorders>
            <w:shd w:val="clear" w:color="auto" w:fill="auto"/>
            <w:noWrap/>
            <w:vAlign w:val="center"/>
            <w:hideMark/>
          </w:tcPr>
          <w:p w14:paraId="635AF547" w14:textId="2B9923E3"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3 184,3</w:t>
            </w:r>
          </w:p>
        </w:tc>
        <w:tc>
          <w:tcPr>
            <w:tcW w:w="0" w:type="auto"/>
            <w:tcBorders>
              <w:top w:val="nil"/>
              <w:left w:val="single" w:sz="4" w:space="0" w:color="auto"/>
              <w:bottom w:val="nil"/>
              <w:right w:val="single" w:sz="4" w:space="0" w:color="auto"/>
            </w:tcBorders>
            <w:shd w:val="clear" w:color="auto" w:fill="auto"/>
            <w:noWrap/>
            <w:vAlign w:val="center"/>
            <w:hideMark/>
          </w:tcPr>
          <w:p w14:paraId="33809D81" w14:textId="51E459D2"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4 155,7</w:t>
            </w:r>
          </w:p>
        </w:tc>
        <w:tc>
          <w:tcPr>
            <w:tcW w:w="0" w:type="auto"/>
            <w:tcBorders>
              <w:top w:val="nil"/>
              <w:left w:val="single" w:sz="4" w:space="0" w:color="auto"/>
              <w:bottom w:val="nil"/>
              <w:right w:val="nil"/>
            </w:tcBorders>
            <w:shd w:val="clear" w:color="auto" w:fill="auto"/>
            <w:noWrap/>
            <w:vAlign w:val="center"/>
            <w:hideMark/>
          </w:tcPr>
          <w:p w14:paraId="6827293D" w14:textId="340BBD41"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4 347,9</w:t>
            </w:r>
          </w:p>
        </w:tc>
      </w:tr>
      <w:tr w:rsidR="00744AC3" w:rsidRPr="00585CF3" w14:paraId="7097AFCE" w14:textId="77777777" w:rsidTr="00744AC3">
        <w:trPr>
          <w:trHeight w:val="300"/>
        </w:trPr>
        <w:tc>
          <w:tcPr>
            <w:tcW w:w="0" w:type="auto"/>
            <w:tcBorders>
              <w:top w:val="nil"/>
              <w:left w:val="nil"/>
              <w:bottom w:val="nil"/>
              <w:right w:val="single" w:sz="4" w:space="0" w:color="auto"/>
            </w:tcBorders>
            <w:shd w:val="clear" w:color="auto" w:fill="auto"/>
            <w:vAlign w:val="center"/>
            <w:hideMark/>
          </w:tcPr>
          <w:p w14:paraId="00F5584F" w14:textId="77777777" w:rsidR="00744AC3" w:rsidRPr="00585CF3" w:rsidRDefault="00744AC3" w:rsidP="00744AC3">
            <w:pPr>
              <w:spacing w:after="0" w:line="240" w:lineRule="auto"/>
              <w:ind w:left="184"/>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Н</w:t>
            </w:r>
            <w:r>
              <w:rPr>
                <w:rFonts w:ascii="Times New Roman" w:eastAsia="Times New Roman" w:hAnsi="Times New Roman" w:cs="Times New Roman"/>
                <w:color w:val="000000"/>
                <w:sz w:val="20"/>
                <w:szCs w:val="20"/>
                <w:lang w:eastAsia="ru-RU"/>
              </w:rPr>
              <w:t>алог на имущество организаций</w:t>
            </w:r>
          </w:p>
        </w:tc>
        <w:tc>
          <w:tcPr>
            <w:tcW w:w="0" w:type="auto"/>
            <w:tcBorders>
              <w:top w:val="nil"/>
              <w:left w:val="single" w:sz="4" w:space="0" w:color="auto"/>
              <w:bottom w:val="nil"/>
              <w:right w:val="nil"/>
            </w:tcBorders>
            <w:shd w:val="clear" w:color="auto" w:fill="auto"/>
            <w:noWrap/>
            <w:vAlign w:val="center"/>
            <w:hideMark/>
          </w:tcPr>
          <w:p w14:paraId="5F497AFB" w14:textId="54FBDBF7"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38,1</w:t>
            </w:r>
          </w:p>
        </w:tc>
        <w:tc>
          <w:tcPr>
            <w:tcW w:w="0" w:type="auto"/>
            <w:tcBorders>
              <w:top w:val="nil"/>
              <w:left w:val="nil"/>
              <w:bottom w:val="nil"/>
              <w:right w:val="nil"/>
            </w:tcBorders>
            <w:shd w:val="clear" w:color="auto" w:fill="auto"/>
            <w:noWrap/>
            <w:vAlign w:val="center"/>
            <w:hideMark/>
          </w:tcPr>
          <w:p w14:paraId="20FFD670" w14:textId="76A09EFD"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65,0</w:t>
            </w:r>
          </w:p>
        </w:tc>
        <w:tc>
          <w:tcPr>
            <w:tcW w:w="0" w:type="auto"/>
            <w:tcBorders>
              <w:top w:val="nil"/>
              <w:left w:val="nil"/>
              <w:bottom w:val="nil"/>
              <w:right w:val="nil"/>
            </w:tcBorders>
            <w:shd w:val="clear" w:color="auto" w:fill="auto"/>
            <w:noWrap/>
            <w:vAlign w:val="center"/>
            <w:hideMark/>
          </w:tcPr>
          <w:p w14:paraId="11D2512B" w14:textId="2251056D"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241,0</w:t>
            </w:r>
          </w:p>
        </w:tc>
        <w:tc>
          <w:tcPr>
            <w:tcW w:w="0" w:type="auto"/>
            <w:tcBorders>
              <w:top w:val="nil"/>
              <w:left w:val="nil"/>
              <w:bottom w:val="nil"/>
              <w:right w:val="nil"/>
            </w:tcBorders>
            <w:shd w:val="clear" w:color="auto" w:fill="auto"/>
            <w:noWrap/>
            <w:vAlign w:val="center"/>
            <w:hideMark/>
          </w:tcPr>
          <w:p w14:paraId="4C80A73A" w14:textId="41F4F46D"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276,0</w:t>
            </w:r>
          </w:p>
        </w:tc>
        <w:tc>
          <w:tcPr>
            <w:tcW w:w="0" w:type="auto"/>
            <w:tcBorders>
              <w:top w:val="nil"/>
              <w:left w:val="nil"/>
              <w:bottom w:val="nil"/>
              <w:right w:val="nil"/>
            </w:tcBorders>
            <w:shd w:val="clear" w:color="auto" w:fill="auto"/>
            <w:noWrap/>
            <w:vAlign w:val="center"/>
            <w:hideMark/>
          </w:tcPr>
          <w:p w14:paraId="7E9C3648" w14:textId="786E12BE"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632,2</w:t>
            </w:r>
          </w:p>
        </w:tc>
        <w:tc>
          <w:tcPr>
            <w:tcW w:w="0" w:type="auto"/>
            <w:tcBorders>
              <w:top w:val="nil"/>
              <w:left w:val="nil"/>
              <w:bottom w:val="nil"/>
              <w:right w:val="single" w:sz="4" w:space="0" w:color="auto"/>
            </w:tcBorders>
            <w:shd w:val="clear" w:color="auto" w:fill="auto"/>
            <w:noWrap/>
            <w:vAlign w:val="center"/>
            <w:hideMark/>
          </w:tcPr>
          <w:p w14:paraId="49DB5CAB" w14:textId="5FF823A5"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705,3</w:t>
            </w:r>
          </w:p>
        </w:tc>
        <w:tc>
          <w:tcPr>
            <w:tcW w:w="0" w:type="auto"/>
            <w:tcBorders>
              <w:top w:val="nil"/>
              <w:left w:val="single" w:sz="4" w:space="0" w:color="auto"/>
              <w:bottom w:val="nil"/>
              <w:right w:val="single" w:sz="4" w:space="0" w:color="auto"/>
            </w:tcBorders>
            <w:shd w:val="clear" w:color="auto" w:fill="auto"/>
            <w:noWrap/>
            <w:vAlign w:val="center"/>
            <w:hideMark/>
          </w:tcPr>
          <w:p w14:paraId="7F7EF757" w14:textId="5916DA7C"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843,4</w:t>
            </w:r>
          </w:p>
        </w:tc>
        <w:tc>
          <w:tcPr>
            <w:tcW w:w="0" w:type="auto"/>
            <w:tcBorders>
              <w:top w:val="nil"/>
              <w:left w:val="single" w:sz="4" w:space="0" w:color="auto"/>
              <w:bottom w:val="nil"/>
              <w:right w:val="nil"/>
            </w:tcBorders>
            <w:shd w:val="clear" w:color="auto" w:fill="auto"/>
            <w:noWrap/>
            <w:vAlign w:val="center"/>
            <w:hideMark/>
          </w:tcPr>
          <w:p w14:paraId="44E3C209" w14:textId="54FF5086"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1 020,2</w:t>
            </w:r>
          </w:p>
        </w:tc>
      </w:tr>
      <w:tr w:rsidR="00744AC3" w:rsidRPr="00585CF3" w14:paraId="49E5A9C3" w14:textId="77777777" w:rsidTr="00744AC3">
        <w:trPr>
          <w:trHeight w:val="300"/>
        </w:trPr>
        <w:tc>
          <w:tcPr>
            <w:tcW w:w="0" w:type="auto"/>
            <w:tcBorders>
              <w:top w:val="nil"/>
              <w:left w:val="nil"/>
              <w:bottom w:val="nil"/>
              <w:right w:val="single" w:sz="4" w:space="0" w:color="auto"/>
            </w:tcBorders>
            <w:shd w:val="clear" w:color="auto" w:fill="auto"/>
            <w:vAlign w:val="center"/>
            <w:hideMark/>
          </w:tcPr>
          <w:p w14:paraId="06405831" w14:textId="77777777" w:rsidR="00744AC3" w:rsidRPr="00585CF3" w:rsidRDefault="00744AC3" w:rsidP="00744AC3">
            <w:pPr>
              <w:spacing w:after="0" w:line="240" w:lineRule="auto"/>
              <w:ind w:firstLineChars="100" w:firstLine="200"/>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НДФЛ</w:t>
            </w:r>
          </w:p>
        </w:tc>
        <w:tc>
          <w:tcPr>
            <w:tcW w:w="0" w:type="auto"/>
            <w:tcBorders>
              <w:top w:val="nil"/>
              <w:left w:val="single" w:sz="4" w:space="0" w:color="auto"/>
              <w:bottom w:val="nil"/>
              <w:right w:val="nil"/>
            </w:tcBorders>
            <w:shd w:val="clear" w:color="auto" w:fill="auto"/>
            <w:noWrap/>
            <w:vAlign w:val="center"/>
            <w:hideMark/>
          </w:tcPr>
          <w:p w14:paraId="6D840812" w14:textId="36393637"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958,5</w:t>
            </w:r>
          </w:p>
        </w:tc>
        <w:tc>
          <w:tcPr>
            <w:tcW w:w="0" w:type="auto"/>
            <w:tcBorders>
              <w:top w:val="nil"/>
              <w:left w:val="nil"/>
              <w:bottom w:val="nil"/>
              <w:right w:val="nil"/>
            </w:tcBorders>
            <w:shd w:val="clear" w:color="auto" w:fill="auto"/>
            <w:noWrap/>
            <w:vAlign w:val="center"/>
            <w:hideMark/>
          </w:tcPr>
          <w:p w14:paraId="7D36842F" w14:textId="2AD8842E"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1 774,1</w:t>
            </w:r>
          </w:p>
        </w:tc>
        <w:tc>
          <w:tcPr>
            <w:tcW w:w="0" w:type="auto"/>
            <w:tcBorders>
              <w:top w:val="nil"/>
              <w:left w:val="nil"/>
              <w:bottom w:val="nil"/>
              <w:right w:val="nil"/>
            </w:tcBorders>
            <w:shd w:val="clear" w:color="auto" w:fill="auto"/>
            <w:noWrap/>
            <w:vAlign w:val="center"/>
            <w:hideMark/>
          </w:tcPr>
          <w:p w14:paraId="2F7A03C6" w14:textId="5896C129"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2 553,8</w:t>
            </w:r>
          </w:p>
        </w:tc>
        <w:tc>
          <w:tcPr>
            <w:tcW w:w="0" w:type="auto"/>
            <w:tcBorders>
              <w:top w:val="nil"/>
              <w:left w:val="nil"/>
              <w:bottom w:val="nil"/>
              <w:right w:val="nil"/>
            </w:tcBorders>
            <w:shd w:val="clear" w:color="auto" w:fill="auto"/>
            <w:noWrap/>
            <w:vAlign w:val="center"/>
            <w:hideMark/>
          </w:tcPr>
          <w:p w14:paraId="76EF90C7" w14:textId="1FAE89AA"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2 783,9</w:t>
            </w:r>
          </w:p>
        </w:tc>
        <w:tc>
          <w:tcPr>
            <w:tcW w:w="0" w:type="auto"/>
            <w:tcBorders>
              <w:top w:val="nil"/>
              <w:left w:val="nil"/>
              <w:bottom w:val="nil"/>
              <w:right w:val="nil"/>
            </w:tcBorders>
            <w:shd w:val="clear" w:color="auto" w:fill="auto"/>
            <w:noWrap/>
            <w:vAlign w:val="center"/>
            <w:hideMark/>
          </w:tcPr>
          <w:p w14:paraId="5F9217EE" w14:textId="189F2DA1"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2 881,8</w:t>
            </w:r>
          </w:p>
        </w:tc>
        <w:tc>
          <w:tcPr>
            <w:tcW w:w="0" w:type="auto"/>
            <w:tcBorders>
              <w:top w:val="nil"/>
              <w:left w:val="nil"/>
              <w:bottom w:val="nil"/>
              <w:right w:val="single" w:sz="4" w:space="0" w:color="auto"/>
            </w:tcBorders>
            <w:shd w:val="clear" w:color="auto" w:fill="auto"/>
            <w:noWrap/>
            <w:vAlign w:val="center"/>
            <w:hideMark/>
          </w:tcPr>
          <w:p w14:paraId="02ACE633" w14:textId="5E620B82"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2 676,1</w:t>
            </w:r>
          </w:p>
        </w:tc>
        <w:tc>
          <w:tcPr>
            <w:tcW w:w="0" w:type="auto"/>
            <w:tcBorders>
              <w:top w:val="nil"/>
              <w:left w:val="single" w:sz="4" w:space="0" w:color="auto"/>
              <w:bottom w:val="nil"/>
              <w:right w:val="single" w:sz="4" w:space="0" w:color="auto"/>
            </w:tcBorders>
            <w:shd w:val="clear" w:color="auto" w:fill="auto"/>
            <w:noWrap/>
            <w:vAlign w:val="center"/>
            <w:hideMark/>
          </w:tcPr>
          <w:p w14:paraId="3E07D2BF" w14:textId="192426E1"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1 915,0</w:t>
            </w:r>
          </w:p>
        </w:tc>
        <w:tc>
          <w:tcPr>
            <w:tcW w:w="0" w:type="auto"/>
            <w:tcBorders>
              <w:top w:val="nil"/>
              <w:left w:val="single" w:sz="4" w:space="0" w:color="auto"/>
              <w:bottom w:val="nil"/>
              <w:right w:val="nil"/>
            </w:tcBorders>
            <w:shd w:val="clear" w:color="auto" w:fill="auto"/>
            <w:noWrap/>
            <w:vAlign w:val="center"/>
            <w:hideMark/>
          </w:tcPr>
          <w:p w14:paraId="4D2CC746" w14:textId="42FF90DA"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2 100,9</w:t>
            </w:r>
          </w:p>
        </w:tc>
      </w:tr>
      <w:tr w:rsidR="00744AC3" w:rsidRPr="00585CF3" w14:paraId="27B85C3E" w14:textId="77777777" w:rsidTr="00744AC3">
        <w:trPr>
          <w:trHeight w:val="300"/>
        </w:trPr>
        <w:tc>
          <w:tcPr>
            <w:tcW w:w="0" w:type="auto"/>
            <w:tcBorders>
              <w:top w:val="nil"/>
              <w:left w:val="nil"/>
              <w:bottom w:val="single" w:sz="4" w:space="0" w:color="auto"/>
              <w:right w:val="single" w:sz="4" w:space="0" w:color="auto"/>
            </w:tcBorders>
            <w:shd w:val="clear" w:color="auto" w:fill="auto"/>
            <w:vAlign w:val="center"/>
            <w:hideMark/>
          </w:tcPr>
          <w:p w14:paraId="0AAE75CF" w14:textId="77777777" w:rsidR="00744AC3" w:rsidRPr="00585CF3" w:rsidRDefault="00744AC3" w:rsidP="00744AC3">
            <w:pPr>
              <w:spacing w:after="0" w:line="240" w:lineRule="auto"/>
              <w:ind w:firstLineChars="100" w:firstLine="200"/>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Прочие налоги</w:t>
            </w:r>
          </w:p>
        </w:tc>
        <w:tc>
          <w:tcPr>
            <w:tcW w:w="0" w:type="auto"/>
            <w:tcBorders>
              <w:top w:val="nil"/>
              <w:left w:val="single" w:sz="4" w:space="0" w:color="auto"/>
              <w:bottom w:val="single" w:sz="4" w:space="0" w:color="auto"/>
              <w:right w:val="nil"/>
            </w:tcBorders>
            <w:shd w:val="clear" w:color="auto" w:fill="auto"/>
            <w:noWrap/>
            <w:vAlign w:val="center"/>
            <w:hideMark/>
          </w:tcPr>
          <w:p w14:paraId="61EA431D" w14:textId="7779DFD5"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484,2</w:t>
            </w:r>
          </w:p>
        </w:tc>
        <w:tc>
          <w:tcPr>
            <w:tcW w:w="0" w:type="auto"/>
            <w:tcBorders>
              <w:top w:val="nil"/>
              <w:left w:val="nil"/>
              <w:bottom w:val="single" w:sz="4" w:space="0" w:color="auto"/>
              <w:right w:val="nil"/>
            </w:tcBorders>
            <w:shd w:val="clear" w:color="auto" w:fill="auto"/>
            <w:noWrap/>
            <w:vAlign w:val="center"/>
            <w:hideMark/>
          </w:tcPr>
          <w:p w14:paraId="731DA339" w14:textId="4D286D34"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890,1</w:t>
            </w:r>
          </w:p>
        </w:tc>
        <w:tc>
          <w:tcPr>
            <w:tcW w:w="0" w:type="auto"/>
            <w:tcBorders>
              <w:top w:val="nil"/>
              <w:left w:val="nil"/>
              <w:bottom w:val="single" w:sz="4" w:space="0" w:color="auto"/>
              <w:right w:val="nil"/>
            </w:tcBorders>
            <w:shd w:val="clear" w:color="auto" w:fill="auto"/>
            <w:noWrap/>
            <w:vAlign w:val="center"/>
            <w:hideMark/>
          </w:tcPr>
          <w:p w14:paraId="530BACEE" w14:textId="4575BB3B"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1 296,4</w:t>
            </w:r>
          </w:p>
        </w:tc>
        <w:tc>
          <w:tcPr>
            <w:tcW w:w="0" w:type="auto"/>
            <w:tcBorders>
              <w:top w:val="nil"/>
              <w:left w:val="nil"/>
              <w:bottom w:val="single" w:sz="4" w:space="0" w:color="auto"/>
              <w:right w:val="nil"/>
            </w:tcBorders>
            <w:shd w:val="clear" w:color="auto" w:fill="auto"/>
            <w:noWrap/>
            <w:vAlign w:val="center"/>
            <w:hideMark/>
          </w:tcPr>
          <w:p w14:paraId="01F5FD9B" w14:textId="236A12DB"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1 431,3</w:t>
            </w:r>
          </w:p>
        </w:tc>
        <w:tc>
          <w:tcPr>
            <w:tcW w:w="0" w:type="auto"/>
            <w:tcBorders>
              <w:top w:val="nil"/>
              <w:left w:val="nil"/>
              <w:bottom w:val="single" w:sz="4" w:space="0" w:color="auto"/>
              <w:right w:val="nil"/>
            </w:tcBorders>
            <w:shd w:val="clear" w:color="auto" w:fill="auto"/>
            <w:noWrap/>
            <w:vAlign w:val="center"/>
            <w:hideMark/>
          </w:tcPr>
          <w:p w14:paraId="550EE04D" w14:textId="487FF716"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2 086,2</w:t>
            </w:r>
          </w:p>
        </w:tc>
        <w:tc>
          <w:tcPr>
            <w:tcW w:w="0" w:type="auto"/>
            <w:tcBorders>
              <w:top w:val="nil"/>
              <w:left w:val="nil"/>
              <w:bottom w:val="single" w:sz="4" w:space="0" w:color="auto"/>
              <w:right w:val="single" w:sz="4" w:space="0" w:color="auto"/>
            </w:tcBorders>
            <w:shd w:val="clear" w:color="auto" w:fill="auto"/>
            <w:noWrap/>
            <w:vAlign w:val="center"/>
            <w:hideMark/>
          </w:tcPr>
          <w:p w14:paraId="36BFBE45" w14:textId="060E2987"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1 907,8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F334CE" w14:textId="280FAFF6"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1 505,3</w:t>
            </w:r>
          </w:p>
        </w:tc>
        <w:tc>
          <w:tcPr>
            <w:tcW w:w="0" w:type="auto"/>
            <w:tcBorders>
              <w:top w:val="nil"/>
              <w:left w:val="single" w:sz="4" w:space="0" w:color="auto"/>
              <w:bottom w:val="single" w:sz="4" w:space="0" w:color="auto"/>
              <w:right w:val="nil"/>
            </w:tcBorders>
            <w:shd w:val="clear" w:color="auto" w:fill="auto"/>
            <w:noWrap/>
            <w:vAlign w:val="center"/>
            <w:hideMark/>
          </w:tcPr>
          <w:p w14:paraId="313DB793" w14:textId="745ECB2A"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1 567,5</w:t>
            </w:r>
          </w:p>
        </w:tc>
      </w:tr>
      <w:tr w:rsidR="00687513" w:rsidRPr="00585CF3" w14:paraId="40EC4A78" w14:textId="77777777" w:rsidTr="00744AC3">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66B78831" w14:textId="77777777" w:rsidR="00687513" w:rsidRPr="00585CF3" w:rsidRDefault="00687513" w:rsidP="00E90EBC">
            <w:pPr>
              <w:spacing w:after="0" w:line="240" w:lineRule="auto"/>
              <w:rPr>
                <w:rFonts w:ascii="Times New Roman" w:eastAsia="Times New Roman" w:hAnsi="Times New Roman" w:cs="Times New Roman"/>
                <w:b/>
                <w:bCs/>
                <w:color w:val="000000"/>
                <w:sz w:val="20"/>
                <w:szCs w:val="20"/>
                <w:lang w:eastAsia="ru-RU"/>
              </w:rPr>
            </w:pPr>
            <w:r w:rsidRPr="00585CF3">
              <w:rPr>
                <w:rFonts w:ascii="Times New Roman" w:eastAsia="Times New Roman" w:hAnsi="Times New Roman" w:cs="Times New Roman"/>
                <w:b/>
                <w:bCs/>
                <w:color w:val="000000"/>
                <w:sz w:val="20"/>
                <w:szCs w:val="20"/>
                <w:lang w:eastAsia="ru-RU"/>
              </w:rPr>
              <w:t>Бюджетный блок</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9F0BF8E" w14:textId="77777777" w:rsidR="00687513" w:rsidRPr="00744AC3" w:rsidRDefault="00687513" w:rsidP="00E90EBC">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nil"/>
              <w:bottom w:val="single" w:sz="4" w:space="0" w:color="auto"/>
              <w:right w:val="nil"/>
            </w:tcBorders>
            <w:shd w:val="clear" w:color="auto" w:fill="auto"/>
            <w:noWrap/>
            <w:vAlign w:val="center"/>
            <w:hideMark/>
          </w:tcPr>
          <w:p w14:paraId="13F178D0" w14:textId="77777777" w:rsidR="00687513" w:rsidRPr="00744AC3" w:rsidRDefault="00687513" w:rsidP="00E90EBC">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nil"/>
              <w:bottom w:val="single" w:sz="4" w:space="0" w:color="auto"/>
              <w:right w:val="nil"/>
            </w:tcBorders>
            <w:shd w:val="clear" w:color="auto" w:fill="auto"/>
            <w:noWrap/>
            <w:vAlign w:val="center"/>
            <w:hideMark/>
          </w:tcPr>
          <w:p w14:paraId="31B48F51" w14:textId="77777777" w:rsidR="00687513" w:rsidRPr="00744AC3" w:rsidRDefault="00687513" w:rsidP="00E90EBC">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nil"/>
              <w:bottom w:val="single" w:sz="4" w:space="0" w:color="auto"/>
              <w:right w:val="nil"/>
            </w:tcBorders>
            <w:shd w:val="clear" w:color="auto" w:fill="auto"/>
            <w:noWrap/>
            <w:vAlign w:val="center"/>
            <w:hideMark/>
          </w:tcPr>
          <w:p w14:paraId="76EAE266" w14:textId="77777777" w:rsidR="00687513" w:rsidRPr="00744AC3" w:rsidRDefault="00687513" w:rsidP="00E90EBC">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nil"/>
              <w:bottom w:val="single" w:sz="4" w:space="0" w:color="auto"/>
              <w:right w:val="nil"/>
            </w:tcBorders>
            <w:shd w:val="clear" w:color="auto" w:fill="auto"/>
            <w:noWrap/>
            <w:vAlign w:val="center"/>
            <w:hideMark/>
          </w:tcPr>
          <w:p w14:paraId="2BFC6A4D" w14:textId="77777777" w:rsidR="00687513" w:rsidRPr="00744AC3" w:rsidRDefault="00687513" w:rsidP="00E90EBC">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D86E092" w14:textId="77777777" w:rsidR="00687513" w:rsidRPr="00744AC3" w:rsidRDefault="00687513" w:rsidP="00E90EBC">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1F74A" w14:textId="77777777" w:rsidR="00687513" w:rsidRPr="00744AC3" w:rsidRDefault="00687513" w:rsidP="00E90EBC">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B5898D6" w14:textId="77777777" w:rsidR="00687513" w:rsidRPr="00744AC3" w:rsidRDefault="00687513" w:rsidP="00E90EBC">
            <w:pPr>
              <w:spacing w:after="0" w:line="240" w:lineRule="auto"/>
              <w:rPr>
                <w:rFonts w:ascii="Times New Roman" w:eastAsia="Times New Roman" w:hAnsi="Times New Roman" w:cs="Times New Roman"/>
                <w:sz w:val="20"/>
                <w:szCs w:val="20"/>
                <w:lang w:eastAsia="ru-RU"/>
              </w:rPr>
            </w:pPr>
          </w:p>
        </w:tc>
      </w:tr>
      <w:tr w:rsidR="00744AC3" w:rsidRPr="00585CF3" w14:paraId="078D5D18" w14:textId="77777777" w:rsidTr="00744AC3">
        <w:trPr>
          <w:trHeight w:val="300"/>
        </w:trPr>
        <w:tc>
          <w:tcPr>
            <w:tcW w:w="0" w:type="auto"/>
            <w:tcBorders>
              <w:top w:val="single" w:sz="4" w:space="0" w:color="auto"/>
              <w:left w:val="nil"/>
              <w:bottom w:val="nil"/>
              <w:right w:val="single" w:sz="4" w:space="0" w:color="auto"/>
            </w:tcBorders>
            <w:shd w:val="clear" w:color="auto" w:fill="auto"/>
            <w:vAlign w:val="center"/>
            <w:hideMark/>
          </w:tcPr>
          <w:p w14:paraId="43F1B9D5" w14:textId="77777777" w:rsidR="00744AC3" w:rsidRPr="00585CF3" w:rsidRDefault="00744AC3" w:rsidP="00744AC3">
            <w:pPr>
              <w:spacing w:after="0" w:line="240" w:lineRule="auto"/>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Федеральный бюджет</w:t>
            </w:r>
          </w:p>
        </w:tc>
        <w:tc>
          <w:tcPr>
            <w:tcW w:w="0" w:type="auto"/>
            <w:tcBorders>
              <w:top w:val="single" w:sz="4" w:space="0" w:color="auto"/>
              <w:left w:val="single" w:sz="4" w:space="0" w:color="auto"/>
              <w:bottom w:val="nil"/>
              <w:right w:val="nil"/>
            </w:tcBorders>
            <w:shd w:val="clear" w:color="auto" w:fill="auto"/>
            <w:noWrap/>
            <w:vAlign w:val="center"/>
            <w:hideMark/>
          </w:tcPr>
          <w:p w14:paraId="2B72EADC" w14:textId="05F171AA"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767,8</w:t>
            </w:r>
          </w:p>
        </w:tc>
        <w:tc>
          <w:tcPr>
            <w:tcW w:w="0" w:type="auto"/>
            <w:tcBorders>
              <w:top w:val="single" w:sz="4" w:space="0" w:color="auto"/>
              <w:left w:val="nil"/>
              <w:bottom w:val="nil"/>
              <w:right w:val="nil"/>
            </w:tcBorders>
            <w:shd w:val="clear" w:color="auto" w:fill="auto"/>
            <w:noWrap/>
            <w:vAlign w:val="center"/>
            <w:hideMark/>
          </w:tcPr>
          <w:p w14:paraId="72A8C286" w14:textId="5B17132F"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1 406,0</w:t>
            </w:r>
          </w:p>
        </w:tc>
        <w:tc>
          <w:tcPr>
            <w:tcW w:w="0" w:type="auto"/>
            <w:tcBorders>
              <w:top w:val="single" w:sz="4" w:space="0" w:color="auto"/>
              <w:left w:val="nil"/>
              <w:bottom w:val="nil"/>
              <w:right w:val="nil"/>
            </w:tcBorders>
            <w:shd w:val="clear" w:color="auto" w:fill="auto"/>
            <w:noWrap/>
            <w:vAlign w:val="center"/>
            <w:hideMark/>
          </w:tcPr>
          <w:p w14:paraId="4F3B8F42" w14:textId="247452FF"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6 150,0</w:t>
            </w:r>
          </w:p>
        </w:tc>
        <w:tc>
          <w:tcPr>
            <w:tcW w:w="0" w:type="auto"/>
            <w:tcBorders>
              <w:top w:val="single" w:sz="4" w:space="0" w:color="auto"/>
              <w:left w:val="nil"/>
              <w:bottom w:val="nil"/>
              <w:right w:val="nil"/>
            </w:tcBorders>
            <w:shd w:val="clear" w:color="auto" w:fill="auto"/>
            <w:noWrap/>
            <w:vAlign w:val="center"/>
            <w:hideMark/>
          </w:tcPr>
          <w:p w14:paraId="3AF3A521" w14:textId="3A5E205F"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7 102,7</w:t>
            </w:r>
          </w:p>
        </w:tc>
        <w:tc>
          <w:tcPr>
            <w:tcW w:w="0" w:type="auto"/>
            <w:tcBorders>
              <w:top w:val="single" w:sz="4" w:space="0" w:color="auto"/>
              <w:left w:val="nil"/>
              <w:bottom w:val="nil"/>
              <w:right w:val="nil"/>
            </w:tcBorders>
            <w:shd w:val="clear" w:color="auto" w:fill="auto"/>
            <w:noWrap/>
            <w:vAlign w:val="center"/>
            <w:hideMark/>
          </w:tcPr>
          <w:p w14:paraId="3012A7C6" w14:textId="27D3EDDD"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7 964,8</w:t>
            </w:r>
          </w:p>
        </w:tc>
        <w:tc>
          <w:tcPr>
            <w:tcW w:w="0" w:type="auto"/>
            <w:tcBorders>
              <w:top w:val="single" w:sz="4" w:space="0" w:color="auto"/>
              <w:left w:val="nil"/>
              <w:bottom w:val="nil"/>
              <w:right w:val="single" w:sz="4" w:space="0" w:color="auto"/>
            </w:tcBorders>
            <w:shd w:val="clear" w:color="auto" w:fill="auto"/>
            <w:noWrap/>
            <w:vAlign w:val="center"/>
            <w:hideMark/>
          </w:tcPr>
          <w:p w14:paraId="56BB2707" w14:textId="5ADBF6D7"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9 899,9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D5180C" w14:textId="71741E17"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9 754,9</w:t>
            </w:r>
          </w:p>
        </w:tc>
        <w:tc>
          <w:tcPr>
            <w:tcW w:w="0" w:type="auto"/>
            <w:tcBorders>
              <w:top w:val="single" w:sz="4" w:space="0" w:color="auto"/>
              <w:left w:val="single" w:sz="4" w:space="0" w:color="auto"/>
              <w:bottom w:val="nil"/>
              <w:right w:val="nil"/>
            </w:tcBorders>
            <w:shd w:val="clear" w:color="auto" w:fill="auto"/>
            <w:noWrap/>
            <w:vAlign w:val="center"/>
            <w:hideMark/>
          </w:tcPr>
          <w:p w14:paraId="5E0882C3" w14:textId="7B087C81"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10 119,6</w:t>
            </w:r>
          </w:p>
        </w:tc>
      </w:tr>
      <w:tr w:rsidR="00744AC3" w:rsidRPr="00585CF3" w14:paraId="09AEF4D5" w14:textId="77777777" w:rsidTr="00744AC3">
        <w:trPr>
          <w:trHeight w:val="300"/>
        </w:trPr>
        <w:tc>
          <w:tcPr>
            <w:tcW w:w="0" w:type="auto"/>
            <w:tcBorders>
              <w:top w:val="nil"/>
              <w:left w:val="nil"/>
              <w:bottom w:val="nil"/>
              <w:right w:val="single" w:sz="4" w:space="0" w:color="auto"/>
            </w:tcBorders>
            <w:shd w:val="clear" w:color="auto" w:fill="auto"/>
            <w:vAlign w:val="center"/>
            <w:hideMark/>
          </w:tcPr>
          <w:p w14:paraId="5539048F" w14:textId="77777777" w:rsidR="00744AC3" w:rsidRPr="00585CF3" w:rsidRDefault="00744AC3" w:rsidP="00744AC3">
            <w:pPr>
              <w:spacing w:after="0" w:line="240" w:lineRule="auto"/>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Республиканский бюджет</w:t>
            </w:r>
          </w:p>
        </w:tc>
        <w:tc>
          <w:tcPr>
            <w:tcW w:w="0" w:type="auto"/>
            <w:tcBorders>
              <w:top w:val="nil"/>
              <w:left w:val="single" w:sz="4" w:space="0" w:color="auto"/>
              <w:bottom w:val="nil"/>
              <w:right w:val="nil"/>
            </w:tcBorders>
            <w:shd w:val="clear" w:color="auto" w:fill="auto"/>
            <w:noWrap/>
            <w:vAlign w:val="center"/>
            <w:hideMark/>
          </w:tcPr>
          <w:p w14:paraId="0770CD8D" w14:textId="72C12D8E"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916,3</w:t>
            </w:r>
          </w:p>
        </w:tc>
        <w:tc>
          <w:tcPr>
            <w:tcW w:w="0" w:type="auto"/>
            <w:tcBorders>
              <w:top w:val="nil"/>
              <w:left w:val="nil"/>
              <w:bottom w:val="nil"/>
              <w:right w:val="nil"/>
            </w:tcBorders>
            <w:shd w:val="clear" w:color="auto" w:fill="auto"/>
            <w:noWrap/>
            <w:vAlign w:val="center"/>
            <w:hideMark/>
          </w:tcPr>
          <w:p w14:paraId="0D8A4768" w14:textId="5564F5DB"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1 689,7</w:t>
            </w:r>
          </w:p>
        </w:tc>
        <w:tc>
          <w:tcPr>
            <w:tcW w:w="0" w:type="auto"/>
            <w:tcBorders>
              <w:top w:val="nil"/>
              <w:left w:val="nil"/>
              <w:bottom w:val="nil"/>
              <w:right w:val="nil"/>
            </w:tcBorders>
            <w:shd w:val="clear" w:color="auto" w:fill="auto"/>
            <w:noWrap/>
            <w:vAlign w:val="center"/>
            <w:hideMark/>
          </w:tcPr>
          <w:p w14:paraId="0CE22891" w14:textId="2126A325"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3 702,4</w:t>
            </w:r>
          </w:p>
        </w:tc>
        <w:tc>
          <w:tcPr>
            <w:tcW w:w="0" w:type="auto"/>
            <w:tcBorders>
              <w:top w:val="nil"/>
              <w:left w:val="nil"/>
              <w:bottom w:val="nil"/>
              <w:right w:val="nil"/>
            </w:tcBorders>
            <w:shd w:val="clear" w:color="auto" w:fill="auto"/>
            <w:noWrap/>
            <w:vAlign w:val="center"/>
            <w:hideMark/>
          </w:tcPr>
          <w:p w14:paraId="5B3AF69A" w14:textId="526C3620"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4 164,0</w:t>
            </w:r>
          </w:p>
        </w:tc>
        <w:tc>
          <w:tcPr>
            <w:tcW w:w="0" w:type="auto"/>
            <w:tcBorders>
              <w:top w:val="nil"/>
              <w:left w:val="nil"/>
              <w:bottom w:val="nil"/>
              <w:right w:val="nil"/>
            </w:tcBorders>
            <w:shd w:val="clear" w:color="auto" w:fill="auto"/>
            <w:noWrap/>
            <w:vAlign w:val="center"/>
            <w:hideMark/>
          </w:tcPr>
          <w:p w14:paraId="00134711" w14:textId="7669606A"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4 967,4</w:t>
            </w:r>
          </w:p>
        </w:tc>
        <w:tc>
          <w:tcPr>
            <w:tcW w:w="0" w:type="auto"/>
            <w:tcBorders>
              <w:top w:val="nil"/>
              <w:left w:val="nil"/>
              <w:bottom w:val="nil"/>
              <w:right w:val="single" w:sz="4" w:space="0" w:color="auto"/>
            </w:tcBorders>
            <w:shd w:val="clear" w:color="auto" w:fill="auto"/>
            <w:noWrap/>
            <w:vAlign w:val="center"/>
            <w:hideMark/>
          </w:tcPr>
          <w:p w14:paraId="7E9A17D6" w14:textId="1FE8F33B"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5 245,2</w:t>
            </w:r>
          </w:p>
        </w:tc>
        <w:tc>
          <w:tcPr>
            <w:tcW w:w="0" w:type="auto"/>
            <w:tcBorders>
              <w:top w:val="nil"/>
              <w:left w:val="single" w:sz="4" w:space="0" w:color="auto"/>
              <w:bottom w:val="nil"/>
              <w:right w:val="single" w:sz="4" w:space="0" w:color="auto"/>
            </w:tcBorders>
            <w:shd w:val="clear" w:color="auto" w:fill="auto"/>
            <w:noWrap/>
            <w:vAlign w:val="center"/>
            <w:hideMark/>
          </w:tcPr>
          <w:p w14:paraId="78916394" w14:textId="0D7C6430"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5 679,4</w:t>
            </w:r>
          </w:p>
        </w:tc>
        <w:tc>
          <w:tcPr>
            <w:tcW w:w="0" w:type="auto"/>
            <w:tcBorders>
              <w:top w:val="nil"/>
              <w:left w:val="single" w:sz="4" w:space="0" w:color="auto"/>
              <w:bottom w:val="nil"/>
              <w:right w:val="nil"/>
            </w:tcBorders>
            <w:shd w:val="clear" w:color="auto" w:fill="auto"/>
            <w:noWrap/>
            <w:vAlign w:val="center"/>
            <w:hideMark/>
          </w:tcPr>
          <w:p w14:paraId="7CA60F89" w14:textId="24E94C2E"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6 164,0</w:t>
            </w:r>
          </w:p>
        </w:tc>
      </w:tr>
      <w:tr w:rsidR="00744AC3" w:rsidRPr="00585CF3" w14:paraId="742D29B2" w14:textId="77777777" w:rsidTr="00744AC3">
        <w:trPr>
          <w:trHeight w:val="300"/>
        </w:trPr>
        <w:tc>
          <w:tcPr>
            <w:tcW w:w="0" w:type="auto"/>
            <w:tcBorders>
              <w:top w:val="nil"/>
              <w:left w:val="nil"/>
              <w:bottom w:val="nil"/>
              <w:right w:val="single" w:sz="4" w:space="0" w:color="auto"/>
            </w:tcBorders>
            <w:shd w:val="clear" w:color="auto" w:fill="auto"/>
            <w:vAlign w:val="center"/>
            <w:hideMark/>
          </w:tcPr>
          <w:p w14:paraId="17F33ED0" w14:textId="77777777" w:rsidR="00744AC3" w:rsidRPr="00585CF3" w:rsidRDefault="00744AC3" w:rsidP="00744AC3">
            <w:pPr>
              <w:spacing w:after="0" w:line="240" w:lineRule="auto"/>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Местные бюджеты</w:t>
            </w:r>
          </w:p>
        </w:tc>
        <w:tc>
          <w:tcPr>
            <w:tcW w:w="0" w:type="auto"/>
            <w:tcBorders>
              <w:top w:val="nil"/>
              <w:left w:val="single" w:sz="4" w:space="0" w:color="auto"/>
              <w:bottom w:val="nil"/>
              <w:right w:val="nil"/>
            </w:tcBorders>
            <w:shd w:val="clear" w:color="auto" w:fill="auto"/>
            <w:noWrap/>
            <w:vAlign w:val="center"/>
            <w:hideMark/>
          </w:tcPr>
          <w:p w14:paraId="69BD6436" w14:textId="7FE2CEBA"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723,8</w:t>
            </w:r>
          </w:p>
        </w:tc>
        <w:tc>
          <w:tcPr>
            <w:tcW w:w="0" w:type="auto"/>
            <w:tcBorders>
              <w:top w:val="nil"/>
              <w:left w:val="nil"/>
              <w:bottom w:val="nil"/>
              <w:right w:val="nil"/>
            </w:tcBorders>
            <w:shd w:val="clear" w:color="auto" w:fill="auto"/>
            <w:noWrap/>
            <w:vAlign w:val="center"/>
            <w:hideMark/>
          </w:tcPr>
          <w:p w14:paraId="21BA63BB" w14:textId="19274928"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1 333,2</w:t>
            </w:r>
          </w:p>
        </w:tc>
        <w:tc>
          <w:tcPr>
            <w:tcW w:w="0" w:type="auto"/>
            <w:tcBorders>
              <w:top w:val="nil"/>
              <w:left w:val="nil"/>
              <w:bottom w:val="nil"/>
              <w:right w:val="nil"/>
            </w:tcBorders>
            <w:shd w:val="clear" w:color="auto" w:fill="auto"/>
            <w:noWrap/>
            <w:vAlign w:val="center"/>
            <w:hideMark/>
          </w:tcPr>
          <w:p w14:paraId="0690B6EF" w14:textId="715F9E1C"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1 936,2</w:t>
            </w:r>
          </w:p>
        </w:tc>
        <w:tc>
          <w:tcPr>
            <w:tcW w:w="0" w:type="auto"/>
            <w:tcBorders>
              <w:top w:val="nil"/>
              <w:left w:val="nil"/>
              <w:bottom w:val="nil"/>
              <w:right w:val="nil"/>
            </w:tcBorders>
            <w:shd w:val="clear" w:color="auto" w:fill="auto"/>
            <w:noWrap/>
            <w:vAlign w:val="center"/>
            <w:hideMark/>
          </w:tcPr>
          <w:p w14:paraId="78C69290" w14:textId="7799F96B"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2 128,0</w:t>
            </w:r>
          </w:p>
        </w:tc>
        <w:tc>
          <w:tcPr>
            <w:tcW w:w="0" w:type="auto"/>
            <w:tcBorders>
              <w:top w:val="nil"/>
              <w:left w:val="nil"/>
              <w:bottom w:val="nil"/>
              <w:right w:val="nil"/>
            </w:tcBorders>
            <w:shd w:val="clear" w:color="auto" w:fill="auto"/>
            <w:noWrap/>
            <w:vAlign w:val="center"/>
            <w:hideMark/>
          </w:tcPr>
          <w:p w14:paraId="74F190CD" w14:textId="21325F10"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2 858,3</w:t>
            </w:r>
          </w:p>
        </w:tc>
        <w:tc>
          <w:tcPr>
            <w:tcW w:w="0" w:type="auto"/>
            <w:tcBorders>
              <w:top w:val="nil"/>
              <w:left w:val="nil"/>
              <w:bottom w:val="nil"/>
              <w:right w:val="single" w:sz="4" w:space="0" w:color="auto"/>
            </w:tcBorders>
            <w:shd w:val="clear" w:color="auto" w:fill="auto"/>
            <w:noWrap/>
            <w:vAlign w:val="center"/>
            <w:hideMark/>
          </w:tcPr>
          <w:p w14:paraId="724CF74A" w14:textId="52328F70"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2 634,4</w:t>
            </w:r>
          </w:p>
        </w:tc>
        <w:tc>
          <w:tcPr>
            <w:tcW w:w="0" w:type="auto"/>
            <w:tcBorders>
              <w:top w:val="nil"/>
              <w:left w:val="single" w:sz="4" w:space="0" w:color="auto"/>
              <w:bottom w:val="nil"/>
              <w:right w:val="single" w:sz="4" w:space="0" w:color="auto"/>
            </w:tcBorders>
            <w:shd w:val="clear" w:color="auto" w:fill="auto"/>
            <w:noWrap/>
            <w:vAlign w:val="center"/>
            <w:hideMark/>
          </w:tcPr>
          <w:p w14:paraId="0DB7C49A" w14:textId="6E755288"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2 031,3</w:t>
            </w:r>
          </w:p>
        </w:tc>
        <w:tc>
          <w:tcPr>
            <w:tcW w:w="0" w:type="auto"/>
            <w:tcBorders>
              <w:top w:val="nil"/>
              <w:left w:val="single" w:sz="4" w:space="0" w:color="auto"/>
              <w:bottom w:val="nil"/>
              <w:right w:val="nil"/>
            </w:tcBorders>
            <w:shd w:val="clear" w:color="auto" w:fill="auto"/>
            <w:noWrap/>
            <w:vAlign w:val="center"/>
            <w:hideMark/>
          </w:tcPr>
          <w:p w14:paraId="5DFDFF04" w14:textId="4B5A89F0" w:rsidR="00744AC3" w:rsidRPr="00744AC3" w:rsidRDefault="00744AC3" w:rsidP="00744AC3">
            <w:pPr>
              <w:spacing w:after="0" w:line="240" w:lineRule="auto"/>
              <w:jc w:val="right"/>
              <w:rPr>
                <w:rFonts w:ascii="Times New Roman" w:eastAsia="Times New Roman" w:hAnsi="Times New Roman" w:cs="Times New Roman"/>
                <w:color w:val="000000"/>
                <w:sz w:val="20"/>
                <w:szCs w:val="20"/>
                <w:lang w:eastAsia="ru-RU"/>
              </w:rPr>
            </w:pPr>
            <w:r w:rsidRPr="00744AC3">
              <w:rPr>
                <w:rFonts w:ascii="Times New Roman" w:hAnsi="Times New Roman" w:cs="Times New Roman"/>
                <w:color w:val="000000"/>
                <w:sz w:val="20"/>
              </w:rPr>
              <w:t>2 139,4</w:t>
            </w:r>
          </w:p>
        </w:tc>
      </w:tr>
    </w:tbl>
    <w:p w14:paraId="00E28E85" w14:textId="308C00CD" w:rsidR="00687513" w:rsidRDefault="00744AC3" w:rsidP="00687513">
      <w:pPr>
        <w:jc w:val="center"/>
        <w:rPr>
          <w:rFonts w:ascii="Times New Roman" w:hAnsi="Times New Roman" w:cs="Times New Roman"/>
          <w:sz w:val="28"/>
          <w:szCs w:val="28"/>
        </w:rPr>
      </w:pPr>
      <w:r>
        <w:rPr>
          <w:noProof/>
          <w:lang w:eastAsia="ru-RU"/>
        </w:rPr>
        <w:lastRenderedPageBreak/>
        <w:drawing>
          <wp:inline distT="0" distB="0" distL="0" distR="0" wp14:anchorId="06078AD3" wp14:editId="57E15A99">
            <wp:extent cx="4601210" cy="1752600"/>
            <wp:effectExtent l="0" t="0" r="8890" b="0"/>
            <wp:docPr id="13" name="Диаграмма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AF28BD7-3412-4B21-974A-11AF3C95EE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E824775" w14:textId="0BE93703" w:rsidR="00687513" w:rsidRPr="00585CF3" w:rsidRDefault="00687513" w:rsidP="00687513">
      <w:pPr>
        <w:jc w:val="center"/>
        <w:rPr>
          <w:rFonts w:ascii="Times New Roman" w:hAnsi="Times New Roman" w:cs="Times New Roman"/>
          <w:sz w:val="28"/>
          <w:szCs w:val="28"/>
        </w:rPr>
      </w:pPr>
      <w:r w:rsidRPr="00585CF3">
        <w:rPr>
          <w:rFonts w:ascii="Times New Roman" w:hAnsi="Times New Roman" w:cs="Times New Roman"/>
          <w:sz w:val="28"/>
          <w:szCs w:val="28"/>
        </w:rPr>
        <w:t xml:space="preserve">Рисунок </w:t>
      </w:r>
      <w:r w:rsidR="00372A55">
        <w:rPr>
          <w:rFonts w:ascii="Times New Roman" w:hAnsi="Times New Roman" w:cs="Times New Roman"/>
          <w:sz w:val="28"/>
          <w:szCs w:val="28"/>
        </w:rPr>
        <w:t>6</w:t>
      </w:r>
      <w:r w:rsidRPr="00585CF3">
        <w:rPr>
          <w:rFonts w:ascii="Times New Roman" w:hAnsi="Times New Roman" w:cs="Times New Roman"/>
          <w:sz w:val="28"/>
          <w:szCs w:val="28"/>
        </w:rPr>
        <w:t>.</w:t>
      </w:r>
      <w:r>
        <w:rPr>
          <w:rFonts w:ascii="Times New Roman" w:hAnsi="Times New Roman" w:cs="Times New Roman"/>
          <w:sz w:val="28"/>
          <w:szCs w:val="28"/>
        </w:rPr>
        <w:t>4</w:t>
      </w:r>
      <w:r w:rsidRPr="00585CF3">
        <w:rPr>
          <w:rFonts w:ascii="Times New Roman" w:hAnsi="Times New Roman" w:cs="Times New Roman"/>
          <w:sz w:val="28"/>
          <w:szCs w:val="28"/>
        </w:rPr>
        <w:t>. Динамика дополнительных налоговых поступлений</w:t>
      </w:r>
    </w:p>
    <w:p w14:paraId="7C34B8E8" w14:textId="766453B2" w:rsidR="00687513" w:rsidRDefault="00687513" w:rsidP="00687513">
      <w:pPr>
        <w:spacing w:after="0" w:line="240" w:lineRule="auto"/>
        <w:ind w:firstLine="709"/>
        <w:jc w:val="both"/>
        <w:rPr>
          <w:rFonts w:ascii="Times New Roman" w:hAnsi="Times New Roman" w:cs="Times New Roman"/>
          <w:sz w:val="28"/>
        </w:rPr>
      </w:pPr>
      <w:r w:rsidRPr="00585CF3">
        <w:rPr>
          <w:rFonts w:ascii="Times New Roman" w:hAnsi="Times New Roman" w:cs="Times New Roman"/>
          <w:sz w:val="28"/>
        </w:rPr>
        <w:t xml:space="preserve">Инвестиционные проекты Программы напрямую затронут </w:t>
      </w:r>
      <w:r w:rsidRPr="00585CF3">
        <w:rPr>
          <w:rFonts w:ascii="Times New Roman" w:hAnsi="Times New Roman" w:cs="Times New Roman"/>
          <w:b/>
          <w:sz w:val="28"/>
        </w:rPr>
        <w:t>30</w:t>
      </w:r>
      <w:r w:rsidRPr="00585CF3">
        <w:rPr>
          <w:rFonts w:ascii="Times New Roman" w:hAnsi="Times New Roman" w:cs="Times New Roman"/>
          <w:sz w:val="28"/>
        </w:rPr>
        <w:t xml:space="preserve"> тыс. рабочих мест, </w:t>
      </w:r>
      <w:r w:rsidRPr="00585CF3">
        <w:rPr>
          <w:rFonts w:ascii="Times New Roman" w:hAnsi="Times New Roman" w:cs="Times New Roman"/>
          <w:b/>
          <w:sz w:val="28"/>
        </w:rPr>
        <w:t>1</w:t>
      </w:r>
      <w:r w:rsidR="0052512B">
        <w:rPr>
          <w:rFonts w:ascii="Times New Roman" w:hAnsi="Times New Roman" w:cs="Times New Roman"/>
          <w:b/>
          <w:sz w:val="28"/>
        </w:rPr>
        <w:t>2</w:t>
      </w:r>
      <w:r w:rsidRPr="00585CF3">
        <w:rPr>
          <w:rFonts w:ascii="Times New Roman" w:hAnsi="Times New Roman" w:cs="Times New Roman"/>
          <w:b/>
          <w:sz w:val="28"/>
        </w:rPr>
        <w:t>,</w:t>
      </w:r>
      <w:r w:rsidR="0052512B">
        <w:rPr>
          <w:rFonts w:ascii="Times New Roman" w:hAnsi="Times New Roman" w:cs="Times New Roman"/>
          <w:b/>
          <w:sz w:val="28"/>
        </w:rPr>
        <w:t>3</w:t>
      </w:r>
      <w:r w:rsidRPr="00585CF3">
        <w:rPr>
          <w:rFonts w:ascii="Times New Roman" w:hAnsi="Times New Roman" w:cs="Times New Roman"/>
          <w:sz w:val="28"/>
        </w:rPr>
        <w:t xml:space="preserve"> из которых будет создано, а остальные глубоко модернизированы. Среднемесячная начисленная заработная плата наемных работников в организациях, реализующих проекты в рамках Программы (среднемесячный доход от трудовой деятельности) в ценах 2020 года превысит </w:t>
      </w:r>
      <w:r w:rsidRPr="00585CF3">
        <w:rPr>
          <w:rFonts w:ascii="Times New Roman" w:hAnsi="Times New Roman" w:cs="Times New Roman"/>
          <w:b/>
          <w:sz w:val="28"/>
        </w:rPr>
        <w:t>34,1 тыс. рублей</w:t>
      </w:r>
      <w:r w:rsidRPr="00585CF3">
        <w:rPr>
          <w:rFonts w:ascii="Times New Roman" w:hAnsi="Times New Roman" w:cs="Times New Roman"/>
          <w:sz w:val="28"/>
        </w:rPr>
        <w:t xml:space="preserve"> </w:t>
      </w:r>
      <w:r>
        <w:rPr>
          <w:rFonts w:ascii="Times New Roman" w:hAnsi="Times New Roman" w:cs="Times New Roman"/>
          <w:sz w:val="28"/>
        </w:rPr>
        <w:t xml:space="preserve">(среднегодовой рост в реальном выражении 105%) </w:t>
      </w:r>
      <w:r w:rsidRPr="00585CF3">
        <w:rPr>
          <w:rFonts w:ascii="Times New Roman" w:hAnsi="Times New Roman" w:cs="Times New Roman"/>
          <w:sz w:val="28"/>
        </w:rPr>
        <w:t xml:space="preserve">(табл. </w:t>
      </w:r>
      <w:r w:rsidR="00372A55">
        <w:rPr>
          <w:rFonts w:ascii="Times New Roman" w:hAnsi="Times New Roman" w:cs="Times New Roman"/>
          <w:sz w:val="28"/>
        </w:rPr>
        <w:t>6</w:t>
      </w:r>
      <w:r>
        <w:rPr>
          <w:rFonts w:ascii="Times New Roman" w:hAnsi="Times New Roman" w:cs="Times New Roman"/>
          <w:sz w:val="28"/>
        </w:rPr>
        <w:t>.6</w:t>
      </w:r>
      <w:r w:rsidRPr="00585CF3">
        <w:rPr>
          <w:rFonts w:ascii="Times New Roman" w:hAnsi="Times New Roman" w:cs="Times New Roman"/>
          <w:sz w:val="28"/>
        </w:rPr>
        <w:t xml:space="preserve">). В среднем по экономике в 2025 году этот показатель в ценах 2020 года прогнозируется на уровне </w:t>
      </w:r>
      <w:r w:rsidRPr="00585CF3">
        <w:rPr>
          <w:rFonts w:ascii="Times New Roman" w:hAnsi="Times New Roman" w:cs="Times New Roman"/>
          <w:b/>
          <w:sz w:val="28"/>
        </w:rPr>
        <w:t xml:space="preserve">31 </w:t>
      </w:r>
      <w:r w:rsidRPr="00585CF3">
        <w:rPr>
          <w:rFonts w:ascii="Times New Roman" w:hAnsi="Times New Roman" w:cs="Times New Roman"/>
          <w:sz w:val="28"/>
        </w:rPr>
        <w:t>тыс. руб. в мес</w:t>
      </w:r>
      <w:r>
        <w:rPr>
          <w:rFonts w:ascii="Times New Roman" w:hAnsi="Times New Roman" w:cs="Times New Roman"/>
          <w:sz w:val="28"/>
        </w:rPr>
        <w:t>яц</w:t>
      </w:r>
      <w:r w:rsidRPr="00585CF3">
        <w:rPr>
          <w:rFonts w:ascii="Times New Roman" w:hAnsi="Times New Roman" w:cs="Times New Roman"/>
          <w:sz w:val="28"/>
        </w:rPr>
        <w:t>.</w:t>
      </w:r>
    </w:p>
    <w:p w14:paraId="0DA6A10F" w14:textId="75B16D69" w:rsidR="00687513" w:rsidRPr="00585CF3" w:rsidRDefault="00687513" w:rsidP="00687513">
      <w:pPr>
        <w:spacing w:after="0" w:line="240" w:lineRule="auto"/>
        <w:jc w:val="right"/>
        <w:rPr>
          <w:rFonts w:ascii="Times New Roman" w:hAnsi="Times New Roman" w:cs="Times New Roman"/>
          <w:sz w:val="28"/>
          <w:szCs w:val="28"/>
        </w:rPr>
      </w:pPr>
      <w:r w:rsidRPr="00585CF3">
        <w:rPr>
          <w:rFonts w:ascii="Times New Roman" w:hAnsi="Times New Roman" w:cs="Times New Roman"/>
          <w:sz w:val="28"/>
          <w:szCs w:val="28"/>
        </w:rPr>
        <w:t xml:space="preserve">Таблица </w:t>
      </w:r>
      <w:r w:rsidR="00372A55">
        <w:rPr>
          <w:rFonts w:ascii="Times New Roman" w:hAnsi="Times New Roman" w:cs="Times New Roman"/>
          <w:sz w:val="28"/>
          <w:szCs w:val="28"/>
        </w:rPr>
        <w:t>6</w:t>
      </w:r>
      <w:r>
        <w:rPr>
          <w:rFonts w:ascii="Times New Roman" w:hAnsi="Times New Roman" w:cs="Times New Roman"/>
          <w:sz w:val="28"/>
          <w:szCs w:val="28"/>
        </w:rPr>
        <w:t>.6</w:t>
      </w:r>
      <w:r w:rsidRPr="00585CF3">
        <w:rPr>
          <w:rFonts w:ascii="Times New Roman" w:hAnsi="Times New Roman" w:cs="Times New Roman"/>
          <w:sz w:val="28"/>
          <w:szCs w:val="28"/>
        </w:rPr>
        <w:t>.</w:t>
      </w:r>
    </w:p>
    <w:p w14:paraId="02783191" w14:textId="07B219C2" w:rsidR="00687513" w:rsidRPr="00585CF3" w:rsidRDefault="00687513" w:rsidP="00687513">
      <w:pPr>
        <w:spacing w:after="0" w:line="240" w:lineRule="auto"/>
        <w:jc w:val="center"/>
        <w:rPr>
          <w:rFonts w:ascii="Times New Roman" w:hAnsi="Times New Roman" w:cs="Times New Roman"/>
          <w:sz w:val="28"/>
          <w:szCs w:val="28"/>
        </w:rPr>
      </w:pPr>
      <w:r w:rsidRPr="00585CF3">
        <w:rPr>
          <w:rFonts w:ascii="Times New Roman" w:hAnsi="Times New Roman" w:cs="Times New Roman"/>
          <w:sz w:val="28"/>
          <w:szCs w:val="28"/>
        </w:rPr>
        <w:t>Интегральные социальные эффекты реализации Программы</w:t>
      </w:r>
      <w:r>
        <w:rPr>
          <w:rFonts w:ascii="Times New Roman" w:hAnsi="Times New Roman" w:cs="Times New Roman"/>
          <w:sz w:val="28"/>
          <w:szCs w:val="28"/>
        </w:rPr>
        <w:t xml:space="preserve"> </w:t>
      </w:r>
      <w:r w:rsidRPr="00585CF3">
        <w:rPr>
          <w:rFonts w:ascii="Times New Roman" w:hAnsi="Times New Roman" w:cs="Times New Roman"/>
          <w:sz w:val="28"/>
          <w:szCs w:val="28"/>
        </w:rPr>
        <w:t xml:space="preserve">(в ценах 2020 </w:t>
      </w:r>
      <w:r>
        <w:rPr>
          <w:rFonts w:ascii="Times New Roman" w:hAnsi="Times New Roman" w:cs="Times New Roman"/>
          <w:sz w:val="28"/>
          <w:szCs w:val="28"/>
        </w:rPr>
        <w:t>г.</w:t>
      </w:r>
      <w:r w:rsidRPr="00585CF3">
        <w:rPr>
          <w:rFonts w:ascii="Times New Roman" w:hAnsi="Times New Roman" w:cs="Times New Roman"/>
          <w:sz w:val="28"/>
          <w:szCs w:val="28"/>
        </w:rPr>
        <w:t>)</w:t>
      </w:r>
    </w:p>
    <w:tbl>
      <w:tblPr>
        <w:tblW w:w="5000" w:type="pct"/>
        <w:tblLook w:val="04A0" w:firstRow="1" w:lastRow="0" w:firstColumn="1" w:lastColumn="0" w:noHBand="0" w:noVBand="1"/>
      </w:tblPr>
      <w:tblGrid>
        <w:gridCol w:w="2087"/>
        <w:gridCol w:w="732"/>
        <w:gridCol w:w="900"/>
        <w:gridCol w:w="900"/>
        <w:gridCol w:w="900"/>
        <w:gridCol w:w="1013"/>
        <w:gridCol w:w="1013"/>
        <w:gridCol w:w="1013"/>
        <w:gridCol w:w="1013"/>
      </w:tblGrid>
      <w:tr w:rsidR="00687513" w:rsidRPr="00585CF3" w14:paraId="680DD054" w14:textId="77777777" w:rsidTr="00E90EBC">
        <w:trPr>
          <w:trHeight w:val="300"/>
        </w:trPr>
        <w:tc>
          <w:tcPr>
            <w:tcW w:w="1091" w:type="pct"/>
            <w:tcBorders>
              <w:bottom w:val="single" w:sz="4" w:space="0" w:color="auto"/>
              <w:right w:val="single" w:sz="4" w:space="0" w:color="auto"/>
            </w:tcBorders>
            <w:shd w:val="clear" w:color="auto" w:fill="auto"/>
            <w:vAlign w:val="bottom"/>
          </w:tcPr>
          <w:p w14:paraId="58124664" w14:textId="77777777" w:rsidR="00687513" w:rsidRPr="00585CF3" w:rsidRDefault="00687513" w:rsidP="00E90EBC">
            <w:pPr>
              <w:spacing w:after="0" w:line="240" w:lineRule="auto"/>
              <w:rPr>
                <w:rFonts w:ascii="Times New Roman" w:eastAsia="Times New Roman" w:hAnsi="Times New Roman" w:cs="Times New Roman"/>
                <w:color w:val="000000"/>
                <w:sz w:val="20"/>
                <w:lang w:eastAsia="ru-RU"/>
              </w:rPr>
            </w:pPr>
          </w:p>
        </w:tc>
        <w:tc>
          <w:tcPr>
            <w:tcW w:w="383" w:type="pct"/>
            <w:tcBorders>
              <w:left w:val="single" w:sz="4" w:space="0" w:color="auto"/>
              <w:bottom w:val="single" w:sz="4" w:space="0" w:color="auto"/>
            </w:tcBorders>
            <w:shd w:val="clear" w:color="auto" w:fill="auto"/>
            <w:noWrap/>
            <w:vAlign w:val="center"/>
          </w:tcPr>
          <w:p w14:paraId="50234571" w14:textId="77777777" w:rsidR="00687513" w:rsidRPr="00585CF3" w:rsidRDefault="00687513" w:rsidP="00E90EBC">
            <w:pPr>
              <w:spacing w:after="0" w:line="240" w:lineRule="auto"/>
              <w:jc w:val="right"/>
              <w:rPr>
                <w:rFonts w:ascii="Times New Roman" w:eastAsia="Times New Roman" w:hAnsi="Times New Roman" w:cs="Times New Roman"/>
                <w:b/>
                <w:bCs/>
                <w:color w:val="000000"/>
                <w:sz w:val="20"/>
                <w:lang w:eastAsia="ru-RU"/>
              </w:rPr>
            </w:pPr>
            <w:r w:rsidRPr="00585CF3">
              <w:rPr>
                <w:rFonts w:ascii="Times New Roman" w:hAnsi="Times New Roman" w:cs="Times New Roman"/>
                <w:sz w:val="20"/>
                <w:szCs w:val="20"/>
              </w:rPr>
              <w:t>2020</w:t>
            </w:r>
          </w:p>
        </w:tc>
        <w:tc>
          <w:tcPr>
            <w:tcW w:w="470" w:type="pct"/>
            <w:tcBorders>
              <w:bottom w:val="single" w:sz="4" w:space="0" w:color="auto"/>
            </w:tcBorders>
            <w:shd w:val="clear" w:color="auto" w:fill="auto"/>
            <w:noWrap/>
            <w:vAlign w:val="center"/>
          </w:tcPr>
          <w:p w14:paraId="742BEC18" w14:textId="77777777" w:rsidR="00687513" w:rsidRPr="00585CF3" w:rsidRDefault="00687513" w:rsidP="00E90EBC">
            <w:pPr>
              <w:spacing w:after="0" w:line="240" w:lineRule="auto"/>
              <w:jc w:val="right"/>
              <w:rPr>
                <w:rFonts w:ascii="Times New Roman" w:eastAsia="Times New Roman" w:hAnsi="Times New Roman" w:cs="Times New Roman"/>
                <w:b/>
                <w:bCs/>
                <w:color w:val="000000"/>
                <w:sz w:val="20"/>
                <w:lang w:eastAsia="ru-RU"/>
              </w:rPr>
            </w:pPr>
            <w:r w:rsidRPr="00585CF3">
              <w:rPr>
                <w:rFonts w:ascii="Times New Roman" w:hAnsi="Times New Roman" w:cs="Times New Roman"/>
                <w:sz w:val="20"/>
                <w:szCs w:val="20"/>
              </w:rPr>
              <w:t>2021</w:t>
            </w:r>
          </w:p>
        </w:tc>
        <w:tc>
          <w:tcPr>
            <w:tcW w:w="470" w:type="pct"/>
            <w:tcBorders>
              <w:bottom w:val="single" w:sz="4" w:space="0" w:color="auto"/>
            </w:tcBorders>
            <w:shd w:val="clear" w:color="auto" w:fill="auto"/>
            <w:noWrap/>
            <w:vAlign w:val="center"/>
          </w:tcPr>
          <w:p w14:paraId="540D5213" w14:textId="77777777" w:rsidR="00687513" w:rsidRPr="00585CF3" w:rsidRDefault="00687513" w:rsidP="00E90EBC">
            <w:pPr>
              <w:spacing w:after="0" w:line="240" w:lineRule="auto"/>
              <w:jc w:val="right"/>
              <w:rPr>
                <w:rFonts w:ascii="Times New Roman" w:eastAsia="Times New Roman" w:hAnsi="Times New Roman" w:cs="Times New Roman"/>
                <w:b/>
                <w:bCs/>
                <w:color w:val="000000"/>
                <w:sz w:val="20"/>
                <w:lang w:eastAsia="ru-RU"/>
              </w:rPr>
            </w:pPr>
            <w:r w:rsidRPr="00585CF3">
              <w:rPr>
                <w:rFonts w:ascii="Times New Roman" w:hAnsi="Times New Roman" w:cs="Times New Roman"/>
                <w:sz w:val="20"/>
                <w:szCs w:val="20"/>
              </w:rPr>
              <w:t>2022</w:t>
            </w:r>
          </w:p>
        </w:tc>
        <w:tc>
          <w:tcPr>
            <w:tcW w:w="470" w:type="pct"/>
            <w:tcBorders>
              <w:bottom w:val="single" w:sz="4" w:space="0" w:color="auto"/>
            </w:tcBorders>
            <w:shd w:val="clear" w:color="auto" w:fill="auto"/>
            <w:noWrap/>
            <w:vAlign w:val="center"/>
          </w:tcPr>
          <w:p w14:paraId="1E127866" w14:textId="77777777" w:rsidR="00687513" w:rsidRPr="00585CF3" w:rsidRDefault="00687513" w:rsidP="00E90EBC">
            <w:pPr>
              <w:spacing w:after="0" w:line="240" w:lineRule="auto"/>
              <w:jc w:val="right"/>
              <w:rPr>
                <w:rFonts w:ascii="Times New Roman" w:eastAsia="Times New Roman" w:hAnsi="Times New Roman" w:cs="Times New Roman"/>
                <w:b/>
                <w:bCs/>
                <w:color w:val="000000"/>
                <w:sz w:val="20"/>
                <w:lang w:eastAsia="ru-RU"/>
              </w:rPr>
            </w:pPr>
            <w:r w:rsidRPr="00585CF3">
              <w:rPr>
                <w:rFonts w:ascii="Times New Roman" w:hAnsi="Times New Roman" w:cs="Times New Roman"/>
                <w:sz w:val="20"/>
                <w:szCs w:val="20"/>
              </w:rPr>
              <w:t>2023</w:t>
            </w:r>
          </w:p>
        </w:tc>
        <w:tc>
          <w:tcPr>
            <w:tcW w:w="529" w:type="pct"/>
            <w:tcBorders>
              <w:bottom w:val="single" w:sz="4" w:space="0" w:color="auto"/>
            </w:tcBorders>
            <w:shd w:val="clear" w:color="auto" w:fill="auto"/>
            <w:noWrap/>
            <w:vAlign w:val="center"/>
          </w:tcPr>
          <w:p w14:paraId="45A19E32" w14:textId="77777777" w:rsidR="00687513" w:rsidRPr="00585CF3" w:rsidRDefault="00687513" w:rsidP="00E90EBC">
            <w:pPr>
              <w:spacing w:after="0" w:line="240" w:lineRule="auto"/>
              <w:jc w:val="right"/>
              <w:rPr>
                <w:rFonts w:ascii="Times New Roman" w:eastAsia="Times New Roman" w:hAnsi="Times New Roman" w:cs="Times New Roman"/>
                <w:b/>
                <w:bCs/>
                <w:color w:val="000000"/>
                <w:sz w:val="20"/>
                <w:lang w:eastAsia="ru-RU"/>
              </w:rPr>
            </w:pPr>
            <w:r w:rsidRPr="00585CF3">
              <w:rPr>
                <w:rFonts w:ascii="Times New Roman" w:hAnsi="Times New Roman" w:cs="Times New Roman"/>
                <w:sz w:val="20"/>
                <w:szCs w:val="20"/>
              </w:rPr>
              <w:t>2024</w:t>
            </w:r>
          </w:p>
        </w:tc>
        <w:tc>
          <w:tcPr>
            <w:tcW w:w="529" w:type="pct"/>
            <w:tcBorders>
              <w:bottom w:val="single" w:sz="4" w:space="0" w:color="auto"/>
              <w:right w:val="single" w:sz="4" w:space="0" w:color="auto"/>
            </w:tcBorders>
            <w:shd w:val="clear" w:color="auto" w:fill="auto"/>
            <w:noWrap/>
            <w:vAlign w:val="center"/>
          </w:tcPr>
          <w:p w14:paraId="643EC665" w14:textId="77777777" w:rsidR="00687513" w:rsidRPr="00585CF3" w:rsidRDefault="00687513" w:rsidP="00E90EBC">
            <w:pPr>
              <w:spacing w:after="0" w:line="240" w:lineRule="auto"/>
              <w:jc w:val="right"/>
              <w:rPr>
                <w:rFonts w:ascii="Times New Roman" w:eastAsia="Times New Roman" w:hAnsi="Times New Roman" w:cs="Times New Roman"/>
                <w:b/>
                <w:bCs/>
                <w:color w:val="000000"/>
                <w:sz w:val="20"/>
                <w:lang w:eastAsia="ru-RU"/>
              </w:rPr>
            </w:pPr>
            <w:r w:rsidRPr="00585CF3">
              <w:rPr>
                <w:rFonts w:ascii="Times New Roman" w:hAnsi="Times New Roman" w:cs="Times New Roman"/>
                <w:sz w:val="20"/>
                <w:szCs w:val="20"/>
              </w:rPr>
              <w:t>2025</w:t>
            </w:r>
          </w:p>
        </w:tc>
        <w:tc>
          <w:tcPr>
            <w:tcW w:w="529" w:type="pct"/>
            <w:tcBorders>
              <w:left w:val="single" w:sz="4" w:space="0" w:color="auto"/>
              <w:bottom w:val="single" w:sz="4" w:space="0" w:color="auto"/>
              <w:right w:val="single" w:sz="4" w:space="0" w:color="auto"/>
            </w:tcBorders>
            <w:shd w:val="clear" w:color="auto" w:fill="auto"/>
            <w:noWrap/>
            <w:vAlign w:val="center"/>
          </w:tcPr>
          <w:p w14:paraId="574DEF8D" w14:textId="77777777" w:rsidR="00687513" w:rsidRPr="00585CF3" w:rsidRDefault="00687513" w:rsidP="00E90EBC">
            <w:pPr>
              <w:spacing w:after="0" w:line="240" w:lineRule="auto"/>
              <w:jc w:val="right"/>
              <w:rPr>
                <w:rFonts w:ascii="Times New Roman" w:eastAsia="Times New Roman" w:hAnsi="Times New Roman" w:cs="Times New Roman"/>
                <w:b/>
                <w:bCs/>
                <w:color w:val="000000"/>
                <w:sz w:val="20"/>
                <w:lang w:eastAsia="ru-RU"/>
              </w:rPr>
            </w:pPr>
            <w:r w:rsidRPr="00585CF3">
              <w:rPr>
                <w:rFonts w:ascii="Times New Roman" w:hAnsi="Times New Roman" w:cs="Times New Roman"/>
                <w:sz w:val="20"/>
                <w:szCs w:val="20"/>
              </w:rPr>
              <w:t>2028</w:t>
            </w:r>
          </w:p>
        </w:tc>
        <w:tc>
          <w:tcPr>
            <w:tcW w:w="529" w:type="pct"/>
            <w:tcBorders>
              <w:left w:val="single" w:sz="4" w:space="0" w:color="auto"/>
              <w:bottom w:val="single" w:sz="4" w:space="0" w:color="auto"/>
            </w:tcBorders>
            <w:shd w:val="clear" w:color="auto" w:fill="auto"/>
            <w:noWrap/>
            <w:vAlign w:val="center"/>
          </w:tcPr>
          <w:p w14:paraId="63EBCC69" w14:textId="77777777" w:rsidR="00687513" w:rsidRPr="00585CF3" w:rsidRDefault="00687513" w:rsidP="00E90EBC">
            <w:pPr>
              <w:spacing w:after="0" w:line="240" w:lineRule="auto"/>
              <w:jc w:val="right"/>
              <w:rPr>
                <w:rFonts w:ascii="Times New Roman" w:eastAsia="Times New Roman" w:hAnsi="Times New Roman" w:cs="Times New Roman"/>
                <w:b/>
                <w:bCs/>
                <w:color w:val="000000"/>
                <w:sz w:val="20"/>
                <w:lang w:eastAsia="ru-RU"/>
              </w:rPr>
            </w:pPr>
            <w:r w:rsidRPr="00585CF3">
              <w:rPr>
                <w:rFonts w:ascii="Times New Roman" w:hAnsi="Times New Roman" w:cs="Times New Roman"/>
                <w:sz w:val="20"/>
                <w:szCs w:val="20"/>
              </w:rPr>
              <w:t>2030</w:t>
            </w:r>
          </w:p>
        </w:tc>
      </w:tr>
      <w:tr w:rsidR="0052512B" w:rsidRPr="00585CF3" w14:paraId="7CCF7FE5" w14:textId="77777777" w:rsidTr="0052512B">
        <w:trPr>
          <w:trHeight w:val="300"/>
        </w:trPr>
        <w:tc>
          <w:tcPr>
            <w:tcW w:w="1091" w:type="pct"/>
            <w:tcBorders>
              <w:top w:val="single" w:sz="4" w:space="0" w:color="auto"/>
              <w:right w:val="single" w:sz="4" w:space="0" w:color="auto"/>
            </w:tcBorders>
            <w:shd w:val="clear" w:color="auto" w:fill="auto"/>
            <w:vAlign w:val="bottom"/>
          </w:tcPr>
          <w:p w14:paraId="74FE0DD7" w14:textId="77777777" w:rsidR="0052512B" w:rsidRPr="00585CF3" w:rsidRDefault="0052512B" w:rsidP="0052512B">
            <w:pPr>
              <w:spacing w:after="0" w:line="240" w:lineRule="auto"/>
              <w:rPr>
                <w:rFonts w:ascii="Times New Roman" w:eastAsia="Times New Roman" w:hAnsi="Times New Roman" w:cs="Times New Roman"/>
                <w:color w:val="000000"/>
                <w:sz w:val="20"/>
                <w:lang w:eastAsia="ru-RU"/>
              </w:rPr>
            </w:pPr>
            <w:r w:rsidRPr="00585CF3">
              <w:rPr>
                <w:rFonts w:ascii="Times New Roman" w:eastAsia="Times New Roman" w:hAnsi="Times New Roman" w:cs="Times New Roman"/>
                <w:color w:val="000000"/>
                <w:sz w:val="20"/>
                <w:lang w:eastAsia="ru-RU"/>
              </w:rPr>
              <w:t>Созданные и модернизированные рабочие места (нар. итогом), ед.</w:t>
            </w:r>
          </w:p>
        </w:tc>
        <w:tc>
          <w:tcPr>
            <w:tcW w:w="383" w:type="pct"/>
            <w:tcBorders>
              <w:top w:val="single" w:sz="4" w:space="0" w:color="auto"/>
              <w:left w:val="single" w:sz="4" w:space="0" w:color="auto"/>
            </w:tcBorders>
            <w:shd w:val="clear" w:color="auto" w:fill="auto"/>
            <w:noWrap/>
            <w:vAlign w:val="center"/>
          </w:tcPr>
          <w:p w14:paraId="5165DD73" w14:textId="4FBD4BB7"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2 211</w:t>
            </w:r>
          </w:p>
        </w:tc>
        <w:tc>
          <w:tcPr>
            <w:tcW w:w="470" w:type="pct"/>
            <w:tcBorders>
              <w:top w:val="single" w:sz="4" w:space="0" w:color="auto"/>
            </w:tcBorders>
            <w:shd w:val="clear" w:color="auto" w:fill="auto"/>
            <w:noWrap/>
            <w:vAlign w:val="center"/>
          </w:tcPr>
          <w:p w14:paraId="4BED77CB" w14:textId="43263795"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6 745</w:t>
            </w:r>
          </w:p>
        </w:tc>
        <w:tc>
          <w:tcPr>
            <w:tcW w:w="470" w:type="pct"/>
            <w:tcBorders>
              <w:top w:val="single" w:sz="4" w:space="0" w:color="auto"/>
            </w:tcBorders>
            <w:shd w:val="clear" w:color="auto" w:fill="auto"/>
            <w:noWrap/>
            <w:vAlign w:val="center"/>
          </w:tcPr>
          <w:p w14:paraId="7019799D" w14:textId="2990F4C4"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14 304</w:t>
            </w:r>
          </w:p>
        </w:tc>
        <w:tc>
          <w:tcPr>
            <w:tcW w:w="470" w:type="pct"/>
            <w:tcBorders>
              <w:top w:val="single" w:sz="4" w:space="0" w:color="auto"/>
            </w:tcBorders>
            <w:shd w:val="clear" w:color="auto" w:fill="auto"/>
            <w:noWrap/>
            <w:vAlign w:val="center"/>
          </w:tcPr>
          <w:p w14:paraId="1C5B7832" w14:textId="6E171FF6"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20 675</w:t>
            </w:r>
          </w:p>
        </w:tc>
        <w:tc>
          <w:tcPr>
            <w:tcW w:w="529" w:type="pct"/>
            <w:tcBorders>
              <w:top w:val="single" w:sz="4" w:space="0" w:color="auto"/>
            </w:tcBorders>
            <w:shd w:val="clear" w:color="auto" w:fill="auto"/>
            <w:noWrap/>
            <w:vAlign w:val="center"/>
          </w:tcPr>
          <w:p w14:paraId="7C1EC8E3" w14:textId="060153D3"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25 931</w:t>
            </w:r>
          </w:p>
        </w:tc>
        <w:tc>
          <w:tcPr>
            <w:tcW w:w="529" w:type="pct"/>
            <w:tcBorders>
              <w:top w:val="single" w:sz="4" w:space="0" w:color="auto"/>
              <w:right w:val="single" w:sz="4" w:space="0" w:color="auto"/>
            </w:tcBorders>
            <w:shd w:val="clear" w:color="auto" w:fill="auto"/>
            <w:noWrap/>
            <w:vAlign w:val="center"/>
          </w:tcPr>
          <w:p w14:paraId="440DAB8B" w14:textId="2CD3D6B9"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29 997</w:t>
            </w:r>
          </w:p>
        </w:tc>
        <w:tc>
          <w:tcPr>
            <w:tcW w:w="529" w:type="pct"/>
            <w:tcBorders>
              <w:top w:val="single" w:sz="4" w:space="0" w:color="auto"/>
              <w:left w:val="single" w:sz="4" w:space="0" w:color="auto"/>
              <w:right w:val="single" w:sz="4" w:space="0" w:color="auto"/>
            </w:tcBorders>
            <w:shd w:val="clear" w:color="auto" w:fill="auto"/>
            <w:noWrap/>
            <w:vAlign w:val="center"/>
          </w:tcPr>
          <w:p w14:paraId="5B7ACFBB" w14:textId="45561D3A"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33 979</w:t>
            </w:r>
          </w:p>
        </w:tc>
        <w:tc>
          <w:tcPr>
            <w:tcW w:w="529" w:type="pct"/>
            <w:tcBorders>
              <w:top w:val="single" w:sz="4" w:space="0" w:color="auto"/>
              <w:left w:val="single" w:sz="4" w:space="0" w:color="auto"/>
            </w:tcBorders>
            <w:shd w:val="clear" w:color="auto" w:fill="auto"/>
            <w:noWrap/>
            <w:vAlign w:val="center"/>
          </w:tcPr>
          <w:p w14:paraId="118029C7" w14:textId="2C8FE571"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34 291</w:t>
            </w:r>
          </w:p>
        </w:tc>
      </w:tr>
      <w:tr w:rsidR="0052512B" w:rsidRPr="00585CF3" w14:paraId="5A024F6A" w14:textId="77777777" w:rsidTr="0052512B">
        <w:trPr>
          <w:trHeight w:val="300"/>
        </w:trPr>
        <w:tc>
          <w:tcPr>
            <w:tcW w:w="1091" w:type="pct"/>
            <w:tcBorders>
              <w:right w:val="single" w:sz="4" w:space="0" w:color="auto"/>
            </w:tcBorders>
            <w:shd w:val="clear" w:color="auto" w:fill="auto"/>
            <w:vAlign w:val="bottom"/>
            <w:hideMark/>
          </w:tcPr>
          <w:p w14:paraId="3F6A74C5" w14:textId="77777777" w:rsidR="0052512B" w:rsidRPr="00585CF3" w:rsidRDefault="0052512B" w:rsidP="0052512B">
            <w:pPr>
              <w:spacing w:after="0" w:line="240" w:lineRule="auto"/>
              <w:rPr>
                <w:rFonts w:ascii="Times New Roman" w:eastAsia="Times New Roman" w:hAnsi="Times New Roman" w:cs="Times New Roman"/>
                <w:color w:val="000000"/>
                <w:sz w:val="20"/>
                <w:lang w:eastAsia="ru-RU"/>
              </w:rPr>
            </w:pPr>
            <w:r w:rsidRPr="00585CF3">
              <w:rPr>
                <w:rFonts w:ascii="Times New Roman" w:eastAsia="Times New Roman" w:hAnsi="Times New Roman" w:cs="Times New Roman"/>
                <w:color w:val="000000"/>
                <w:sz w:val="20"/>
                <w:lang w:eastAsia="ru-RU"/>
              </w:rPr>
              <w:t>Созданные рабочие места (в год), ед.</w:t>
            </w:r>
          </w:p>
        </w:tc>
        <w:tc>
          <w:tcPr>
            <w:tcW w:w="383" w:type="pct"/>
            <w:tcBorders>
              <w:left w:val="single" w:sz="4" w:space="0" w:color="auto"/>
            </w:tcBorders>
            <w:shd w:val="clear" w:color="auto" w:fill="auto"/>
            <w:noWrap/>
            <w:vAlign w:val="center"/>
            <w:hideMark/>
          </w:tcPr>
          <w:p w14:paraId="720E77B7" w14:textId="3C5CF428"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263</w:t>
            </w:r>
          </w:p>
        </w:tc>
        <w:tc>
          <w:tcPr>
            <w:tcW w:w="470" w:type="pct"/>
            <w:shd w:val="clear" w:color="auto" w:fill="auto"/>
            <w:noWrap/>
            <w:vAlign w:val="center"/>
            <w:hideMark/>
          </w:tcPr>
          <w:p w14:paraId="301392A1" w14:textId="4EFD905B"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514</w:t>
            </w:r>
          </w:p>
        </w:tc>
        <w:tc>
          <w:tcPr>
            <w:tcW w:w="470" w:type="pct"/>
            <w:shd w:val="clear" w:color="auto" w:fill="auto"/>
            <w:noWrap/>
            <w:vAlign w:val="center"/>
            <w:hideMark/>
          </w:tcPr>
          <w:p w14:paraId="79ECFABC" w14:textId="0999B0DF"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729</w:t>
            </w:r>
          </w:p>
        </w:tc>
        <w:tc>
          <w:tcPr>
            <w:tcW w:w="470" w:type="pct"/>
            <w:shd w:val="clear" w:color="auto" w:fill="auto"/>
            <w:noWrap/>
            <w:vAlign w:val="center"/>
            <w:hideMark/>
          </w:tcPr>
          <w:p w14:paraId="135BECBF" w14:textId="21F5B9D8"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1 889</w:t>
            </w:r>
          </w:p>
        </w:tc>
        <w:tc>
          <w:tcPr>
            <w:tcW w:w="529" w:type="pct"/>
            <w:shd w:val="clear" w:color="auto" w:fill="auto"/>
            <w:noWrap/>
            <w:vAlign w:val="center"/>
            <w:hideMark/>
          </w:tcPr>
          <w:p w14:paraId="489604F9" w14:textId="4ABE085B"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6 001</w:t>
            </w:r>
          </w:p>
        </w:tc>
        <w:tc>
          <w:tcPr>
            <w:tcW w:w="529" w:type="pct"/>
            <w:tcBorders>
              <w:right w:val="single" w:sz="4" w:space="0" w:color="auto"/>
            </w:tcBorders>
            <w:shd w:val="clear" w:color="auto" w:fill="auto"/>
            <w:noWrap/>
            <w:vAlign w:val="center"/>
            <w:hideMark/>
          </w:tcPr>
          <w:p w14:paraId="3E499707" w14:textId="541C2B31"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2 863</w:t>
            </w:r>
          </w:p>
        </w:tc>
        <w:tc>
          <w:tcPr>
            <w:tcW w:w="529" w:type="pct"/>
            <w:tcBorders>
              <w:left w:val="single" w:sz="4" w:space="0" w:color="auto"/>
              <w:right w:val="single" w:sz="4" w:space="0" w:color="auto"/>
            </w:tcBorders>
            <w:shd w:val="clear" w:color="auto" w:fill="auto"/>
            <w:noWrap/>
            <w:vAlign w:val="center"/>
            <w:hideMark/>
          </w:tcPr>
          <w:p w14:paraId="2833C7D4" w14:textId="4B5C6520"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730</w:t>
            </w:r>
          </w:p>
        </w:tc>
        <w:tc>
          <w:tcPr>
            <w:tcW w:w="529" w:type="pct"/>
            <w:tcBorders>
              <w:left w:val="single" w:sz="4" w:space="0" w:color="auto"/>
            </w:tcBorders>
            <w:shd w:val="clear" w:color="auto" w:fill="auto"/>
            <w:noWrap/>
            <w:vAlign w:val="center"/>
            <w:hideMark/>
          </w:tcPr>
          <w:p w14:paraId="6585D326" w14:textId="74B0F204"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156</w:t>
            </w:r>
          </w:p>
        </w:tc>
      </w:tr>
      <w:tr w:rsidR="0052512B" w:rsidRPr="00585CF3" w14:paraId="2F9A31DF" w14:textId="77777777" w:rsidTr="0052512B">
        <w:trPr>
          <w:trHeight w:val="300"/>
        </w:trPr>
        <w:tc>
          <w:tcPr>
            <w:tcW w:w="1091" w:type="pct"/>
            <w:tcBorders>
              <w:right w:val="single" w:sz="4" w:space="0" w:color="auto"/>
            </w:tcBorders>
            <w:shd w:val="clear" w:color="auto" w:fill="auto"/>
            <w:vAlign w:val="bottom"/>
            <w:hideMark/>
          </w:tcPr>
          <w:p w14:paraId="25AD83F4" w14:textId="77777777" w:rsidR="0052512B" w:rsidRPr="00585CF3" w:rsidRDefault="0052512B" w:rsidP="0052512B">
            <w:pPr>
              <w:spacing w:after="0" w:line="240" w:lineRule="auto"/>
              <w:rPr>
                <w:rFonts w:ascii="Times New Roman" w:eastAsia="Times New Roman" w:hAnsi="Times New Roman" w:cs="Times New Roman"/>
                <w:color w:val="000000"/>
                <w:sz w:val="20"/>
                <w:lang w:eastAsia="ru-RU"/>
              </w:rPr>
            </w:pPr>
            <w:r w:rsidRPr="00585CF3">
              <w:rPr>
                <w:rFonts w:ascii="Times New Roman" w:eastAsia="Times New Roman" w:hAnsi="Times New Roman" w:cs="Times New Roman"/>
                <w:color w:val="000000"/>
                <w:sz w:val="20"/>
                <w:lang w:eastAsia="ru-RU"/>
              </w:rPr>
              <w:t>Средняя заработная плата, тыс. руб. в мес.</w:t>
            </w:r>
          </w:p>
        </w:tc>
        <w:tc>
          <w:tcPr>
            <w:tcW w:w="383" w:type="pct"/>
            <w:tcBorders>
              <w:left w:val="single" w:sz="4" w:space="0" w:color="auto"/>
            </w:tcBorders>
            <w:shd w:val="clear" w:color="auto" w:fill="auto"/>
            <w:noWrap/>
            <w:vAlign w:val="center"/>
            <w:hideMark/>
          </w:tcPr>
          <w:p w14:paraId="0CABF771" w14:textId="5F07CDEF"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27,2</w:t>
            </w:r>
          </w:p>
        </w:tc>
        <w:tc>
          <w:tcPr>
            <w:tcW w:w="470" w:type="pct"/>
            <w:shd w:val="clear" w:color="auto" w:fill="auto"/>
            <w:noWrap/>
            <w:vAlign w:val="center"/>
            <w:hideMark/>
          </w:tcPr>
          <w:p w14:paraId="3C406EB0" w14:textId="0971AC73"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28,6</w:t>
            </w:r>
          </w:p>
        </w:tc>
        <w:tc>
          <w:tcPr>
            <w:tcW w:w="470" w:type="pct"/>
            <w:shd w:val="clear" w:color="auto" w:fill="auto"/>
            <w:noWrap/>
            <w:vAlign w:val="center"/>
            <w:hideMark/>
          </w:tcPr>
          <w:p w14:paraId="0EE3181A" w14:textId="0F1A0065"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29,3</w:t>
            </w:r>
          </w:p>
        </w:tc>
        <w:tc>
          <w:tcPr>
            <w:tcW w:w="470" w:type="pct"/>
            <w:shd w:val="clear" w:color="auto" w:fill="auto"/>
            <w:noWrap/>
            <w:vAlign w:val="center"/>
            <w:hideMark/>
          </w:tcPr>
          <w:p w14:paraId="39205FD5" w14:textId="23863F7C"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30,2</w:t>
            </w:r>
          </w:p>
        </w:tc>
        <w:tc>
          <w:tcPr>
            <w:tcW w:w="529" w:type="pct"/>
            <w:shd w:val="clear" w:color="auto" w:fill="auto"/>
            <w:noWrap/>
            <w:vAlign w:val="center"/>
            <w:hideMark/>
          </w:tcPr>
          <w:p w14:paraId="2A0945AC" w14:textId="1EE16548"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32,0</w:t>
            </w:r>
          </w:p>
        </w:tc>
        <w:tc>
          <w:tcPr>
            <w:tcW w:w="529" w:type="pct"/>
            <w:tcBorders>
              <w:right w:val="single" w:sz="4" w:space="0" w:color="auto"/>
            </w:tcBorders>
            <w:shd w:val="clear" w:color="auto" w:fill="auto"/>
            <w:noWrap/>
            <w:vAlign w:val="center"/>
            <w:hideMark/>
          </w:tcPr>
          <w:p w14:paraId="40C2A26A" w14:textId="72CA373E"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34,1</w:t>
            </w:r>
          </w:p>
        </w:tc>
        <w:tc>
          <w:tcPr>
            <w:tcW w:w="529" w:type="pct"/>
            <w:tcBorders>
              <w:left w:val="single" w:sz="4" w:space="0" w:color="auto"/>
              <w:right w:val="single" w:sz="4" w:space="0" w:color="auto"/>
            </w:tcBorders>
            <w:shd w:val="clear" w:color="auto" w:fill="auto"/>
            <w:noWrap/>
            <w:vAlign w:val="center"/>
            <w:hideMark/>
          </w:tcPr>
          <w:p w14:paraId="05DD8890" w14:textId="4EF64450"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39,0</w:t>
            </w:r>
          </w:p>
        </w:tc>
        <w:tc>
          <w:tcPr>
            <w:tcW w:w="529" w:type="pct"/>
            <w:tcBorders>
              <w:left w:val="single" w:sz="4" w:space="0" w:color="auto"/>
            </w:tcBorders>
            <w:shd w:val="clear" w:color="auto" w:fill="auto"/>
            <w:noWrap/>
            <w:vAlign w:val="center"/>
            <w:hideMark/>
          </w:tcPr>
          <w:p w14:paraId="1ECCBDCD" w14:textId="400BFC51" w:rsidR="0052512B" w:rsidRPr="0052512B" w:rsidRDefault="0052512B" w:rsidP="0052512B">
            <w:pPr>
              <w:spacing w:after="0" w:line="240" w:lineRule="auto"/>
              <w:jc w:val="right"/>
              <w:rPr>
                <w:rFonts w:ascii="Times New Roman" w:eastAsia="Times New Roman" w:hAnsi="Times New Roman" w:cs="Times New Roman"/>
                <w:b/>
                <w:bCs/>
                <w:color w:val="000000"/>
                <w:sz w:val="20"/>
                <w:lang w:eastAsia="ru-RU"/>
              </w:rPr>
            </w:pPr>
            <w:r w:rsidRPr="0052512B">
              <w:rPr>
                <w:rFonts w:ascii="Times New Roman" w:hAnsi="Times New Roman" w:cs="Times New Roman"/>
                <w:b/>
                <w:bCs/>
                <w:color w:val="000000"/>
              </w:rPr>
              <w:t>41,3</w:t>
            </w:r>
          </w:p>
        </w:tc>
      </w:tr>
      <w:tr w:rsidR="0052512B" w:rsidRPr="00585CF3" w14:paraId="656CBFE0" w14:textId="77777777" w:rsidTr="0052512B">
        <w:trPr>
          <w:trHeight w:val="300"/>
        </w:trPr>
        <w:tc>
          <w:tcPr>
            <w:tcW w:w="1091" w:type="pct"/>
            <w:tcBorders>
              <w:right w:val="single" w:sz="4" w:space="0" w:color="auto"/>
            </w:tcBorders>
            <w:shd w:val="clear" w:color="auto" w:fill="auto"/>
            <w:vAlign w:val="bottom"/>
            <w:hideMark/>
          </w:tcPr>
          <w:p w14:paraId="49780E07" w14:textId="77777777" w:rsidR="0052512B" w:rsidRPr="00585CF3" w:rsidRDefault="0052512B" w:rsidP="0052512B">
            <w:pPr>
              <w:spacing w:after="0" w:line="240" w:lineRule="auto"/>
              <w:rPr>
                <w:rFonts w:ascii="Times New Roman" w:eastAsia="Times New Roman" w:hAnsi="Times New Roman" w:cs="Times New Roman"/>
                <w:color w:val="000000"/>
                <w:sz w:val="20"/>
                <w:lang w:eastAsia="ru-RU"/>
              </w:rPr>
            </w:pPr>
            <w:r w:rsidRPr="00585CF3">
              <w:rPr>
                <w:rFonts w:ascii="Times New Roman" w:eastAsia="Times New Roman" w:hAnsi="Times New Roman" w:cs="Times New Roman"/>
                <w:color w:val="000000"/>
                <w:sz w:val="20"/>
                <w:lang w:eastAsia="ru-RU"/>
              </w:rPr>
              <w:t>Фонд оплаты труда (ФОТ), млн. руб.</w:t>
            </w:r>
          </w:p>
        </w:tc>
        <w:tc>
          <w:tcPr>
            <w:tcW w:w="383" w:type="pct"/>
            <w:tcBorders>
              <w:left w:val="single" w:sz="4" w:space="0" w:color="auto"/>
            </w:tcBorders>
            <w:shd w:val="clear" w:color="auto" w:fill="auto"/>
            <w:noWrap/>
            <w:vAlign w:val="center"/>
            <w:hideMark/>
          </w:tcPr>
          <w:p w14:paraId="1DBF1077" w14:textId="339E1957" w:rsidR="0052512B" w:rsidRPr="0052512B" w:rsidRDefault="0052512B" w:rsidP="0052512B">
            <w:pPr>
              <w:spacing w:after="0" w:line="240" w:lineRule="auto"/>
              <w:jc w:val="right"/>
              <w:rPr>
                <w:rFonts w:ascii="Times New Roman" w:eastAsia="Times New Roman" w:hAnsi="Times New Roman" w:cs="Times New Roman"/>
                <w:color w:val="000000"/>
                <w:sz w:val="20"/>
                <w:lang w:eastAsia="ru-RU"/>
              </w:rPr>
            </w:pPr>
            <w:r w:rsidRPr="0052512B">
              <w:rPr>
                <w:rFonts w:ascii="Times New Roman" w:hAnsi="Times New Roman" w:cs="Times New Roman"/>
                <w:color w:val="000000"/>
              </w:rPr>
              <w:t>722,0</w:t>
            </w:r>
          </w:p>
        </w:tc>
        <w:tc>
          <w:tcPr>
            <w:tcW w:w="470" w:type="pct"/>
            <w:shd w:val="clear" w:color="auto" w:fill="auto"/>
            <w:noWrap/>
            <w:vAlign w:val="center"/>
            <w:hideMark/>
          </w:tcPr>
          <w:p w14:paraId="45E76A9D" w14:textId="2DBA8E08" w:rsidR="0052512B" w:rsidRPr="0052512B" w:rsidRDefault="0052512B" w:rsidP="0052512B">
            <w:pPr>
              <w:spacing w:after="0" w:line="240" w:lineRule="auto"/>
              <w:jc w:val="right"/>
              <w:rPr>
                <w:rFonts w:ascii="Times New Roman" w:eastAsia="Times New Roman" w:hAnsi="Times New Roman" w:cs="Times New Roman"/>
                <w:color w:val="000000"/>
                <w:sz w:val="20"/>
                <w:lang w:eastAsia="ru-RU"/>
              </w:rPr>
            </w:pPr>
            <w:r w:rsidRPr="0052512B">
              <w:rPr>
                <w:rFonts w:ascii="Times New Roman" w:hAnsi="Times New Roman" w:cs="Times New Roman"/>
                <w:color w:val="000000"/>
              </w:rPr>
              <w:t>2 316,2</w:t>
            </w:r>
          </w:p>
        </w:tc>
        <w:tc>
          <w:tcPr>
            <w:tcW w:w="470" w:type="pct"/>
            <w:shd w:val="clear" w:color="auto" w:fill="auto"/>
            <w:noWrap/>
            <w:vAlign w:val="center"/>
            <w:hideMark/>
          </w:tcPr>
          <w:p w14:paraId="59F1EA84" w14:textId="19416C3A" w:rsidR="0052512B" w:rsidRPr="0052512B" w:rsidRDefault="0052512B" w:rsidP="0052512B">
            <w:pPr>
              <w:spacing w:after="0" w:line="240" w:lineRule="auto"/>
              <w:jc w:val="right"/>
              <w:rPr>
                <w:rFonts w:ascii="Times New Roman" w:eastAsia="Times New Roman" w:hAnsi="Times New Roman" w:cs="Times New Roman"/>
                <w:color w:val="000000"/>
                <w:sz w:val="20"/>
                <w:lang w:eastAsia="ru-RU"/>
              </w:rPr>
            </w:pPr>
            <w:r w:rsidRPr="0052512B">
              <w:rPr>
                <w:rFonts w:ascii="Times New Roman" w:hAnsi="Times New Roman" w:cs="Times New Roman"/>
                <w:color w:val="000000"/>
              </w:rPr>
              <w:t>5 031,7</w:t>
            </w:r>
          </w:p>
        </w:tc>
        <w:tc>
          <w:tcPr>
            <w:tcW w:w="470" w:type="pct"/>
            <w:shd w:val="clear" w:color="auto" w:fill="auto"/>
            <w:noWrap/>
            <w:vAlign w:val="center"/>
            <w:hideMark/>
          </w:tcPr>
          <w:p w14:paraId="30BEAFDB" w14:textId="5396CF81" w:rsidR="0052512B" w:rsidRPr="0052512B" w:rsidRDefault="0052512B" w:rsidP="0052512B">
            <w:pPr>
              <w:spacing w:after="0" w:line="240" w:lineRule="auto"/>
              <w:jc w:val="right"/>
              <w:rPr>
                <w:rFonts w:ascii="Times New Roman" w:eastAsia="Times New Roman" w:hAnsi="Times New Roman" w:cs="Times New Roman"/>
                <w:color w:val="000000"/>
                <w:sz w:val="20"/>
                <w:lang w:eastAsia="ru-RU"/>
              </w:rPr>
            </w:pPr>
            <w:r w:rsidRPr="0052512B">
              <w:rPr>
                <w:rFonts w:ascii="Times New Roman" w:hAnsi="Times New Roman" w:cs="Times New Roman"/>
                <w:color w:val="000000"/>
              </w:rPr>
              <w:t>7 489,4</w:t>
            </w:r>
          </w:p>
        </w:tc>
        <w:tc>
          <w:tcPr>
            <w:tcW w:w="529" w:type="pct"/>
            <w:shd w:val="clear" w:color="auto" w:fill="auto"/>
            <w:noWrap/>
            <w:vAlign w:val="center"/>
            <w:hideMark/>
          </w:tcPr>
          <w:p w14:paraId="1E6D3F99" w14:textId="288E698B" w:rsidR="0052512B" w:rsidRPr="0052512B" w:rsidRDefault="0052512B" w:rsidP="0052512B">
            <w:pPr>
              <w:spacing w:after="0" w:line="240" w:lineRule="auto"/>
              <w:jc w:val="right"/>
              <w:rPr>
                <w:rFonts w:ascii="Times New Roman" w:eastAsia="Times New Roman" w:hAnsi="Times New Roman" w:cs="Times New Roman"/>
                <w:color w:val="000000"/>
                <w:sz w:val="20"/>
                <w:lang w:eastAsia="ru-RU"/>
              </w:rPr>
            </w:pPr>
            <w:r w:rsidRPr="0052512B">
              <w:rPr>
                <w:rFonts w:ascii="Times New Roman" w:hAnsi="Times New Roman" w:cs="Times New Roman"/>
                <w:color w:val="000000"/>
              </w:rPr>
              <w:t>9 954,4</w:t>
            </w:r>
          </w:p>
        </w:tc>
        <w:tc>
          <w:tcPr>
            <w:tcW w:w="529" w:type="pct"/>
            <w:tcBorders>
              <w:right w:val="single" w:sz="4" w:space="0" w:color="auto"/>
            </w:tcBorders>
            <w:shd w:val="clear" w:color="auto" w:fill="auto"/>
            <w:noWrap/>
            <w:vAlign w:val="center"/>
            <w:hideMark/>
          </w:tcPr>
          <w:p w14:paraId="602D9EA8" w14:textId="4668B3F8" w:rsidR="0052512B" w:rsidRPr="0052512B" w:rsidRDefault="0052512B" w:rsidP="0052512B">
            <w:pPr>
              <w:spacing w:after="0" w:line="240" w:lineRule="auto"/>
              <w:jc w:val="right"/>
              <w:rPr>
                <w:rFonts w:ascii="Times New Roman" w:eastAsia="Times New Roman" w:hAnsi="Times New Roman" w:cs="Times New Roman"/>
                <w:color w:val="000000"/>
                <w:sz w:val="20"/>
                <w:lang w:eastAsia="ru-RU"/>
              </w:rPr>
            </w:pPr>
            <w:r w:rsidRPr="0052512B">
              <w:rPr>
                <w:rFonts w:ascii="Times New Roman" w:hAnsi="Times New Roman" w:cs="Times New Roman"/>
                <w:color w:val="000000"/>
              </w:rPr>
              <w:t>12 271,5</w:t>
            </w:r>
          </w:p>
        </w:tc>
        <w:tc>
          <w:tcPr>
            <w:tcW w:w="529" w:type="pct"/>
            <w:tcBorders>
              <w:left w:val="single" w:sz="4" w:space="0" w:color="auto"/>
              <w:right w:val="single" w:sz="4" w:space="0" w:color="auto"/>
            </w:tcBorders>
            <w:shd w:val="clear" w:color="auto" w:fill="auto"/>
            <w:noWrap/>
            <w:vAlign w:val="center"/>
            <w:hideMark/>
          </w:tcPr>
          <w:p w14:paraId="512C7736" w14:textId="2E0FD706" w:rsidR="0052512B" w:rsidRPr="0052512B" w:rsidRDefault="0052512B" w:rsidP="0052512B">
            <w:pPr>
              <w:spacing w:after="0" w:line="240" w:lineRule="auto"/>
              <w:jc w:val="right"/>
              <w:rPr>
                <w:rFonts w:ascii="Times New Roman" w:eastAsia="Times New Roman" w:hAnsi="Times New Roman" w:cs="Times New Roman"/>
                <w:color w:val="000000"/>
                <w:sz w:val="20"/>
                <w:lang w:eastAsia="ru-RU"/>
              </w:rPr>
            </w:pPr>
            <w:r w:rsidRPr="0052512B">
              <w:rPr>
                <w:rFonts w:ascii="Times New Roman" w:hAnsi="Times New Roman" w:cs="Times New Roman"/>
                <w:color w:val="000000"/>
              </w:rPr>
              <w:t>15 884,6</w:t>
            </w:r>
          </w:p>
        </w:tc>
        <w:tc>
          <w:tcPr>
            <w:tcW w:w="529" w:type="pct"/>
            <w:tcBorders>
              <w:left w:val="single" w:sz="4" w:space="0" w:color="auto"/>
            </w:tcBorders>
            <w:shd w:val="clear" w:color="auto" w:fill="auto"/>
            <w:noWrap/>
            <w:vAlign w:val="center"/>
            <w:hideMark/>
          </w:tcPr>
          <w:p w14:paraId="31E626D6" w14:textId="50391B59" w:rsidR="0052512B" w:rsidRPr="0052512B" w:rsidRDefault="0052512B" w:rsidP="0052512B">
            <w:pPr>
              <w:spacing w:after="0" w:line="240" w:lineRule="auto"/>
              <w:jc w:val="right"/>
              <w:rPr>
                <w:rFonts w:ascii="Times New Roman" w:eastAsia="Times New Roman" w:hAnsi="Times New Roman" w:cs="Times New Roman"/>
                <w:color w:val="000000"/>
                <w:sz w:val="20"/>
                <w:lang w:eastAsia="ru-RU"/>
              </w:rPr>
            </w:pPr>
            <w:r w:rsidRPr="0052512B">
              <w:rPr>
                <w:rFonts w:ascii="Times New Roman" w:hAnsi="Times New Roman" w:cs="Times New Roman"/>
                <w:color w:val="000000"/>
              </w:rPr>
              <w:t>16 978,1</w:t>
            </w:r>
          </w:p>
        </w:tc>
      </w:tr>
      <w:tr w:rsidR="0052512B" w:rsidRPr="00585CF3" w14:paraId="3AB52377" w14:textId="77777777" w:rsidTr="0052512B">
        <w:trPr>
          <w:trHeight w:val="300"/>
        </w:trPr>
        <w:tc>
          <w:tcPr>
            <w:tcW w:w="1091" w:type="pct"/>
            <w:tcBorders>
              <w:right w:val="single" w:sz="4" w:space="0" w:color="auto"/>
            </w:tcBorders>
            <w:shd w:val="clear" w:color="auto" w:fill="auto"/>
            <w:vAlign w:val="bottom"/>
            <w:hideMark/>
          </w:tcPr>
          <w:p w14:paraId="1809CFF1" w14:textId="77777777" w:rsidR="0052512B" w:rsidRPr="00585CF3" w:rsidRDefault="0052512B" w:rsidP="0052512B">
            <w:pPr>
              <w:spacing w:after="0" w:line="240" w:lineRule="auto"/>
              <w:rPr>
                <w:rFonts w:ascii="Times New Roman" w:eastAsia="Times New Roman" w:hAnsi="Times New Roman" w:cs="Times New Roman"/>
                <w:color w:val="000000"/>
                <w:sz w:val="20"/>
                <w:lang w:eastAsia="ru-RU"/>
              </w:rPr>
            </w:pPr>
            <w:r w:rsidRPr="00585CF3">
              <w:rPr>
                <w:rFonts w:ascii="Times New Roman" w:eastAsia="Times New Roman" w:hAnsi="Times New Roman" w:cs="Times New Roman"/>
                <w:color w:val="000000"/>
                <w:sz w:val="20"/>
                <w:lang w:eastAsia="ru-RU"/>
              </w:rPr>
              <w:t>Отчисления с ФОТ, млн. руб.</w:t>
            </w:r>
          </w:p>
        </w:tc>
        <w:tc>
          <w:tcPr>
            <w:tcW w:w="383" w:type="pct"/>
            <w:tcBorders>
              <w:left w:val="single" w:sz="4" w:space="0" w:color="auto"/>
            </w:tcBorders>
            <w:shd w:val="clear" w:color="auto" w:fill="auto"/>
            <w:noWrap/>
            <w:vAlign w:val="center"/>
            <w:hideMark/>
          </w:tcPr>
          <w:p w14:paraId="4B7B02AD" w14:textId="09FB4692" w:rsidR="0052512B" w:rsidRPr="0052512B" w:rsidRDefault="0052512B" w:rsidP="0052512B">
            <w:pPr>
              <w:spacing w:after="0" w:line="240" w:lineRule="auto"/>
              <w:jc w:val="right"/>
              <w:rPr>
                <w:rFonts w:ascii="Times New Roman" w:eastAsia="Times New Roman" w:hAnsi="Times New Roman" w:cs="Times New Roman"/>
                <w:color w:val="000000"/>
                <w:sz w:val="20"/>
                <w:lang w:eastAsia="ru-RU"/>
              </w:rPr>
            </w:pPr>
            <w:r w:rsidRPr="0052512B">
              <w:rPr>
                <w:rFonts w:ascii="Times New Roman" w:hAnsi="Times New Roman" w:cs="Times New Roman"/>
                <w:color w:val="000000"/>
              </w:rPr>
              <w:t>216,6</w:t>
            </w:r>
          </w:p>
        </w:tc>
        <w:tc>
          <w:tcPr>
            <w:tcW w:w="470" w:type="pct"/>
            <w:shd w:val="clear" w:color="auto" w:fill="auto"/>
            <w:noWrap/>
            <w:vAlign w:val="center"/>
            <w:hideMark/>
          </w:tcPr>
          <w:p w14:paraId="4922948B" w14:textId="29F12707" w:rsidR="0052512B" w:rsidRPr="0052512B" w:rsidRDefault="0052512B" w:rsidP="0052512B">
            <w:pPr>
              <w:spacing w:after="0" w:line="240" w:lineRule="auto"/>
              <w:jc w:val="right"/>
              <w:rPr>
                <w:rFonts w:ascii="Times New Roman" w:eastAsia="Times New Roman" w:hAnsi="Times New Roman" w:cs="Times New Roman"/>
                <w:color w:val="000000"/>
                <w:sz w:val="20"/>
                <w:lang w:eastAsia="ru-RU"/>
              </w:rPr>
            </w:pPr>
            <w:r w:rsidRPr="0052512B">
              <w:rPr>
                <w:rFonts w:ascii="Times New Roman" w:hAnsi="Times New Roman" w:cs="Times New Roman"/>
                <w:color w:val="000000"/>
              </w:rPr>
              <w:t>694,8</w:t>
            </w:r>
          </w:p>
        </w:tc>
        <w:tc>
          <w:tcPr>
            <w:tcW w:w="470" w:type="pct"/>
            <w:shd w:val="clear" w:color="auto" w:fill="auto"/>
            <w:noWrap/>
            <w:vAlign w:val="center"/>
            <w:hideMark/>
          </w:tcPr>
          <w:p w14:paraId="4EA96F56" w14:textId="0B4469C4" w:rsidR="0052512B" w:rsidRPr="0052512B" w:rsidRDefault="0052512B" w:rsidP="0052512B">
            <w:pPr>
              <w:spacing w:after="0" w:line="240" w:lineRule="auto"/>
              <w:jc w:val="right"/>
              <w:rPr>
                <w:rFonts w:ascii="Times New Roman" w:eastAsia="Times New Roman" w:hAnsi="Times New Roman" w:cs="Times New Roman"/>
                <w:color w:val="000000"/>
                <w:sz w:val="20"/>
                <w:lang w:eastAsia="ru-RU"/>
              </w:rPr>
            </w:pPr>
            <w:r w:rsidRPr="0052512B">
              <w:rPr>
                <w:rFonts w:ascii="Times New Roman" w:hAnsi="Times New Roman" w:cs="Times New Roman"/>
                <w:color w:val="000000"/>
              </w:rPr>
              <w:t>1 509,5</w:t>
            </w:r>
          </w:p>
        </w:tc>
        <w:tc>
          <w:tcPr>
            <w:tcW w:w="470" w:type="pct"/>
            <w:shd w:val="clear" w:color="auto" w:fill="auto"/>
            <w:noWrap/>
            <w:vAlign w:val="center"/>
            <w:hideMark/>
          </w:tcPr>
          <w:p w14:paraId="55212416" w14:textId="6BA7053D" w:rsidR="0052512B" w:rsidRPr="0052512B" w:rsidRDefault="0052512B" w:rsidP="0052512B">
            <w:pPr>
              <w:spacing w:after="0" w:line="240" w:lineRule="auto"/>
              <w:jc w:val="right"/>
              <w:rPr>
                <w:rFonts w:ascii="Times New Roman" w:eastAsia="Times New Roman" w:hAnsi="Times New Roman" w:cs="Times New Roman"/>
                <w:color w:val="000000"/>
                <w:sz w:val="20"/>
                <w:lang w:eastAsia="ru-RU"/>
              </w:rPr>
            </w:pPr>
            <w:r w:rsidRPr="0052512B">
              <w:rPr>
                <w:rFonts w:ascii="Times New Roman" w:hAnsi="Times New Roman" w:cs="Times New Roman"/>
                <w:color w:val="000000"/>
              </w:rPr>
              <w:t>2 246,8</w:t>
            </w:r>
          </w:p>
        </w:tc>
        <w:tc>
          <w:tcPr>
            <w:tcW w:w="529" w:type="pct"/>
            <w:shd w:val="clear" w:color="auto" w:fill="auto"/>
            <w:noWrap/>
            <w:vAlign w:val="center"/>
            <w:hideMark/>
          </w:tcPr>
          <w:p w14:paraId="737244C5" w14:textId="4A82CBD8" w:rsidR="0052512B" w:rsidRPr="0052512B" w:rsidRDefault="0052512B" w:rsidP="0052512B">
            <w:pPr>
              <w:spacing w:after="0" w:line="240" w:lineRule="auto"/>
              <w:jc w:val="right"/>
              <w:rPr>
                <w:rFonts w:ascii="Times New Roman" w:eastAsia="Times New Roman" w:hAnsi="Times New Roman" w:cs="Times New Roman"/>
                <w:color w:val="000000"/>
                <w:sz w:val="20"/>
                <w:lang w:eastAsia="ru-RU"/>
              </w:rPr>
            </w:pPr>
            <w:r w:rsidRPr="0052512B">
              <w:rPr>
                <w:rFonts w:ascii="Times New Roman" w:hAnsi="Times New Roman" w:cs="Times New Roman"/>
                <w:color w:val="000000"/>
              </w:rPr>
              <w:t>2 986,3</w:t>
            </w:r>
          </w:p>
        </w:tc>
        <w:tc>
          <w:tcPr>
            <w:tcW w:w="529" w:type="pct"/>
            <w:tcBorders>
              <w:right w:val="single" w:sz="4" w:space="0" w:color="auto"/>
            </w:tcBorders>
            <w:shd w:val="clear" w:color="auto" w:fill="auto"/>
            <w:noWrap/>
            <w:vAlign w:val="center"/>
            <w:hideMark/>
          </w:tcPr>
          <w:p w14:paraId="01C51F2C" w14:textId="35D9952C" w:rsidR="0052512B" w:rsidRPr="0052512B" w:rsidRDefault="0052512B" w:rsidP="0052512B">
            <w:pPr>
              <w:spacing w:after="0" w:line="240" w:lineRule="auto"/>
              <w:jc w:val="right"/>
              <w:rPr>
                <w:rFonts w:ascii="Times New Roman" w:eastAsia="Times New Roman" w:hAnsi="Times New Roman" w:cs="Times New Roman"/>
                <w:color w:val="000000"/>
                <w:sz w:val="20"/>
                <w:lang w:eastAsia="ru-RU"/>
              </w:rPr>
            </w:pPr>
            <w:r w:rsidRPr="0052512B">
              <w:rPr>
                <w:rFonts w:ascii="Times New Roman" w:hAnsi="Times New Roman" w:cs="Times New Roman"/>
                <w:color w:val="000000"/>
              </w:rPr>
              <w:t>3 681,4</w:t>
            </w:r>
          </w:p>
        </w:tc>
        <w:tc>
          <w:tcPr>
            <w:tcW w:w="529" w:type="pct"/>
            <w:tcBorders>
              <w:left w:val="single" w:sz="4" w:space="0" w:color="auto"/>
              <w:right w:val="single" w:sz="4" w:space="0" w:color="auto"/>
            </w:tcBorders>
            <w:shd w:val="clear" w:color="auto" w:fill="auto"/>
            <w:noWrap/>
            <w:vAlign w:val="center"/>
            <w:hideMark/>
          </w:tcPr>
          <w:p w14:paraId="02499A27" w14:textId="3BD74199" w:rsidR="0052512B" w:rsidRPr="0052512B" w:rsidRDefault="0052512B" w:rsidP="0052512B">
            <w:pPr>
              <w:spacing w:after="0" w:line="240" w:lineRule="auto"/>
              <w:jc w:val="right"/>
              <w:rPr>
                <w:rFonts w:ascii="Times New Roman" w:eastAsia="Times New Roman" w:hAnsi="Times New Roman" w:cs="Times New Roman"/>
                <w:color w:val="000000"/>
                <w:sz w:val="20"/>
                <w:lang w:eastAsia="ru-RU"/>
              </w:rPr>
            </w:pPr>
            <w:r w:rsidRPr="0052512B">
              <w:rPr>
                <w:rFonts w:ascii="Times New Roman" w:hAnsi="Times New Roman" w:cs="Times New Roman"/>
                <w:color w:val="000000"/>
              </w:rPr>
              <w:t>4 765,4</w:t>
            </w:r>
          </w:p>
        </w:tc>
        <w:tc>
          <w:tcPr>
            <w:tcW w:w="529" w:type="pct"/>
            <w:tcBorders>
              <w:left w:val="single" w:sz="4" w:space="0" w:color="auto"/>
            </w:tcBorders>
            <w:shd w:val="clear" w:color="auto" w:fill="auto"/>
            <w:noWrap/>
            <w:vAlign w:val="center"/>
            <w:hideMark/>
          </w:tcPr>
          <w:p w14:paraId="5CAB825D" w14:textId="21792CCA" w:rsidR="0052512B" w:rsidRPr="0052512B" w:rsidRDefault="0052512B" w:rsidP="0052512B">
            <w:pPr>
              <w:spacing w:after="0" w:line="240" w:lineRule="auto"/>
              <w:jc w:val="right"/>
              <w:rPr>
                <w:rFonts w:ascii="Times New Roman" w:eastAsia="Times New Roman" w:hAnsi="Times New Roman" w:cs="Times New Roman"/>
                <w:color w:val="000000"/>
                <w:sz w:val="20"/>
                <w:lang w:eastAsia="ru-RU"/>
              </w:rPr>
            </w:pPr>
            <w:r w:rsidRPr="0052512B">
              <w:rPr>
                <w:rFonts w:ascii="Times New Roman" w:hAnsi="Times New Roman" w:cs="Times New Roman"/>
                <w:color w:val="000000"/>
              </w:rPr>
              <w:t>5 093,4</w:t>
            </w:r>
          </w:p>
        </w:tc>
      </w:tr>
    </w:tbl>
    <w:p w14:paraId="7202606F" w14:textId="109A19B5" w:rsidR="00687513" w:rsidRPr="00585CF3" w:rsidRDefault="00687513" w:rsidP="00687513">
      <w:pPr>
        <w:spacing w:after="0" w:line="240" w:lineRule="auto"/>
        <w:ind w:firstLine="709"/>
        <w:jc w:val="both"/>
        <w:rPr>
          <w:rFonts w:ascii="Times New Roman" w:hAnsi="Times New Roman" w:cs="Times New Roman"/>
          <w:i/>
          <w:sz w:val="28"/>
          <w:szCs w:val="28"/>
        </w:rPr>
      </w:pPr>
      <w:r w:rsidRPr="00585CF3">
        <w:rPr>
          <w:rFonts w:ascii="Times New Roman" w:hAnsi="Times New Roman" w:cs="Times New Roman"/>
          <w:i/>
          <w:sz w:val="28"/>
          <w:szCs w:val="28"/>
        </w:rPr>
        <w:t>Интегральная коммерческая эффективность Программы</w:t>
      </w:r>
    </w:p>
    <w:p w14:paraId="603A7B08" w14:textId="77AB38F2" w:rsidR="00687513" w:rsidRDefault="00687513" w:rsidP="00687513">
      <w:pPr>
        <w:spacing w:after="0" w:line="240" w:lineRule="auto"/>
        <w:ind w:firstLine="709"/>
        <w:jc w:val="both"/>
        <w:rPr>
          <w:rFonts w:ascii="Times New Roman" w:hAnsi="Times New Roman" w:cs="Times New Roman"/>
          <w:sz w:val="28"/>
          <w:szCs w:val="28"/>
        </w:rPr>
      </w:pPr>
      <w:r w:rsidRPr="00585CF3">
        <w:rPr>
          <w:rFonts w:ascii="Times New Roman" w:hAnsi="Times New Roman" w:cs="Times New Roman"/>
          <w:sz w:val="28"/>
          <w:szCs w:val="28"/>
        </w:rPr>
        <w:t xml:space="preserve">Свободный денежный поток, генерируемый совокупностью инвестиционных проектов Программы, обуславливает высокие показатели интегральной эффективности. При средневзвешенной стоимости капитала </w:t>
      </w:r>
      <w:r>
        <w:rPr>
          <w:rFonts w:ascii="Times New Roman" w:hAnsi="Times New Roman" w:cs="Times New Roman"/>
          <w:sz w:val="28"/>
          <w:szCs w:val="28"/>
        </w:rPr>
        <w:t xml:space="preserve">по совокупности </w:t>
      </w:r>
      <w:r w:rsidRPr="00585CF3">
        <w:rPr>
          <w:rFonts w:ascii="Times New Roman" w:hAnsi="Times New Roman" w:cs="Times New Roman"/>
          <w:sz w:val="28"/>
          <w:szCs w:val="28"/>
        </w:rPr>
        <w:t>инвестиционных проектов (</w:t>
      </w:r>
      <w:r w:rsidRPr="00585CF3">
        <w:rPr>
          <w:rFonts w:ascii="Times New Roman" w:hAnsi="Times New Roman" w:cs="Times New Roman"/>
          <w:sz w:val="28"/>
          <w:szCs w:val="28"/>
          <w:lang w:val="en-US"/>
        </w:rPr>
        <w:t>WACC</w:t>
      </w:r>
      <w:r w:rsidRPr="00585CF3">
        <w:rPr>
          <w:rFonts w:ascii="Times New Roman" w:hAnsi="Times New Roman" w:cs="Times New Roman"/>
          <w:sz w:val="28"/>
          <w:szCs w:val="28"/>
        </w:rPr>
        <w:t xml:space="preserve">) в размере </w:t>
      </w:r>
      <w:r w:rsidRPr="00585CF3">
        <w:rPr>
          <w:rFonts w:ascii="Times New Roman" w:hAnsi="Times New Roman" w:cs="Times New Roman"/>
          <w:b/>
          <w:sz w:val="28"/>
          <w:szCs w:val="28"/>
        </w:rPr>
        <w:t>1</w:t>
      </w:r>
      <w:r w:rsidR="0052512B">
        <w:rPr>
          <w:rFonts w:ascii="Times New Roman" w:hAnsi="Times New Roman" w:cs="Times New Roman"/>
          <w:b/>
          <w:sz w:val="28"/>
          <w:szCs w:val="28"/>
        </w:rPr>
        <w:t>5</w:t>
      </w:r>
      <w:r w:rsidRPr="00585CF3">
        <w:rPr>
          <w:rFonts w:ascii="Times New Roman" w:hAnsi="Times New Roman" w:cs="Times New Roman"/>
          <w:b/>
          <w:sz w:val="28"/>
          <w:szCs w:val="28"/>
        </w:rPr>
        <w:t>,</w:t>
      </w:r>
      <w:r w:rsidR="0052512B">
        <w:rPr>
          <w:rFonts w:ascii="Times New Roman" w:hAnsi="Times New Roman" w:cs="Times New Roman"/>
          <w:b/>
          <w:sz w:val="28"/>
          <w:szCs w:val="28"/>
        </w:rPr>
        <w:t>1</w:t>
      </w:r>
      <w:r w:rsidRPr="00585CF3">
        <w:rPr>
          <w:rFonts w:ascii="Times New Roman" w:hAnsi="Times New Roman" w:cs="Times New Roman"/>
          <w:b/>
          <w:sz w:val="28"/>
          <w:szCs w:val="28"/>
        </w:rPr>
        <w:t>%</w:t>
      </w:r>
      <w:r w:rsidRPr="00585CF3">
        <w:rPr>
          <w:rFonts w:ascii="Times New Roman" w:hAnsi="Times New Roman" w:cs="Times New Roman"/>
          <w:sz w:val="28"/>
          <w:szCs w:val="28"/>
        </w:rPr>
        <w:t xml:space="preserve"> чистый дисконтированный доход (</w:t>
      </w:r>
      <w:r w:rsidRPr="00585CF3">
        <w:rPr>
          <w:rFonts w:ascii="Times New Roman" w:hAnsi="Times New Roman" w:cs="Times New Roman"/>
          <w:sz w:val="28"/>
          <w:szCs w:val="28"/>
          <w:lang w:val="en-US"/>
        </w:rPr>
        <w:t>NPV</w:t>
      </w:r>
      <w:r w:rsidRPr="00585CF3">
        <w:rPr>
          <w:rFonts w:ascii="Times New Roman" w:hAnsi="Times New Roman" w:cs="Times New Roman"/>
          <w:sz w:val="28"/>
          <w:szCs w:val="28"/>
        </w:rPr>
        <w:t xml:space="preserve">) без учета продленной стоимости составит </w:t>
      </w:r>
      <w:r w:rsidR="0052512B">
        <w:rPr>
          <w:rFonts w:ascii="Times New Roman" w:hAnsi="Times New Roman" w:cs="Times New Roman"/>
          <w:b/>
          <w:sz w:val="28"/>
          <w:szCs w:val="28"/>
        </w:rPr>
        <w:t>38,8</w:t>
      </w:r>
      <w:r w:rsidRPr="00585CF3">
        <w:rPr>
          <w:rFonts w:ascii="Times New Roman" w:hAnsi="Times New Roman" w:cs="Times New Roman"/>
          <w:sz w:val="28"/>
          <w:szCs w:val="28"/>
        </w:rPr>
        <w:t xml:space="preserve"> млрд рублей, внутренняя норма доходности </w:t>
      </w:r>
      <w:r w:rsidRPr="00585CF3">
        <w:rPr>
          <w:rFonts w:ascii="Times New Roman" w:hAnsi="Times New Roman" w:cs="Times New Roman"/>
          <w:b/>
          <w:sz w:val="28"/>
          <w:szCs w:val="28"/>
        </w:rPr>
        <w:t>3</w:t>
      </w:r>
      <w:r w:rsidR="0052512B">
        <w:rPr>
          <w:rFonts w:ascii="Times New Roman" w:hAnsi="Times New Roman" w:cs="Times New Roman"/>
          <w:b/>
          <w:sz w:val="28"/>
          <w:szCs w:val="28"/>
        </w:rPr>
        <w:t>3</w:t>
      </w:r>
      <w:r w:rsidRPr="00585CF3">
        <w:rPr>
          <w:rFonts w:ascii="Times New Roman" w:hAnsi="Times New Roman" w:cs="Times New Roman"/>
          <w:b/>
          <w:sz w:val="28"/>
          <w:szCs w:val="28"/>
        </w:rPr>
        <w:t>,</w:t>
      </w:r>
      <w:r w:rsidR="0052512B">
        <w:rPr>
          <w:rFonts w:ascii="Times New Roman" w:hAnsi="Times New Roman" w:cs="Times New Roman"/>
          <w:b/>
          <w:sz w:val="28"/>
          <w:szCs w:val="28"/>
        </w:rPr>
        <w:t>1</w:t>
      </w:r>
      <w:r w:rsidRPr="00585CF3">
        <w:rPr>
          <w:rFonts w:ascii="Times New Roman" w:hAnsi="Times New Roman" w:cs="Times New Roman"/>
          <w:b/>
          <w:sz w:val="28"/>
          <w:szCs w:val="28"/>
        </w:rPr>
        <w:t>%</w:t>
      </w:r>
      <w:r w:rsidRPr="00585CF3">
        <w:rPr>
          <w:rFonts w:ascii="Times New Roman" w:hAnsi="Times New Roman" w:cs="Times New Roman"/>
          <w:sz w:val="28"/>
          <w:szCs w:val="28"/>
        </w:rPr>
        <w:t>.</w:t>
      </w:r>
    </w:p>
    <w:p w14:paraId="085D36AE" w14:textId="77777777" w:rsidR="00687513" w:rsidRPr="00585CF3" w:rsidRDefault="00687513" w:rsidP="00687513">
      <w:pPr>
        <w:spacing w:after="0" w:line="240" w:lineRule="auto"/>
        <w:ind w:firstLine="709"/>
        <w:jc w:val="both"/>
        <w:rPr>
          <w:rFonts w:ascii="Times New Roman" w:hAnsi="Times New Roman" w:cs="Times New Roman"/>
          <w:i/>
          <w:iCs/>
          <w:sz w:val="28"/>
          <w:szCs w:val="28"/>
        </w:rPr>
      </w:pPr>
      <w:r w:rsidRPr="00585CF3">
        <w:rPr>
          <w:rFonts w:ascii="Times New Roman" w:hAnsi="Times New Roman" w:cs="Times New Roman"/>
          <w:i/>
          <w:iCs/>
          <w:sz w:val="28"/>
          <w:szCs w:val="28"/>
        </w:rPr>
        <w:t>Интегральная бюджетная эффективность Программы</w:t>
      </w:r>
    </w:p>
    <w:p w14:paraId="7B0755D9" w14:textId="566E61EC" w:rsidR="00687513" w:rsidRPr="00585CF3" w:rsidRDefault="00687513" w:rsidP="00687513">
      <w:pPr>
        <w:spacing w:after="0" w:line="240" w:lineRule="auto"/>
        <w:ind w:firstLine="709"/>
        <w:jc w:val="both"/>
        <w:rPr>
          <w:rFonts w:ascii="Times New Roman" w:hAnsi="Times New Roman" w:cs="Times New Roman"/>
          <w:sz w:val="28"/>
          <w:szCs w:val="28"/>
        </w:rPr>
      </w:pPr>
      <w:r w:rsidRPr="00585CF3">
        <w:rPr>
          <w:rFonts w:ascii="Times New Roman" w:hAnsi="Times New Roman" w:cs="Times New Roman"/>
          <w:sz w:val="28"/>
          <w:szCs w:val="28"/>
        </w:rPr>
        <w:t xml:space="preserve">Для расчета интегральной бюджетной эффективности программы в качестве расходной части приняты все расходы по Программе в разбивке по источникам финансирования, в качестве доходной части – поступления в бюджеты по уровням бюджетной системы Российской Федерации. Показатели приведены к ценам соответствующих лет. На основе этих данных </w:t>
      </w:r>
      <w:r w:rsidRPr="00585CF3">
        <w:rPr>
          <w:rFonts w:ascii="Times New Roman" w:hAnsi="Times New Roman" w:cs="Times New Roman"/>
          <w:sz w:val="28"/>
          <w:szCs w:val="28"/>
        </w:rPr>
        <w:lastRenderedPageBreak/>
        <w:t>рассчитан текущий бюджетный эффект Программы, в т.</w:t>
      </w:r>
      <w:r>
        <w:rPr>
          <w:rFonts w:ascii="Times New Roman" w:hAnsi="Times New Roman" w:cs="Times New Roman"/>
          <w:sz w:val="28"/>
          <w:szCs w:val="28"/>
        </w:rPr>
        <w:t xml:space="preserve"> </w:t>
      </w:r>
      <w:r w:rsidRPr="00585CF3">
        <w:rPr>
          <w:rFonts w:ascii="Times New Roman" w:hAnsi="Times New Roman" w:cs="Times New Roman"/>
          <w:sz w:val="28"/>
          <w:szCs w:val="28"/>
        </w:rPr>
        <w:t xml:space="preserve">ч. с учетом дисконтирования (табл. </w:t>
      </w:r>
      <w:r w:rsidR="00372A55">
        <w:rPr>
          <w:rFonts w:ascii="Times New Roman" w:hAnsi="Times New Roman" w:cs="Times New Roman"/>
          <w:sz w:val="28"/>
          <w:szCs w:val="28"/>
        </w:rPr>
        <w:t>6</w:t>
      </w:r>
      <w:r>
        <w:rPr>
          <w:rFonts w:ascii="Times New Roman" w:hAnsi="Times New Roman" w:cs="Times New Roman"/>
          <w:sz w:val="28"/>
          <w:szCs w:val="28"/>
        </w:rPr>
        <w:t>.7</w:t>
      </w:r>
      <w:r w:rsidRPr="00585CF3">
        <w:rPr>
          <w:rFonts w:ascii="Times New Roman" w:hAnsi="Times New Roman" w:cs="Times New Roman"/>
          <w:sz w:val="28"/>
          <w:szCs w:val="28"/>
        </w:rPr>
        <w:t>).</w:t>
      </w:r>
    </w:p>
    <w:p w14:paraId="63755F37" w14:textId="7C547F46" w:rsidR="00687513" w:rsidRDefault="00687513" w:rsidP="00687513">
      <w:pPr>
        <w:spacing w:after="0" w:line="240" w:lineRule="auto"/>
        <w:ind w:firstLine="709"/>
        <w:jc w:val="both"/>
        <w:rPr>
          <w:rFonts w:ascii="Times New Roman" w:hAnsi="Times New Roman" w:cs="Times New Roman"/>
          <w:sz w:val="28"/>
          <w:szCs w:val="28"/>
        </w:rPr>
      </w:pPr>
      <w:r w:rsidRPr="00585CF3">
        <w:rPr>
          <w:rFonts w:ascii="Times New Roman" w:hAnsi="Times New Roman" w:cs="Times New Roman"/>
          <w:sz w:val="28"/>
          <w:szCs w:val="28"/>
        </w:rPr>
        <w:t xml:space="preserve">Накопленный бюджетный эффект превышает </w:t>
      </w:r>
      <w:r>
        <w:rPr>
          <w:rFonts w:ascii="Times New Roman" w:hAnsi="Times New Roman" w:cs="Times New Roman"/>
          <w:sz w:val="28"/>
          <w:szCs w:val="28"/>
        </w:rPr>
        <w:t xml:space="preserve">накопленные </w:t>
      </w:r>
      <w:r w:rsidRPr="00585CF3">
        <w:rPr>
          <w:rFonts w:ascii="Times New Roman" w:hAnsi="Times New Roman" w:cs="Times New Roman"/>
          <w:sz w:val="28"/>
          <w:szCs w:val="28"/>
        </w:rPr>
        <w:t xml:space="preserve">бюджетные расходы на реализацию Программы через 1,5 года после окончания ее реализации, в </w:t>
      </w:r>
      <w:r w:rsidRPr="00585CF3">
        <w:rPr>
          <w:rFonts w:ascii="Times New Roman" w:hAnsi="Times New Roman" w:cs="Times New Roman"/>
          <w:b/>
          <w:sz w:val="28"/>
          <w:szCs w:val="28"/>
        </w:rPr>
        <w:t>202</w:t>
      </w:r>
      <w:r w:rsidR="0052512B">
        <w:rPr>
          <w:rFonts w:ascii="Times New Roman" w:hAnsi="Times New Roman" w:cs="Times New Roman"/>
          <w:b/>
          <w:sz w:val="28"/>
          <w:szCs w:val="28"/>
        </w:rPr>
        <w:t>8</w:t>
      </w:r>
      <w:r w:rsidRPr="00585CF3">
        <w:rPr>
          <w:rFonts w:ascii="Times New Roman" w:hAnsi="Times New Roman" w:cs="Times New Roman"/>
          <w:sz w:val="28"/>
          <w:szCs w:val="28"/>
        </w:rPr>
        <w:t xml:space="preserve"> </w:t>
      </w:r>
      <w:r>
        <w:rPr>
          <w:rFonts w:ascii="Times New Roman" w:hAnsi="Times New Roman" w:cs="Times New Roman"/>
          <w:sz w:val="28"/>
          <w:szCs w:val="28"/>
        </w:rPr>
        <w:t>г.</w:t>
      </w:r>
      <w:r w:rsidRPr="00585CF3">
        <w:rPr>
          <w:rFonts w:ascii="Times New Roman" w:hAnsi="Times New Roman" w:cs="Times New Roman"/>
          <w:sz w:val="28"/>
          <w:szCs w:val="28"/>
        </w:rPr>
        <w:t>, а с учетом дисконтирования – в</w:t>
      </w:r>
      <w:r w:rsidR="0052512B">
        <w:rPr>
          <w:rFonts w:ascii="Times New Roman" w:hAnsi="Times New Roman" w:cs="Times New Roman"/>
          <w:sz w:val="28"/>
          <w:szCs w:val="28"/>
        </w:rPr>
        <w:t xml:space="preserve"> конце</w:t>
      </w:r>
      <w:r w:rsidRPr="00585CF3">
        <w:rPr>
          <w:rFonts w:ascii="Times New Roman" w:hAnsi="Times New Roman" w:cs="Times New Roman"/>
          <w:sz w:val="28"/>
          <w:szCs w:val="28"/>
        </w:rPr>
        <w:t xml:space="preserve"> </w:t>
      </w:r>
      <w:r w:rsidRPr="00585CF3">
        <w:rPr>
          <w:rFonts w:ascii="Times New Roman" w:hAnsi="Times New Roman" w:cs="Times New Roman"/>
          <w:b/>
          <w:sz w:val="28"/>
          <w:szCs w:val="28"/>
        </w:rPr>
        <w:t>2028</w:t>
      </w:r>
      <w:r w:rsidRPr="00585CF3">
        <w:rPr>
          <w:rFonts w:ascii="Times New Roman" w:hAnsi="Times New Roman" w:cs="Times New Roman"/>
          <w:sz w:val="28"/>
          <w:szCs w:val="28"/>
        </w:rPr>
        <w:t xml:space="preserve"> </w:t>
      </w:r>
      <w:r>
        <w:rPr>
          <w:rFonts w:ascii="Times New Roman" w:hAnsi="Times New Roman" w:cs="Times New Roman"/>
          <w:sz w:val="28"/>
          <w:szCs w:val="28"/>
        </w:rPr>
        <w:t>г</w:t>
      </w:r>
      <w:r w:rsidRPr="00585CF3">
        <w:rPr>
          <w:rFonts w:ascii="Times New Roman" w:hAnsi="Times New Roman" w:cs="Times New Roman"/>
          <w:sz w:val="28"/>
          <w:szCs w:val="28"/>
        </w:rPr>
        <w:t xml:space="preserve">. Срок окупаемости бюджетных вложений в Программу составляет </w:t>
      </w:r>
      <w:r w:rsidR="0052512B" w:rsidRPr="0052512B">
        <w:rPr>
          <w:rFonts w:ascii="Times New Roman" w:hAnsi="Times New Roman" w:cs="Times New Roman"/>
          <w:b/>
          <w:sz w:val="28"/>
          <w:szCs w:val="28"/>
        </w:rPr>
        <w:t>8</w:t>
      </w:r>
      <w:r w:rsidRPr="0052512B">
        <w:rPr>
          <w:rFonts w:ascii="Times New Roman" w:hAnsi="Times New Roman" w:cs="Times New Roman"/>
          <w:b/>
          <w:sz w:val="28"/>
          <w:szCs w:val="28"/>
        </w:rPr>
        <w:t>,</w:t>
      </w:r>
      <w:r w:rsidR="0052512B">
        <w:rPr>
          <w:rFonts w:ascii="Times New Roman" w:hAnsi="Times New Roman" w:cs="Times New Roman"/>
          <w:b/>
          <w:sz w:val="28"/>
          <w:szCs w:val="28"/>
        </w:rPr>
        <w:t>4</w:t>
      </w:r>
      <w:r w:rsidRPr="00585CF3">
        <w:rPr>
          <w:rFonts w:ascii="Times New Roman" w:hAnsi="Times New Roman" w:cs="Times New Roman"/>
          <w:sz w:val="28"/>
          <w:szCs w:val="28"/>
        </w:rPr>
        <w:t xml:space="preserve"> года (</w:t>
      </w:r>
      <w:r>
        <w:rPr>
          <w:rFonts w:ascii="Times New Roman" w:hAnsi="Times New Roman" w:cs="Times New Roman"/>
          <w:b/>
          <w:sz w:val="28"/>
          <w:szCs w:val="28"/>
        </w:rPr>
        <w:t>8,</w:t>
      </w:r>
      <w:r w:rsidR="0052512B">
        <w:rPr>
          <w:rFonts w:ascii="Times New Roman" w:hAnsi="Times New Roman" w:cs="Times New Roman"/>
          <w:b/>
          <w:sz w:val="28"/>
          <w:szCs w:val="28"/>
        </w:rPr>
        <w:t>9</w:t>
      </w:r>
      <w:r w:rsidRPr="00585CF3">
        <w:rPr>
          <w:rFonts w:ascii="Times New Roman" w:hAnsi="Times New Roman" w:cs="Times New Roman"/>
          <w:sz w:val="28"/>
          <w:szCs w:val="28"/>
        </w:rPr>
        <w:t xml:space="preserve"> </w:t>
      </w:r>
      <w:r>
        <w:rPr>
          <w:rFonts w:ascii="Times New Roman" w:hAnsi="Times New Roman" w:cs="Times New Roman"/>
          <w:sz w:val="28"/>
          <w:szCs w:val="28"/>
        </w:rPr>
        <w:t>года</w:t>
      </w:r>
      <w:r w:rsidRPr="00585CF3">
        <w:rPr>
          <w:rFonts w:ascii="Times New Roman" w:hAnsi="Times New Roman" w:cs="Times New Roman"/>
          <w:sz w:val="28"/>
          <w:szCs w:val="28"/>
        </w:rPr>
        <w:t xml:space="preserve"> с учетом дисконтирования)</w:t>
      </w:r>
      <w:r>
        <w:rPr>
          <w:rFonts w:ascii="Times New Roman" w:hAnsi="Times New Roman" w:cs="Times New Roman"/>
          <w:sz w:val="28"/>
          <w:szCs w:val="28"/>
        </w:rPr>
        <w:t xml:space="preserve">, см. рис. </w:t>
      </w:r>
      <w:r w:rsidR="00372A55">
        <w:rPr>
          <w:rFonts w:ascii="Times New Roman" w:hAnsi="Times New Roman" w:cs="Times New Roman"/>
          <w:sz w:val="28"/>
          <w:szCs w:val="28"/>
        </w:rPr>
        <w:t>6</w:t>
      </w:r>
      <w:r>
        <w:rPr>
          <w:rFonts w:ascii="Times New Roman" w:hAnsi="Times New Roman" w:cs="Times New Roman"/>
          <w:sz w:val="28"/>
          <w:szCs w:val="28"/>
        </w:rPr>
        <w:t>.5</w:t>
      </w:r>
      <w:r w:rsidRPr="00585CF3">
        <w:rPr>
          <w:rFonts w:ascii="Times New Roman" w:hAnsi="Times New Roman" w:cs="Times New Roman"/>
          <w:sz w:val="28"/>
          <w:szCs w:val="28"/>
        </w:rPr>
        <w:t>.</w:t>
      </w:r>
    </w:p>
    <w:p w14:paraId="28D2A4B6" w14:textId="77777777" w:rsidR="00687513" w:rsidRPr="00687513" w:rsidRDefault="00687513" w:rsidP="00687513">
      <w:pPr>
        <w:spacing w:after="0" w:line="240" w:lineRule="auto"/>
        <w:ind w:firstLine="709"/>
        <w:jc w:val="both"/>
        <w:rPr>
          <w:rFonts w:ascii="Times New Roman" w:hAnsi="Times New Roman" w:cs="Times New Roman"/>
          <w:sz w:val="16"/>
          <w:szCs w:val="16"/>
        </w:rPr>
      </w:pPr>
    </w:p>
    <w:tbl>
      <w:tblPr>
        <w:tblW w:w="9668" w:type="dxa"/>
        <w:tblInd w:w="-5" w:type="dxa"/>
        <w:tblLook w:val="04A0" w:firstRow="1" w:lastRow="0" w:firstColumn="1" w:lastColumn="0" w:noHBand="0" w:noVBand="1"/>
      </w:tblPr>
      <w:tblGrid>
        <w:gridCol w:w="5534"/>
        <w:gridCol w:w="1046"/>
        <w:gridCol w:w="1036"/>
        <w:gridCol w:w="1077"/>
        <w:gridCol w:w="219"/>
        <w:gridCol w:w="756"/>
      </w:tblGrid>
      <w:tr w:rsidR="00687513" w:rsidRPr="00585CF3" w14:paraId="03FBDB25" w14:textId="77777777" w:rsidTr="00E90EBC">
        <w:trPr>
          <w:trHeight w:val="600"/>
        </w:trPr>
        <w:tc>
          <w:tcPr>
            <w:tcW w:w="5534" w:type="dxa"/>
            <w:tcBorders>
              <w:bottom w:val="single" w:sz="4" w:space="0" w:color="auto"/>
              <w:right w:val="single" w:sz="4" w:space="0" w:color="auto"/>
            </w:tcBorders>
            <w:shd w:val="clear" w:color="auto" w:fill="auto"/>
            <w:hideMark/>
          </w:tcPr>
          <w:p w14:paraId="3405AAE4" w14:textId="77777777" w:rsidR="00687513" w:rsidRPr="00585CF3" w:rsidRDefault="00687513" w:rsidP="00E90EBC">
            <w:pPr>
              <w:spacing w:after="0" w:line="240" w:lineRule="auto"/>
              <w:jc w:val="center"/>
              <w:rPr>
                <w:rFonts w:ascii="Times New Roman" w:eastAsia="Times New Roman" w:hAnsi="Times New Roman" w:cs="Times New Roman"/>
                <w:color w:val="000000"/>
                <w:lang w:eastAsia="ru-RU"/>
              </w:rPr>
            </w:pPr>
            <w:r w:rsidRPr="005E3457">
              <w:rPr>
                <w:rFonts w:ascii="Times New Roman" w:eastAsia="Times New Roman" w:hAnsi="Times New Roman" w:cs="Times New Roman"/>
                <w:color w:val="000000"/>
                <w:sz w:val="24"/>
                <w:lang w:eastAsia="ru-RU"/>
              </w:rPr>
              <w:t xml:space="preserve">Интегральные показатели </w:t>
            </w:r>
            <w:r w:rsidRPr="005E3457">
              <w:rPr>
                <w:rFonts w:ascii="Times New Roman" w:eastAsia="Times New Roman" w:hAnsi="Times New Roman" w:cs="Times New Roman"/>
                <w:color w:val="000000"/>
                <w:sz w:val="24"/>
                <w:lang w:eastAsia="ru-RU"/>
              </w:rPr>
              <w:br/>
              <w:t>бюджетной эффективности</w:t>
            </w:r>
          </w:p>
        </w:tc>
        <w:tc>
          <w:tcPr>
            <w:tcW w:w="1046" w:type="dxa"/>
            <w:tcBorders>
              <w:left w:val="single" w:sz="4" w:space="0" w:color="auto"/>
              <w:bottom w:val="single" w:sz="4" w:space="0" w:color="auto"/>
            </w:tcBorders>
            <w:shd w:val="clear" w:color="auto" w:fill="auto"/>
            <w:hideMark/>
          </w:tcPr>
          <w:p w14:paraId="5879BF53" w14:textId="77777777" w:rsidR="00687513" w:rsidRPr="00585CF3" w:rsidRDefault="00687513" w:rsidP="00E90EBC">
            <w:pPr>
              <w:spacing w:after="0" w:line="240" w:lineRule="auto"/>
              <w:jc w:val="center"/>
              <w:rPr>
                <w:rFonts w:ascii="Times New Roman" w:eastAsia="Times New Roman" w:hAnsi="Times New Roman" w:cs="Times New Roman"/>
                <w:color w:val="000000"/>
                <w:lang w:eastAsia="ru-RU"/>
              </w:rPr>
            </w:pPr>
            <w:r w:rsidRPr="00585CF3">
              <w:rPr>
                <w:rFonts w:ascii="Times New Roman" w:eastAsia="Times New Roman" w:hAnsi="Times New Roman" w:cs="Times New Roman"/>
                <w:color w:val="000000"/>
                <w:lang w:eastAsia="ru-RU"/>
              </w:rPr>
              <w:t xml:space="preserve">NPV*, </w:t>
            </w:r>
            <w:r w:rsidRPr="00585CF3">
              <w:rPr>
                <w:rFonts w:ascii="Times New Roman" w:eastAsia="Times New Roman" w:hAnsi="Times New Roman" w:cs="Times New Roman"/>
                <w:color w:val="000000"/>
                <w:lang w:eastAsia="ru-RU"/>
              </w:rPr>
              <w:br/>
              <w:t>млн. руб.</w:t>
            </w:r>
          </w:p>
        </w:tc>
        <w:tc>
          <w:tcPr>
            <w:tcW w:w="1036" w:type="dxa"/>
            <w:tcBorders>
              <w:bottom w:val="single" w:sz="4" w:space="0" w:color="auto"/>
            </w:tcBorders>
            <w:shd w:val="clear" w:color="auto" w:fill="auto"/>
            <w:noWrap/>
            <w:hideMark/>
          </w:tcPr>
          <w:p w14:paraId="51ADAC77" w14:textId="77777777" w:rsidR="00687513" w:rsidRPr="00585CF3" w:rsidRDefault="00687513" w:rsidP="00E90EBC">
            <w:pPr>
              <w:spacing w:after="0" w:line="240" w:lineRule="auto"/>
              <w:jc w:val="center"/>
              <w:rPr>
                <w:rFonts w:ascii="Times New Roman" w:eastAsia="Times New Roman" w:hAnsi="Times New Roman" w:cs="Times New Roman"/>
                <w:color w:val="000000"/>
                <w:lang w:eastAsia="ru-RU"/>
              </w:rPr>
            </w:pPr>
            <w:r w:rsidRPr="00585CF3">
              <w:rPr>
                <w:rFonts w:ascii="Times New Roman" w:eastAsia="Times New Roman" w:hAnsi="Times New Roman" w:cs="Times New Roman"/>
                <w:color w:val="000000"/>
                <w:lang w:eastAsia="ru-RU"/>
              </w:rPr>
              <w:t>IRR*, %</w:t>
            </w:r>
          </w:p>
        </w:tc>
        <w:tc>
          <w:tcPr>
            <w:tcW w:w="1077" w:type="dxa"/>
            <w:tcBorders>
              <w:bottom w:val="single" w:sz="4" w:space="0" w:color="auto"/>
            </w:tcBorders>
            <w:shd w:val="clear" w:color="auto" w:fill="auto"/>
            <w:noWrap/>
            <w:hideMark/>
          </w:tcPr>
          <w:p w14:paraId="0EBE3EDB" w14:textId="77777777" w:rsidR="00687513" w:rsidRPr="00585CF3" w:rsidRDefault="00687513" w:rsidP="00E90EBC">
            <w:pPr>
              <w:spacing w:after="0" w:line="240" w:lineRule="auto"/>
              <w:jc w:val="center"/>
              <w:rPr>
                <w:rFonts w:ascii="Times New Roman" w:eastAsia="Times New Roman" w:hAnsi="Times New Roman" w:cs="Times New Roman"/>
                <w:color w:val="000000"/>
                <w:lang w:eastAsia="ru-RU"/>
              </w:rPr>
            </w:pPr>
            <w:r w:rsidRPr="00585CF3">
              <w:rPr>
                <w:rFonts w:ascii="Times New Roman" w:eastAsia="Times New Roman" w:hAnsi="Times New Roman" w:cs="Times New Roman"/>
                <w:color w:val="000000"/>
                <w:lang w:eastAsia="ru-RU"/>
              </w:rPr>
              <w:t>PB, лет</w:t>
            </w:r>
          </w:p>
        </w:tc>
        <w:tc>
          <w:tcPr>
            <w:tcW w:w="975" w:type="dxa"/>
            <w:gridSpan w:val="2"/>
            <w:tcBorders>
              <w:bottom w:val="single" w:sz="4" w:space="0" w:color="auto"/>
            </w:tcBorders>
            <w:shd w:val="clear" w:color="auto" w:fill="auto"/>
            <w:noWrap/>
            <w:hideMark/>
          </w:tcPr>
          <w:p w14:paraId="337E0112" w14:textId="77777777" w:rsidR="00687513" w:rsidRPr="00585CF3" w:rsidRDefault="00687513" w:rsidP="00E90EBC">
            <w:pPr>
              <w:spacing w:after="0" w:line="240" w:lineRule="auto"/>
              <w:jc w:val="center"/>
              <w:rPr>
                <w:rFonts w:ascii="Times New Roman" w:eastAsia="Times New Roman" w:hAnsi="Times New Roman" w:cs="Times New Roman"/>
                <w:color w:val="000000"/>
                <w:lang w:eastAsia="ru-RU"/>
              </w:rPr>
            </w:pPr>
            <w:r w:rsidRPr="00585CF3">
              <w:rPr>
                <w:rFonts w:ascii="Times New Roman" w:eastAsia="Times New Roman" w:hAnsi="Times New Roman" w:cs="Times New Roman"/>
                <w:color w:val="000000"/>
                <w:lang w:eastAsia="ru-RU"/>
              </w:rPr>
              <w:t>DPB, лет</w:t>
            </w:r>
          </w:p>
        </w:tc>
      </w:tr>
      <w:tr w:rsidR="0052512B" w:rsidRPr="00585CF3" w14:paraId="72565592" w14:textId="77777777" w:rsidTr="00E90EBC">
        <w:trPr>
          <w:trHeight w:val="300"/>
        </w:trPr>
        <w:tc>
          <w:tcPr>
            <w:tcW w:w="5534" w:type="dxa"/>
            <w:tcBorders>
              <w:top w:val="single" w:sz="4" w:space="0" w:color="auto"/>
              <w:right w:val="single" w:sz="4" w:space="0" w:color="auto"/>
            </w:tcBorders>
            <w:shd w:val="clear" w:color="auto" w:fill="auto"/>
            <w:noWrap/>
            <w:hideMark/>
          </w:tcPr>
          <w:p w14:paraId="7012D87B" w14:textId="77777777" w:rsidR="0052512B" w:rsidRPr="00585CF3" w:rsidRDefault="0052512B" w:rsidP="0052512B">
            <w:pPr>
              <w:spacing w:after="0" w:line="240" w:lineRule="auto"/>
              <w:rPr>
                <w:rFonts w:ascii="Times New Roman" w:eastAsia="Times New Roman" w:hAnsi="Times New Roman" w:cs="Times New Roman"/>
                <w:i/>
                <w:iCs/>
                <w:color w:val="000000"/>
                <w:lang w:eastAsia="ru-RU"/>
              </w:rPr>
            </w:pPr>
            <w:r w:rsidRPr="00585CF3">
              <w:rPr>
                <w:rFonts w:ascii="Times New Roman" w:eastAsia="Times New Roman" w:hAnsi="Times New Roman" w:cs="Times New Roman"/>
                <w:i/>
                <w:iCs/>
                <w:color w:val="000000"/>
                <w:lang w:eastAsia="ru-RU"/>
              </w:rPr>
              <w:t>Консолидированный бюджет Российской Федерации</w:t>
            </w:r>
          </w:p>
        </w:tc>
        <w:tc>
          <w:tcPr>
            <w:tcW w:w="1046" w:type="dxa"/>
            <w:tcBorders>
              <w:top w:val="single" w:sz="4" w:space="0" w:color="auto"/>
              <w:left w:val="single" w:sz="4" w:space="0" w:color="auto"/>
            </w:tcBorders>
            <w:shd w:val="clear" w:color="auto" w:fill="auto"/>
            <w:noWrap/>
            <w:hideMark/>
          </w:tcPr>
          <w:p w14:paraId="1E07CFCF" w14:textId="336636DE" w:rsidR="0052512B" w:rsidRPr="0052512B" w:rsidRDefault="0052512B" w:rsidP="0052512B">
            <w:pPr>
              <w:spacing w:after="0" w:line="240" w:lineRule="auto"/>
              <w:jc w:val="right"/>
              <w:rPr>
                <w:rFonts w:ascii="Times New Roman" w:eastAsia="Times New Roman" w:hAnsi="Times New Roman" w:cs="Times New Roman"/>
                <w:b/>
                <w:bCs/>
                <w:color w:val="000000"/>
                <w:lang w:eastAsia="ru-RU"/>
              </w:rPr>
            </w:pPr>
            <w:r w:rsidRPr="0052512B">
              <w:rPr>
                <w:rFonts w:ascii="Times New Roman" w:hAnsi="Times New Roman" w:cs="Times New Roman"/>
                <w:b/>
                <w:bCs/>
                <w:color w:val="000000"/>
              </w:rPr>
              <w:t>35 553,6</w:t>
            </w:r>
          </w:p>
        </w:tc>
        <w:tc>
          <w:tcPr>
            <w:tcW w:w="1036" w:type="dxa"/>
            <w:tcBorders>
              <w:top w:val="single" w:sz="4" w:space="0" w:color="auto"/>
            </w:tcBorders>
            <w:shd w:val="clear" w:color="auto" w:fill="auto"/>
            <w:noWrap/>
            <w:hideMark/>
          </w:tcPr>
          <w:p w14:paraId="2CBC0C0C" w14:textId="6DB8017C" w:rsidR="0052512B" w:rsidRPr="0052512B" w:rsidRDefault="0052512B" w:rsidP="0052512B">
            <w:pPr>
              <w:spacing w:after="0" w:line="240" w:lineRule="auto"/>
              <w:jc w:val="right"/>
              <w:rPr>
                <w:rFonts w:ascii="Times New Roman" w:eastAsia="Times New Roman" w:hAnsi="Times New Roman" w:cs="Times New Roman"/>
                <w:b/>
                <w:bCs/>
                <w:color w:val="000000"/>
                <w:lang w:eastAsia="ru-RU"/>
              </w:rPr>
            </w:pPr>
            <w:r w:rsidRPr="0052512B">
              <w:rPr>
                <w:rFonts w:ascii="Times New Roman" w:hAnsi="Times New Roman" w:cs="Times New Roman"/>
                <w:b/>
                <w:bCs/>
                <w:color w:val="000000"/>
              </w:rPr>
              <w:t>14,9%</w:t>
            </w:r>
          </w:p>
        </w:tc>
        <w:tc>
          <w:tcPr>
            <w:tcW w:w="1077" w:type="dxa"/>
            <w:tcBorders>
              <w:top w:val="single" w:sz="4" w:space="0" w:color="auto"/>
            </w:tcBorders>
            <w:shd w:val="clear" w:color="auto" w:fill="auto"/>
            <w:noWrap/>
            <w:hideMark/>
          </w:tcPr>
          <w:p w14:paraId="4526E5A7" w14:textId="62BB14CE" w:rsidR="0052512B" w:rsidRPr="0052512B" w:rsidRDefault="0052512B" w:rsidP="0052512B">
            <w:pPr>
              <w:spacing w:after="0" w:line="240" w:lineRule="auto"/>
              <w:jc w:val="center"/>
              <w:rPr>
                <w:rFonts w:ascii="Times New Roman" w:eastAsia="Times New Roman" w:hAnsi="Times New Roman" w:cs="Times New Roman"/>
                <w:b/>
                <w:bCs/>
                <w:color w:val="000000"/>
                <w:lang w:eastAsia="ru-RU"/>
              </w:rPr>
            </w:pPr>
            <w:r w:rsidRPr="0052512B">
              <w:rPr>
                <w:rFonts w:ascii="Times New Roman" w:hAnsi="Times New Roman" w:cs="Times New Roman"/>
                <w:b/>
                <w:bCs/>
                <w:color w:val="000000"/>
              </w:rPr>
              <w:t>8,4</w:t>
            </w:r>
          </w:p>
        </w:tc>
        <w:tc>
          <w:tcPr>
            <w:tcW w:w="975" w:type="dxa"/>
            <w:gridSpan w:val="2"/>
            <w:tcBorders>
              <w:top w:val="single" w:sz="4" w:space="0" w:color="auto"/>
            </w:tcBorders>
            <w:shd w:val="clear" w:color="auto" w:fill="auto"/>
            <w:noWrap/>
            <w:hideMark/>
          </w:tcPr>
          <w:p w14:paraId="0045017A" w14:textId="09DEFDE8" w:rsidR="0052512B" w:rsidRPr="0052512B" w:rsidRDefault="0052512B" w:rsidP="0052512B">
            <w:pPr>
              <w:spacing w:after="0" w:line="240" w:lineRule="auto"/>
              <w:jc w:val="center"/>
              <w:rPr>
                <w:rFonts w:ascii="Times New Roman" w:eastAsia="Times New Roman" w:hAnsi="Times New Roman" w:cs="Times New Roman"/>
                <w:b/>
                <w:bCs/>
                <w:color w:val="000000"/>
                <w:lang w:eastAsia="ru-RU"/>
              </w:rPr>
            </w:pPr>
            <w:r w:rsidRPr="0052512B">
              <w:rPr>
                <w:rFonts w:ascii="Times New Roman" w:hAnsi="Times New Roman" w:cs="Times New Roman"/>
                <w:b/>
                <w:bCs/>
                <w:color w:val="000000"/>
              </w:rPr>
              <w:t>8,9</w:t>
            </w:r>
          </w:p>
        </w:tc>
      </w:tr>
      <w:tr w:rsidR="0052512B" w:rsidRPr="00585CF3" w14:paraId="0675DBF3" w14:textId="77777777" w:rsidTr="00E90EBC">
        <w:trPr>
          <w:trHeight w:val="300"/>
        </w:trPr>
        <w:tc>
          <w:tcPr>
            <w:tcW w:w="5534" w:type="dxa"/>
            <w:tcBorders>
              <w:right w:val="single" w:sz="4" w:space="0" w:color="auto"/>
            </w:tcBorders>
            <w:shd w:val="clear" w:color="auto" w:fill="auto"/>
            <w:noWrap/>
            <w:hideMark/>
          </w:tcPr>
          <w:p w14:paraId="751DC157" w14:textId="77777777" w:rsidR="0052512B" w:rsidRPr="00585CF3" w:rsidRDefault="0052512B" w:rsidP="0052512B">
            <w:pPr>
              <w:spacing w:after="0" w:line="240" w:lineRule="auto"/>
              <w:ind w:firstLineChars="100" w:firstLine="220"/>
              <w:rPr>
                <w:rFonts w:ascii="Times New Roman" w:eastAsia="Times New Roman" w:hAnsi="Times New Roman" w:cs="Times New Roman"/>
                <w:i/>
                <w:iCs/>
                <w:color w:val="000000"/>
                <w:lang w:eastAsia="ru-RU"/>
              </w:rPr>
            </w:pPr>
            <w:r w:rsidRPr="00585CF3">
              <w:rPr>
                <w:rFonts w:ascii="Times New Roman" w:eastAsia="Times New Roman" w:hAnsi="Times New Roman" w:cs="Times New Roman"/>
                <w:i/>
                <w:iCs/>
                <w:color w:val="000000"/>
                <w:lang w:eastAsia="ru-RU"/>
              </w:rPr>
              <w:t>Федеральный бюджет</w:t>
            </w:r>
          </w:p>
        </w:tc>
        <w:tc>
          <w:tcPr>
            <w:tcW w:w="1046" w:type="dxa"/>
            <w:tcBorders>
              <w:left w:val="single" w:sz="4" w:space="0" w:color="auto"/>
            </w:tcBorders>
            <w:shd w:val="clear" w:color="auto" w:fill="auto"/>
            <w:noWrap/>
            <w:hideMark/>
          </w:tcPr>
          <w:p w14:paraId="118F2636" w14:textId="2A8568EF" w:rsidR="0052512B" w:rsidRPr="0052512B" w:rsidRDefault="0052512B" w:rsidP="0052512B">
            <w:pPr>
              <w:spacing w:after="0" w:line="240" w:lineRule="auto"/>
              <w:jc w:val="right"/>
              <w:rPr>
                <w:rFonts w:ascii="Times New Roman" w:eastAsia="Times New Roman" w:hAnsi="Times New Roman" w:cs="Times New Roman"/>
                <w:color w:val="000000"/>
                <w:lang w:eastAsia="ru-RU"/>
              </w:rPr>
            </w:pPr>
            <w:r w:rsidRPr="0052512B">
              <w:rPr>
                <w:rFonts w:ascii="Times New Roman" w:hAnsi="Times New Roman" w:cs="Times New Roman"/>
                <w:color w:val="000000"/>
              </w:rPr>
              <w:t>7 697,2</w:t>
            </w:r>
          </w:p>
        </w:tc>
        <w:tc>
          <w:tcPr>
            <w:tcW w:w="1036" w:type="dxa"/>
            <w:shd w:val="clear" w:color="auto" w:fill="auto"/>
            <w:noWrap/>
            <w:hideMark/>
          </w:tcPr>
          <w:p w14:paraId="3BB9A5FB" w14:textId="2D6017E3" w:rsidR="0052512B" w:rsidRPr="0052512B" w:rsidRDefault="0052512B" w:rsidP="0052512B">
            <w:pPr>
              <w:spacing w:after="0" w:line="240" w:lineRule="auto"/>
              <w:jc w:val="right"/>
              <w:rPr>
                <w:rFonts w:ascii="Times New Roman" w:eastAsia="Times New Roman" w:hAnsi="Times New Roman" w:cs="Times New Roman"/>
                <w:color w:val="000000"/>
                <w:lang w:eastAsia="ru-RU"/>
              </w:rPr>
            </w:pPr>
            <w:r w:rsidRPr="0052512B">
              <w:rPr>
                <w:rFonts w:ascii="Times New Roman" w:hAnsi="Times New Roman" w:cs="Times New Roman"/>
                <w:color w:val="000000"/>
              </w:rPr>
              <w:t>8,1%</w:t>
            </w:r>
          </w:p>
        </w:tc>
        <w:tc>
          <w:tcPr>
            <w:tcW w:w="1077" w:type="dxa"/>
            <w:shd w:val="clear" w:color="auto" w:fill="auto"/>
            <w:noWrap/>
            <w:hideMark/>
          </w:tcPr>
          <w:p w14:paraId="5C216925" w14:textId="2AAB5512" w:rsidR="0052512B" w:rsidRPr="0052512B" w:rsidRDefault="0052512B" w:rsidP="0052512B">
            <w:pPr>
              <w:spacing w:after="0" w:line="240" w:lineRule="auto"/>
              <w:jc w:val="center"/>
              <w:rPr>
                <w:rFonts w:ascii="Times New Roman" w:eastAsia="Times New Roman" w:hAnsi="Times New Roman" w:cs="Times New Roman"/>
                <w:color w:val="000000"/>
                <w:lang w:eastAsia="ru-RU"/>
              </w:rPr>
            </w:pPr>
            <w:r w:rsidRPr="0052512B">
              <w:rPr>
                <w:rFonts w:ascii="Times New Roman" w:hAnsi="Times New Roman" w:cs="Times New Roman"/>
                <w:color w:val="000000"/>
              </w:rPr>
              <w:t>9,4</w:t>
            </w:r>
          </w:p>
        </w:tc>
        <w:tc>
          <w:tcPr>
            <w:tcW w:w="975" w:type="dxa"/>
            <w:gridSpan w:val="2"/>
            <w:shd w:val="clear" w:color="auto" w:fill="auto"/>
            <w:noWrap/>
            <w:hideMark/>
          </w:tcPr>
          <w:p w14:paraId="08CB9DEA" w14:textId="243AFD2B" w:rsidR="0052512B" w:rsidRPr="0052512B" w:rsidRDefault="0052512B" w:rsidP="0052512B">
            <w:pPr>
              <w:spacing w:after="0" w:line="240" w:lineRule="auto"/>
              <w:jc w:val="center"/>
              <w:rPr>
                <w:rFonts w:ascii="Times New Roman" w:eastAsia="Times New Roman" w:hAnsi="Times New Roman" w:cs="Times New Roman"/>
                <w:color w:val="000000"/>
                <w:lang w:eastAsia="ru-RU"/>
              </w:rPr>
            </w:pPr>
            <w:r w:rsidRPr="0052512B">
              <w:rPr>
                <w:rFonts w:ascii="Times New Roman" w:hAnsi="Times New Roman" w:cs="Times New Roman"/>
                <w:color w:val="000000"/>
              </w:rPr>
              <w:t>10,2</w:t>
            </w:r>
          </w:p>
        </w:tc>
      </w:tr>
      <w:tr w:rsidR="0052512B" w:rsidRPr="00585CF3" w14:paraId="66F25792" w14:textId="77777777" w:rsidTr="00E90EBC">
        <w:trPr>
          <w:trHeight w:val="300"/>
        </w:trPr>
        <w:tc>
          <w:tcPr>
            <w:tcW w:w="5534" w:type="dxa"/>
            <w:tcBorders>
              <w:bottom w:val="single" w:sz="4" w:space="0" w:color="auto"/>
              <w:right w:val="single" w:sz="4" w:space="0" w:color="auto"/>
            </w:tcBorders>
            <w:shd w:val="clear" w:color="auto" w:fill="auto"/>
            <w:noWrap/>
            <w:hideMark/>
          </w:tcPr>
          <w:p w14:paraId="7283A6C2" w14:textId="77777777" w:rsidR="0052512B" w:rsidRPr="00585CF3" w:rsidRDefault="0052512B" w:rsidP="0052512B">
            <w:pPr>
              <w:spacing w:after="0" w:line="240" w:lineRule="auto"/>
              <w:ind w:firstLineChars="100" w:firstLine="220"/>
              <w:rPr>
                <w:rFonts w:ascii="Times New Roman" w:eastAsia="Times New Roman" w:hAnsi="Times New Roman" w:cs="Times New Roman"/>
                <w:i/>
                <w:iCs/>
                <w:color w:val="000000"/>
                <w:lang w:eastAsia="ru-RU"/>
              </w:rPr>
            </w:pPr>
            <w:r w:rsidRPr="00585CF3">
              <w:rPr>
                <w:rFonts w:ascii="Times New Roman" w:eastAsia="Times New Roman" w:hAnsi="Times New Roman" w:cs="Times New Roman"/>
                <w:i/>
                <w:iCs/>
                <w:color w:val="000000"/>
                <w:lang w:eastAsia="ru-RU"/>
              </w:rPr>
              <w:t>Консолидированный бюджет Чувашской Республики</w:t>
            </w:r>
          </w:p>
        </w:tc>
        <w:tc>
          <w:tcPr>
            <w:tcW w:w="1046" w:type="dxa"/>
            <w:tcBorders>
              <w:left w:val="single" w:sz="4" w:space="0" w:color="auto"/>
              <w:bottom w:val="single" w:sz="4" w:space="0" w:color="auto"/>
            </w:tcBorders>
            <w:shd w:val="clear" w:color="auto" w:fill="auto"/>
            <w:noWrap/>
            <w:hideMark/>
          </w:tcPr>
          <w:p w14:paraId="3FA14422" w14:textId="0C1535D1" w:rsidR="0052512B" w:rsidRPr="0052512B" w:rsidRDefault="0052512B" w:rsidP="0052512B">
            <w:pPr>
              <w:spacing w:after="0" w:line="240" w:lineRule="auto"/>
              <w:jc w:val="right"/>
              <w:rPr>
                <w:rFonts w:ascii="Times New Roman" w:eastAsia="Times New Roman" w:hAnsi="Times New Roman" w:cs="Times New Roman"/>
                <w:color w:val="000000"/>
                <w:lang w:eastAsia="ru-RU"/>
              </w:rPr>
            </w:pPr>
            <w:r w:rsidRPr="0052512B">
              <w:rPr>
                <w:rFonts w:ascii="Times New Roman" w:hAnsi="Times New Roman" w:cs="Times New Roman"/>
                <w:color w:val="000000"/>
              </w:rPr>
              <w:t>27 856,3</w:t>
            </w:r>
          </w:p>
        </w:tc>
        <w:tc>
          <w:tcPr>
            <w:tcW w:w="1036" w:type="dxa"/>
            <w:tcBorders>
              <w:bottom w:val="single" w:sz="4" w:space="0" w:color="auto"/>
            </w:tcBorders>
            <w:shd w:val="clear" w:color="auto" w:fill="auto"/>
            <w:noWrap/>
            <w:hideMark/>
          </w:tcPr>
          <w:p w14:paraId="28BF964F" w14:textId="322414A7" w:rsidR="0052512B" w:rsidRPr="0052512B" w:rsidRDefault="0052512B" w:rsidP="0052512B">
            <w:pPr>
              <w:spacing w:after="0" w:line="240" w:lineRule="auto"/>
              <w:jc w:val="right"/>
              <w:rPr>
                <w:rFonts w:ascii="Times New Roman" w:eastAsia="Times New Roman" w:hAnsi="Times New Roman" w:cs="Times New Roman"/>
                <w:color w:val="000000"/>
                <w:lang w:eastAsia="ru-RU"/>
              </w:rPr>
            </w:pPr>
            <w:r w:rsidRPr="0052512B">
              <w:rPr>
                <w:rFonts w:ascii="Times New Roman" w:hAnsi="Times New Roman" w:cs="Times New Roman"/>
                <w:color w:val="000000"/>
              </w:rPr>
              <w:t>25,7%</w:t>
            </w:r>
          </w:p>
        </w:tc>
        <w:tc>
          <w:tcPr>
            <w:tcW w:w="1077" w:type="dxa"/>
            <w:tcBorders>
              <w:bottom w:val="single" w:sz="4" w:space="0" w:color="auto"/>
            </w:tcBorders>
            <w:shd w:val="clear" w:color="auto" w:fill="auto"/>
            <w:noWrap/>
            <w:hideMark/>
          </w:tcPr>
          <w:p w14:paraId="58F612E3" w14:textId="01F89AE6" w:rsidR="0052512B" w:rsidRPr="0052512B" w:rsidRDefault="0052512B" w:rsidP="0052512B">
            <w:pPr>
              <w:spacing w:after="0" w:line="240" w:lineRule="auto"/>
              <w:jc w:val="center"/>
              <w:rPr>
                <w:rFonts w:ascii="Times New Roman" w:eastAsia="Times New Roman" w:hAnsi="Times New Roman" w:cs="Times New Roman"/>
                <w:color w:val="000000"/>
                <w:lang w:eastAsia="ru-RU"/>
              </w:rPr>
            </w:pPr>
            <w:r w:rsidRPr="0052512B">
              <w:rPr>
                <w:rFonts w:ascii="Times New Roman" w:hAnsi="Times New Roman" w:cs="Times New Roman"/>
                <w:color w:val="000000"/>
              </w:rPr>
              <w:t>6,8</w:t>
            </w:r>
          </w:p>
        </w:tc>
        <w:tc>
          <w:tcPr>
            <w:tcW w:w="975" w:type="dxa"/>
            <w:gridSpan w:val="2"/>
            <w:tcBorders>
              <w:bottom w:val="single" w:sz="4" w:space="0" w:color="auto"/>
            </w:tcBorders>
            <w:shd w:val="clear" w:color="auto" w:fill="auto"/>
            <w:noWrap/>
            <w:hideMark/>
          </w:tcPr>
          <w:p w14:paraId="733F8586" w14:textId="750B8962" w:rsidR="0052512B" w:rsidRPr="0052512B" w:rsidRDefault="0052512B" w:rsidP="0052512B">
            <w:pPr>
              <w:spacing w:after="0" w:line="240" w:lineRule="auto"/>
              <w:jc w:val="center"/>
              <w:rPr>
                <w:rFonts w:ascii="Times New Roman" w:eastAsia="Times New Roman" w:hAnsi="Times New Roman" w:cs="Times New Roman"/>
                <w:color w:val="000000"/>
                <w:lang w:eastAsia="ru-RU"/>
              </w:rPr>
            </w:pPr>
            <w:r w:rsidRPr="0052512B">
              <w:rPr>
                <w:rFonts w:ascii="Times New Roman" w:hAnsi="Times New Roman" w:cs="Times New Roman"/>
                <w:color w:val="000000"/>
              </w:rPr>
              <w:t>7,2</w:t>
            </w:r>
          </w:p>
        </w:tc>
      </w:tr>
      <w:tr w:rsidR="00687513" w:rsidRPr="00585CF3" w14:paraId="46736434" w14:textId="77777777" w:rsidTr="00E90EBC">
        <w:trPr>
          <w:gridAfter w:val="1"/>
          <w:wAfter w:w="756" w:type="dxa"/>
          <w:trHeight w:val="300"/>
        </w:trPr>
        <w:tc>
          <w:tcPr>
            <w:tcW w:w="8912" w:type="dxa"/>
            <w:gridSpan w:val="5"/>
            <w:shd w:val="clear" w:color="auto" w:fill="auto"/>
            <w:noWrap/>
            <w:hideMark/>
          </w:tcPr>
          <w:p w14:paraId="7A165979" w14:textId="77777777" w:rsidR="00687513" w:rsidRPr="00585CF3" w:rsidRDefault="00687513" w:rsidP="00E90EBC">
            <w:pPr>
              <w:spacing w:after="0" w:line="240" w:lineRule="auto"/>
              <w:jc w:val="both"/>
              <w:rPr>
                <w:rFonts w:ascii="Times New Roman" w:eastAsia="Times New Roman" w:hAnsi="Times New Roman" w:cs="Times New Roman"/>
                <w:color w:val="000000"/>
                <w:lang w:eastAsia="ru-RU"/>
              </w:rPr>
            </w:pPr>
            <w:r w:rsidRPr="00585CF3">
              <w:rPr>
                <w:rFonts w:ascii="Times New Roman" w:eastAsia="Times New Roman" w:hAnsi="Times New Roman" w:cs="Times New Roman"/>
                <w:color w:val="000000"/>
                <w:lang w:eastAsia="ru-RU"/>
              </w:rPr>
              <w:t xml:space="preserve">*) период расчета 11 лет, ставка дисконтирования d = </w:t>
            </w:r>
            <w:r>
              <w:rPr>
                <w:rFonts w:ascii="Times New Roman" w:eastAsia="Times New Roman" w:hAnsi="Times New Roman" w:cs="Times New Roman"/>
                <w:color w:val="000000"/>
                <w:lang w:eastAsia="ru-RU"/>
              </w:rPr>
              <w:t>4</w:t>
            </w:r>
            <w:r w:rsidRPr="00585CF3">
              <w:rPr>
                <w:rFonts w:ascii="Times New Roman" w:eastAsia="Times New Roman" w:hAnsi="Times New Roman" w:cs="Times New Roman"/>
                <w:color w:val="000000"/>
                <w:lang w:eastAsia="ru-RU"/>
              </w:rPr>
              <w:t>,50% (ключевая ставка Банка России)</w:t>
            </w:r>
          </w:p>
        </w:tc>
      </w:tr>
    </w:tbl>
    <w:p w14:paraId="53D7F26F" w14:textId="77777777" w:rsidR="00687513" w:rsidRPr="00687513" w:rsidRDefault="00687513" w:rsidP="00687513">
      <w:pPr>
        <w:spacing w:after="0" w:line="240" w:lineRule="auto"/>
        <w:ind w:firstLine="709"/>
        <w:jc w:val="both"/>
        <w:rPr>
          <w:rFonts w:ascii="Times New Roman" w:hAnsi="Times New Roman" w:cs="Times New Roman"/>
          <w:sz w:val="16"/>
          <w:szCs w:val="16"/>
        </w:rPr>
      </w:pPr>
    </w:p>
    <w:p w14:paraId="287327E2" w14:textId="6CECAD17" w:rsidR="00687513" w:rsidRPr="00585CF3" w:rsidRDefault="00687513" w:rsidP="00687513">
      <w:pPr>
        <w:spacing w:after="0" w:line="240" w:lineRule="auto"/>
        <w:ind w:firstLine="709"/>
        <w:jc w:val="both"/>
        <w:rPr>
          <w:rFonts w:ascii="Times New Roman" w:hAnsi="Times New Roman" w:cs="Times New Roman"/>
          <w:sz w:val="28"/>
          <w:szCs w:val="28"/>
        </w:rPr>
      </w:pPr>
      <w:r w:rsidRPr="00585CF3">
        <w:rPr>
          <w:rFonts w:ascii="Times New Roman" w:hAnsi="Times New Roman" w:cs="Times New Roman"/>
          <w:sz w:val="28"/>
          <w:szCs w:val="28"/>
        </w:rPr>
        <w:t xml:space="preserve">Чистый дисконтированный доход бюджетной системы Российской Федерации от реализации Программы составляет </w:t>
      </w:r>
      <w:r w:rsidR="0052512B">
        <w:rPr>
          <w:rFonts w:ascii="Times New Roman" w:hAnsi="Times New Roman" w:cs="Times New Roman"/>
          <w:b/>
          <w:bCs/>
          <w:sz w:val="28"/>
          <w:szCs w:val="28"/>
        </w:rPr>
        <w:t>35,55</w:t>
      </w:r>
      <w:r>
        <w:rPr>
          <w:rFonts w:ascii="Times New Roman" w:hAnsi="Times New Roman" w:cs="Times New Roman"/>
          <w:sz w:val="28"/>
          <w:szCs w:val="28"/>
        </w:rPr>
        <w:t xml:space="preserve"> </w:t>
      </w:r>
      <w:r w:rsidRPr="00585CF3">
        <w:rPr>
          <w:rFonts w:ascii="Times New Roman" w:hAnsi="Times New Roman" w:cs="Times New Roman"/>
          <w:sz w:val="28"/>
          <w:szCs w:val="28"/>
        </w:rPr>
        <w:t>млрд рублей, внутренняя норма доходности (</w:t>
      </w:r>
      <w:r w:rsidRPr="00585CF3">
        <w:rPr>
          <w:rFonts w:ascii="Times New Roman" w:hAnsi="Times New Roman" w:cs="Times New Roman"/>
          <w:sz w:val="28"/>
          <w:szCs w:val="28"/>
          <w:lang w:val="en-US"/>
        </w:rPr>
        <w:t>IRR</w:t>
      </w:r>
      <w:r w:rsidRPr="00585CF3">
        <w:rPr>
          <w:rFonts w:ascii="Times New Roman" w:hAnsi="Times New Roman" w:cs="Times New Roman"/>
          <w:sz w:val="28"/>
          <w:szCs w:val="28"/>
        </w:rPr>
        <w:t xml:space="preserve">) – </w:t>
      </w:r>
      <w:r w:rsidR="0052512B">
        <w:rPr>
          <w:rFonts w:ascii="Times New Roman" w:hAnsi="Times New Roman" w:cs="Times New Roman"/>
          <w:b/>
          <w:sz w:val="28"/>
          <w:szCs w:val="28"/>
        </w:rPr>
        <w:t>14,9</w:t>
      </w:r>
      <w:r w:rsidRPr="00585CF3">
        <w:rPr>
          <w:rFonts w:ascii="Times New Roman" w:hAnsi="Times New Roman" w:cs="Times New Roman"/>
          <w:b/>
          <w:sz w:val="28"/>
          <w:szCs w:val="28"/>
        </w:rPr>
        <w:t>%</w:t>
      </w:r>
      <w:r w:rsidRPr="00585CF3">
        <w:rPr>
          <w:rFonts w:ascii="Times New Roman" w:hAnsi="Times New Roman" w:cs="Times New Roman"/>
          <w:sz w:val="28"/>
          <w:szCs w:val="28"/>
        </w:rPr>
        <w:t>.</w:t>
      </w:r>
    </w:p>
    <w:p w14:paraId="64CDDE38" w14:textId="0EE99102" w:rsidR="00687513" w:rsidRDefault="0052512B" w:rsidP="00687513">
      <w:pPr>
        <w:spacing w:after="0" w:line="240" w:lineRule="auto"/>
        <w:jc w:val="center"/>
      </w:pPr>
      <w:r>
        <w:rPr>
          <w:noProof/>
          <w:lang w:eastAsia="ru-RU"/>
        </w:rPr>
        <w:drawing>
          <wp:inline distT="0" distB="0" distL="0" distR="0" wp14:anchorId="316CAE67" wp14:editId="19A90192">
            <wp:extent cx="5327650" cy="2581275"/>
            <wp:effectExtent l="0" t="0" r="6350" b="0"/>
            <wp:docPr id="14" name="Диаграмма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6477EBA-31FD-4A26-A2AB-037C59608F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8D2F15F" w14:textId="3A1D6786" w:rsidR="00687513" w:rsidRPr="00585CF3" w:rsidRDefault="00687513" w:rsidP="00687513">
      <w:pPr>
        <w:spacing w:after="0" w:line="240" w:lineRule="auto"/>
        <w:jc w:val="center"/>
        <w:rPr>
          <w:rFonts w:ascii="Times New Roman" w:hAnsi="Times New Roman" w:cs="Times New Roman"/>
          <w:sz w:val="28"/>
          <w:szCs w:val="28"/>
        </w:rPr>
      </w:pPr>
      <w:r w:rsidRPr="00585CF3">
        <w:rPr>
          <w:rFonts w:ascii="Times New Roman" w:hAnsi="Times New Roman" w:cs="Times New Roman"/>
          <w:sz w:val="28"/>
          <w:szCs w:val="28"/>
        </w:rPr>
        <w:t xml:space="preserve">Рисунок </w:t>
      </w:r>
      <w:r w:rsidR="00372A55">
        <w:rPr>
          <w:rFonts w:ascii="Times New Roman" w:hAnsi="Times New Roman" w:cs="Times New Roman"/>
          <w:sz w:val="28"/>
          <w:szCs w:val="28"/>
        </w:rPr>
        <w:t>6</w:t>
      </w:r>
      <w:r w:rsidRPr="00585CF3">
        <w:rPr>
          <w:rFonts w:ascii="Times New Roman" w:hAnsi="Times New Roman" w:cs="Times New Roman"/>
          <w:sz w:val="28"/>
          <w:szCs w:val="28"/>
        </w:rPr>
        <w:t>.</w:t>
      </w:r>
      <w:r>
        <w:rPr>
          <w:rFonts w:ascii="Times New Roman" w:hAnsi="Times New Roman" w:cs="Times New Roman"/>
          <w:sz w:val="28"/>
          <w:szCs w:val="28"/>
        </w:rPr>
        <w:t>5</w:t>
      </w:r>
      <w:r w:rsidRPr="00585CF3">
        <w:rPr>
          <w:rFonts w:ascii="Times New Roman" w:hAnsi="Times New Roman" w:cs="Times New Roman"/>
          <w:sz w:val="28"/>
          <w:szCs w:val="28"/>
        </w:rPr>
        <w:t>. Динамика бюджетной окупаемости Программы</w:t>
      </w:r>
    </w:p>
    <w:p w14:paraId="70DD6BCE" w14:textId="77777777" w:rsidR="00687513" w:rsidRPr="00687513" w:rsidRDefault="00687513" w:rsidP="00687513">
      <w:pPr>
        <w:spacing w:after="0" w:line="240" w:lineRule="auto"/>
        <w:ind w:firstLine="709"/>
        <w:jc w:val="both"/>
        <w:rPr>
          <w:rFonts w:ascii="Times New Roman" w:hAnsi="Times New Roman" w:cs="Times New Roman"/>
          <w:sz w:val="16"/>
          <w:szCs w:val="16"/>
        </w:rPr>
      </w:pPr>
    </w:p>
    <w:p w14:paraId="305A3589" w14:textId="6168143E" w:rsidR="00687513" w:rsidRPr="00585CF3" w:rsidRDefault="00687513" w:rsidP="00687513">
      <w:pPr>
        <w:spacing w:after="0" w:line="240" w:lineRule="auto"/>
        <w:ind w:firstLine="709"/>
        <w:jc w:val="both"/>
        <w:rPr>
          <w:rFonts w:ascii="Times New Roman" w:hAnsi="Times New Roman" w:cs="Times New Roman"/>
          <w:sz w:val="28"/>
          <w:szCs w:val="28"/>
        </w:rPr>
      </w:pPr>
      <w:r w:rsidRPr="00585CF3">
        <w:rPr>
          <w:rFonts w:ascii="Times New Roman" w:hAnsi="Times New Roman" w:cs="Times New Roman"/>
          <w:sz w:val="28"/>
          <w:szCs w:val="28"/>
        </w:rPr>
        <w:t>Все это характеризует Программу как выгодное с точки зрения эффективности общественных финансов вложение бюджетных средств.</w:t>
      </w:r>
    </w:p>
    <w:p w14:paraId="02439304" w14:textId="77777777" w:rsidR="00687513" w:rsidRPr="005E3457" w:rsidRDefault="00687513" w:rsidP="00687513">
      <w:pPr>
        <w:spacing w:after="0"/>
        <w:ind w:firstLine="709"/>
        <w:jc w:val="both"/>
        <w:rPr>
          <w:rFonts w:ascii="Times New Roman" w:hAnsi="Times New Roman" w:cs="Times New Roman"/>
          <w:i/>
          <w:sz w:val="28"/>
          <w:szCs w:val="28"/>
        </w:rPr>
      </w:pPr>
      <w:r w:rsidRPr="005E3457">
        <w:rPr>
          <w:rFonts w:ascii="Times New Roman" w:hAnsi="Times New Roman" w:cs="Times New Roman"/>
          <w:i/>
          <w:sz w:val="28"/>
          <w:szCs w:val="28"/>
        </w:rPr>
        <w:t>Сопоставление эффективности Программы по сравнению с базовым прогнозом развития экономики Чувашской Республики</w:t>
      </w:r>
    </w:p>
    <w:p w14:paraId="40809C06" w14:textId="28682355" w:rsidR="00687513" w:rsidRPr="005E3457" w:rsidRDefault="00687513" w:rsidP="00687513">
      <w:pPr>
        <w:spacing w:after="0"/>
        <w:ind w:firstLine="709"/>
        <w:jc w:val="both"/>
        <w:rPr>
          <w:rFonts w:ascii="Times New Roman" w:hAnsi="Times New Roman" w:cs="Times New Roman"/>
          <w:sz w:val="28"/>
          <w:szCs w:val="28"/>
        </w:rPr>
      </w:pPr>
      <w:r w:rsidRPr="005E3457">
        <w:rPr>
          <w:rFonts w:ascii="Times New Roman" w:hAnsi="Times New Roman" w:cs="Times New Roman"/>
          <w:sz w:val="28"/>
          <w:szCs w:val="28"/>
        </w:rPr>
        <w:t xml:space="preserve">В табл. </w:t>
      </w:r>
      <w:r w:rsidR="00372A55">
        <w:rPr>
          <w:rFonts w:ascii="Times New Roman" w:hAnsi="Times New Roman" w:cs="Times New Roman"/>
          <w:sz w:val="28"/>
          <w:szCs w:val="28"/>
        </w:rPr>
        <w:t>6</w:t>
      </w:r>
      <w:r w:rsidRPr="005E3457">
        <w:rPr>
          <w:rFonts w:ascii="Times New Roman" w:hAnsi="Times New Roman" w:cs="Times New Roman"/>
          <w:sz w:val="28"/>
          <w:szCs w:val="28"/>
        </w:rPr>
        <w:t>.</w:t>
      </w:r>
      <w:r>
        <w:rPr>
          <w:rFonts w:ascii="Times New Roman" w:hAnsi="Times New Roman" w:cs="Times New Roman"/>
          <w:sz w:val="28"/>
          <w:szCs w:val="28"/>
        </w:rPr>
        <w:t>8</w:t>
      </w:r>
      <w:r w:rsidRPr="005E3457">
        <w:rPr>
          <w:rFonts w:ascii="Times New Roman" w:hAnsi="Times New Roman" w:cs="Times New Roman"/>
          <w:sz w:val="28"/>
          <w:szCs w:val="28"/>
        </w:rPr>
        <w:t xml:space="preserve"> приводятся основные показатели по базовому варианту уточненного прогноза социально-экономического развития Чувашской Республики до 2023 года, который учитывает </w:t>
      </w:r>
      <w:r w:rsidR="00443897">
        <w:rPr>
          <w:rFonts w:ascii="Times New Roman" w:hAnsi="Times New Roman" w:cs="Times New Roman"/>
          <w:sz w:val="28"/>
          <w:szCs w:val="28"/>
        </w:rPr>
        <w:t xml:space="preserve">ожидаемое </w:t>
      </w:r>
      <w:r w:rsidRPr="005E3457">
        <w:rPr>
          <w:rFonts w:ascii="Times New Roman" w:hAnsi="Times New Roman" w:cs="Times New Roman"/>
          <w:sz w:val="28"/>
          <w:szCs w:val="28"/>
        </w:rPr>
        <w:t>снижение показателей в 2020 году (но не учитывает реализацию Программы) в сравнении с показателями, которые будут достигнуты в результате реализации Программы.</w:t>
      </w:r>
    </w:p>
    <w:p w14:paraId="20EE5FBC" w14:textId="77777777" w:rsidR="00687513" w:rsidRPr="005E3457" w:rsidRDefault="00687513" w:rsidP="00687513">
      <w:pPr>
        <w:spacing w:after="0"/>
        <w:ind w:firstLine="709"/>
        <w:jc w:val="both"/>
        <w:rPr>
          <w:rFonts w:ascii="Times New Roman" w:hAnsi="Times New Roman" w:cs="Times New Roman"/>
          <w:sz w:val="28"/>
          <w:szCs w:val="28"/>
        </w:rPr>
        <w:sectPr w:rsidR="00687513" w:rsidRPr="005E3457" w:rsidSect="00E90EBC">
          <w:pgSz w:w="11906" w:h="16838"/>
          <w:pgMar w:top="1134" w:right="850" w:bottom="1134" w:left="1701" w:header="708" w:footer="708" w:gutter="0"/>
          <w:cols w:space="708"/>
          <w:docGrid w:linePitch="360"/>
        </w:sectPr>
      </w:pPr>
    </w:p>
    <w:p w14:paraId="73DB62B2" w14:textId="6C12C93E" w:rsidR="00687513" w:rsidRPr="00585CF3" w:rsidRDefault="00687513" w:rsidP="00687513">
      <w:pPr>
        <w:spacing w:after="0" w:line="240" w:lineRule="auto"/>
        <w:ind w:firstLine="709"/>
        <w:jc w:val="right"/>
        <w:rPr>
          <w:rFonts w:ascii="Times New Roman" w:hAnsi="Times New Roman" w:cs="Times New Roman"/>
          <w:sz w:val="28"/>
        </w:rPr>
      </w:pPr>
      <w:r w:rsidRPr="00585CF3">
        <w:rPr>
          <w:rFonts w:ascii="Times New Roman" w:hAnsi="Times New Roman" w:cs="Times New Roman"/>
          <w:sz w:val="28"/>
        </w:rPr>
        <w:lastRenderedPageBreak/>
        <w:t xml:space="preserve">Таблица </w:t>
      </w:r>
      <w:r w:rsidR="00372A55">
        <w:rPr>
          <w:rFonts w:ascii="Times New Roman" w:hAnsi="Times New Roman" w:cs="Times New Roman"/>
          <w:sz w:val="28"/>
        </w:rPr>
        <w:t>6</w:t>
      </w:r>
      <w:r>
        <w:rPr>
          <w:rFonts w:ascii="Times New Roman" w:hAnsi="Times New Roman" w:cs="Times New Roman"/>
          <w:sz w:val="28"/>
        </w:rPr>
        <w:t>.7.</w:t>
      </w:r>
    </w:p>
    <w:p w14:paraId="426637BB" w14:textId="77777777" w:rsidR="00687513" w:rsidRPr="00585CF3" w:rsidRDefault="00687513" w:rsidP="00687513">
      <w:pPr>
        <w:spacing w:after="0" w:line="240" w:lineRule="auto"/>
        <w:jc w:val="center"/>
        <w:rPr>
          <w:rFonts w:ascii="Times New Roman" w:hAnsi="Times New Roman" w:cs="Times New Roman"/>
          <w:sz w:val="28"/>
        </w:rPr>
      </w:pPr>
      <w:r w:rsidRPr="00585CF3">
        <w:rPr>
          <w:rFonts w:ascii="Times New Roman" w:hAnsi="Times New Roman" w:cs="Times New Roman"/>
          <w:sz w:val="28"/>
        </w:rPr>
        <w:t>Бюджетная окупаемость Программы</w:t>
      </w:r>
    </w:p>
    <w:p w14:paraId="6674DE84" w14:textId="77777777" w:rsidR="00687513" w:rsidRPr="00585CF3" w:rsidRDefault="00687513" w:rsidP="00687513">
      <w:pPr>
        <w:spacing w:after="0" w:line="240" w:lineRule="auto"/>
        <w:jc w:val="right"/>
        <w:rPr>
          <w:rFonts w:ascii="Times New Roman" w:hAnsi="Times New Roman" w:cs="Times New Roman"/>
          <w:sz w:val="28"/>
        </w:rPr>
      </w:pPr>
      <w:r w:rsidRPr="00585CF3">
        <w:rPr>
          <w:rFonts w:ascii="Times New Roman" w:hAnsi="Times New Roman" w:cs="Times New Roman"/>
          <w:sz w:val="28"/>
        </w:rPr>
        <w:t>(в ценах соответствующих лет)</w:t>
      </w:r>
    </w:p>
    <w:tbl>
      <w:tblPr>
        <w:tblW w:w="0" w:type="auto"/>
        <w:tblLook w:val="04A0" w:firstRow="1" w:lastRow="0" w:firstColumn="1" w:lastColumn="0" w:noHBand="0" w:noVBand="1"/>
      </w:tblPr>
      <w:tblGrid>
        <w:gridCol w:w="2987"/>
        <w:gridCol w:w="1223"/>
        <w:gridCol w:w="916"/>
        <w:gridCol w:w="1016"/>
        <w:gridCol w:w="1016"/>
        <w:gridCol w:w="1016"/>
        <w:gridCol w:w="1016"/>
        <w:gridCol w:w="1016"/>
        <w:gridCol w:w="916"/>
        <w:gridCol w:w="916"/>
        <w:gridCol w:w="916"/>
        <w:gridCol w:w="916"/>
        <w:gridCol w:w="916"/>
      </w:tblGrid>
      <w:tr w:rsidR="00687513" w:rsidRPr="00585CF3" w14:paraId="3CB6ED8F" w14:textId="77777777" w:rsidTr="00E90EBC">
        <w:trPr>
          <w:trHeight w:val="30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C896923" w14:textId="77777777" w:rsidR="00687513" w:rsidRPr="00585CF3" w:rsidRDefault="00687513" w:rsidP="00E90EBC">
            <w:pPr>
              <w:spacing w:after="0" w:line="240" w:lineRule="auto"/>
              <w:rPr>
                <w:rFonts w:ascii="Times New Roman" w:eastAsia="Times New Roman" w:hAnsi="Times New Roman" w:cs="Times New Roman"/>
                <w:b/>
                <w:bCs/>
                <w:color w:val="000000"/>
                <w:sz w:val="20"/>
                <w:szCs w:val="20"/>
                <w:lang w:eastAsia="ru-RU"/>
              </w:rPr>
            </w:pPr>
            <w:r w:rsidRPr="00585CF3">
              <w:rPr>
                <w:rFonts w:ascii="Times New Roman" w:eastAsia="Times New Roman" w:hAnsi="Times New Roman" w:cs="Times New Roman"/>
                <w:b/>
                <w:bCs/>
                <w:color w:val="000000"/>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932EDF" w14:textId="77777777" w:rsidR="00687513" w:rsidRPr="00585CF3" w:rsidRDefault="00687513" w:rsidP="00E90EBC">
            <w:pPr>
              <w:spacing w:after="0" w:line="240" w:lineRule="auto"/>
              <w:jc w:val="center"/>
              <w:rPr>
                <w:rFonts w:ascii="Times New Roman" w:eastAsia="Times New Roman" w:hAnsi="Times New Roman" w:cs="Times New Roman"/>
                <w:b/>
                <w:bCs/>
                <w:color w:val="000000"/>
                <w:sz w:val="20"/>
                <w:szCs w:val="20"/>
                <w:lang w:eastAsia="ru-RU"/>
              </w:rPr>
            </w:pPr>
            <w:r w:rsidRPr="00585CF3">
              <w:rPr>
                <w:rFonts w:ascii="Times New Roman" w:eastAsia="Times New Roman" w:hAnsi="Times New Roman" w:cs="Times New Roman"/>
                <w:b/>
                <w:bCs/>
                <w:color w:val="000000"/>
                <w:sz w:val="20"/>
                <w:szCs w:val="20"/>
                <w:lang w:eastAsia="ru-RU"/>
              </w:rPr>
              <w:t xml:space="preserve">Итого 2020-2025 </w:t>
            </w:r>
            <w:proofErr w:type="spellStart"/>
            <w:r w:rsidRPr="00585CF3">
              <w:rPr>
                <w:rFonts w:ascii="Times New Roman" w:eastAsia="Times New Roman" w:hAnsi="Times New Roman" w:cs="Times New Roman"/>
                <w:b/>
                <w:bCs/>
                <w:color w:val="000000"/>
                <w:sz w:val="20"/>
                <w:szCs w:val="20"/>
                <w:lang w:eastAsia="ru-RU"/>
              </w:rPr>
              <w:t>гг</w:t>
            </w:r>
            <w:proofErr w:type="spellEnd"/>
          </w:p>
        </w:tc>
        <w:tc>
          <w:tcPr>
            <w:tcW w:w="0" w:type="auto"/>
            <w:tcBorders>
              <w:top w:val="single" w:sz="4" w:space="0" w:color="auto"/>
              <w:left w:val="nil"/>
              <w:bottom w:val="single" w:sz="4" w:space="0" w:color="auto"/>
              <w:right w:val="nil"/>
            </w:tcBorders>
            <w:shd w:val="clear" w:color="auto" w:fill="auto"/>
            <w:noWrap/>
            <w:vAlign w:val="center"/>
            <w:hideMark/>
          </w:tcPr>
          <w:p w14:paraId="5F79DB9B" w14:textId="77777777" w:rsidR="00687513" w:rsidRPr="00585CF3" w:rsidRDefault="00687513" w:rsidP="00E90EBC">
            <w:pPr>
              <w:spacing w:after="0" w:line="240" w:lineRule="auto"/>
              <w:jc w:val="center"/>
              <w:rPr>
                <w:rFonts w:ascii="Times New Roman" w:eastAsia="Times New Roman" w:hAnsi="Times New Roman" w:cs="Times New Roman"/>
                <w:b/>
                <w:bCs/>
                <w:color w:val="000000"/>
                <w:sz w:val="20"/>
                <w:szCs w:val="20"/>
                <w:lang w:eastAsia="ru-RU"/>
              </w:rPr>
            </w:pPr>
            <w:r w:rsidRPr="00585CF3">
              <w:rPr>
                <w:rFonts w:ascii="Times New Roman" w:eastAsia="Times New Roman" w:hAnsi="Times New Roman" w:cs="Times New Roman"/>
                <w:b/>
                <w:bCs/>
                <w:color w:val="000000"/>
                <w:sz w:val="20"/>
                <w:szCs w:val="20"/>
                <w:lang w:eastAsia="ru-RU"/>
              </w:rPr>
              <w:t>2020</w:t>
            </w:r>
          </w:p>
        </w:tc>
        <w:tc>
          <w:tcPr>
            <w:tcW w:w="0" w:type="auto"/>
            <w:tcBorders>
              <w:top w:val="single" w:sz="4" w:space="0" w:color="auto"/>
              <w:left w:val="nil"/>
              <w:bottom w:val="single" w:sz="4" w:space="0" w:color="auto"/>
              <w:right w:val="nil"/>
            </w:tcBorders>
            <w:shd w:val="clear" w:color="auto" w:fill="auto"/>
            <w:noWrap/>
            <w:vAlign w:val="center"/>
            <w:hideMark/>
          </w:tcPr>
          <w:p w14:paraId="60EAA4CB" w14:textId="77777777" w:rsidR="00687513" w:rsidRPr="00585CF3" w:rsidRDefault="00687513" w:rsidP="00E90EBC">
            <w:pPr>
              <w:spacing w:after="0" w:line="240" w:lineRule="auto"/>
              <w:jc w:val="center"/>
              <w:rPr>
                <w:rFonts w:ascii="Times New Roman" w:eastAsia="Times New Roman" w:hAnsi="Times New Roman" w:cs="Times New Roman"/>
                <w:b/>
                <w:bCs/>
                <w:color w:val="000000"/>
                <w:sz w:val="20"/>
                <w:szCs w:val="20"/>
                <w:lang w:eastAsia="ru-RU"/>
              </w:rPr>
            </w:pPr>
            <w:r w:rsidRPr="00585CF3">
              <w:rPr>
                <w:rFonts w:ascii="Times New Roman" w:eastAsia="Times New Roman" w:hAnsi="Times New Roman" w:cs="Times New Roman"/>
                <w:b/>
                <w:bCs/>
                <w:color w:val="000000"/>
                <w:sz w:val="20"/>
                <w:szCs w:val="20"/>
                <w:lang w:eastAsia="ru-RU"/>
              </w:rPr>
              <w:t>2021</w:t>
            </w:r>
          </w:p>
        </w:tc>
        <w:tc>
          <w:tcPr>
            <w:tcW w:w="0" w:type="auto"/>
            <w:tcBorders>
              <w:top w:val="single" w:sz="4" w:space="0" w:color="auto"/>
              <w:left w:val="nil"/>
              <w:bottom w:val="single" w:sz="4" w:space="0" w:color="auto"/>
              <w:right w:val="nil"/>
            </w:tcBorders>
            <w:shd w:val="clear" w:color="auto" w:fill="auto"/>
            <w:noWrap/>
            <w:vAlign w:val="center"/>
            <w:hideMark/>
          </w:tcPr>
          <w:p w14:paraId="24C0F7A2" w14:textId="77777777" w:rsidR="00687513" w:rsidRPr="00585CF3" w:rsidRDefault="00687513" w:rsidP="00E90EBC">
            <w:pPr>
              <w:spacing w:after="0" w:line="240" w:lineRule="auto"/>
              <w:jc w:val="center"/>
              <w:rPr>
                <w:rFonts w:ascii="Times New Roman" w:eastAsia="Times New Roman" w:hAnsi="Times New Roman" w:cs="Times New Roman"/>
                <w:b/>
                <w:bCs/>
                <w:color w:val="000000"/>
                <w:sz w:val="20"/>
                <w:szCs w:val="20"/>
                <w:lang w:eastAsia="ru-RU"/>
              </w:rPr>
            </w:pPr>
            <w:r w:rsidRPr="00585CF3">
              <w:rPr>
                <w:rFonts w:ascii="Times New Roman" w:eastAsia="Times New Roman" w:hAnsi="Times New Roman" w:cs="Times New Roman"/>
                <w:b/>
                <w:bCs/>
                <w:color w:val="000000"/>
                <w:sz w:val="20"/>
                <w:szCs w:val="20"/>
                <w:lang w:eastAsia="ru-RU"/>
              </w:rPr>
              <w:t>2022</w:t>
            </w:r>
          </w:p>
        </w:tc>
        <w:tc>
          <w:tcPr>
            <w:tcW w:w="0" w:type="auto"/>
            <w:tcBorders>
              <w:top w:val="single" w:sz="4" w:space="0" w:color="auto"/>
              <w:left w:val="nil"/>
              <w:bottom w:val="single" w:sz="4" w:space="0" w:color="auto"/>
              <w:right w:val="nil"/>
            </w:tcBorders>
            <w:shd w:val="clear" w:color="auto" w:fill="auto"/>
            <w:noWrap/>
            <w:vAlign w:val="center"/>
            <w:hideMark/>
          </w:tcPr>
          <w:p w14:paraId="19E8CD4F" w14:textId="77777777" w:rsidR="00687513" w:rsidRPr="00585CF3" w:rsidRDefault="00687513" w:rsidP="00E90EBC">
            <w:pPr>
              <w:spacing w:after="0" w:line="240" w:lineRule="auto"/>
              <w:jc w:val="center"/>
              <w:rPr>
                <w:rFonts w:ascii="Times New Roman" w:eastAsia="Times New Roman" w:hAnsi="Times New Roman" w:cs="Times New Roman"/>
                <w:b/>
                <w:bCs/>
                <w:color w:val="000000"/>
                <w:sz w:val="20"/>
                <w:szCs w:val="20"/>
                <w:lang w:eastAsia="ru-RU"/>
              </w:rPr>
            </w:pPr>
            <w:r w:rsidRPr="00585CF3">
              <w:rPr>
                <w:rFonts w:ascii="Times New Roman" w:eastAsia="Times New Roman" w:hAnsi="Times New Roman" w:cs="Times New Roman"/>
                <w:b/>
                <w:bCs/>
                <w:color w:val="000000"/>
                <w:sz w:val="20"/>
                <w:szCs w:val="20"/>
                <w:lang w:eastAsia="ru-RU"/>
              </w:rPr>
              <w:t>2023</w:t>
            </w:r>
          </w:p>
        </w:tc>
        <w:tc>
          <w:tcPr>
            <w:tcW w:w="0" w:type="auto"/>
            <w:tcBorders>
              <w:top w:val="single" w:sz="4" w:space="0" w:color="auto"/>
              <w:left w:val="nil"/>
              <w:bottom w:val="single" w:sz="4" w:space="0" w:color="auto"/>
              <w:right w:val="nil"/>
            </w:tcBorders>
            <w:shd w:val="clear" w:color="auto" w:fill="auto"/>
            <w:noWrap/>
            <w:vAlign w:val="center"/>
            <w:hideMark/>
          </w:tcPr>
          <w:p w14:paraId="1318FFCE" w14:textId="77777777" w:rsidR="00687513" w:rsidRPr="00585CF3" w:rsidRDefault="00687513" w:rsidP="00E90EBC">
            <w:pPr>
              <w:spacing w:after="0" w:line="240" w:lineRule="auto"/>
              <w:jc w:val="center"/>
              <w:rPr>
                <w:rFonts w:ascii="Times New Roman" w:eastAsia="Times New Roman" w:hAnsi="Times New Roman" w:cs="Times New Roman"/>
                <w:b/>
                <w:bCs/>
                <w:color w:val="000000"/>
                <w:sz w:val="20"/>
                <w:szCs w:val="20"/>
                <w:lang w:eastAsia="ru-RU"/>
              </w:rPr>
            </w:pPr>
            <w:r w:rsidRPr="00585CF3">
              <w:rPr>
                <w:rFonts w:ascii="Times New Roman" w:eastAsia="Times New Roman" w:hAnsi="Times New Roman" w:cs="Times New Roman"/>
                <w:b/>
                <w:bCs/>
                <w:color w:val="000000"/>
                <w:sz w:val="20"/>
                <w:szCs w:val="20"/>
                <w:lang w:eastAsia="ru-RU"/>
              </w:rPr>
              <w:t>2024</w:t>
            </w:r>
          </w:p>
        </w:tc>
        <w:tc>
          <w:tcPr>
            <w:tcW w:w="0" w:type="auto"/>
            <w:tcBorders>
              <w:top w:val="single" w:sz="4" w:space="0" w:color="auto"/>
              <w:left w:val="nil"/>
              <w:bottom w:val="single" w:sz="4" w:space="0" w:color="auto"/>
              <w:right w:val="nil"/>
            </w:tcBorders>
            <w:shd w:val="clear" w:color="auto" w:fill="auto"/>
            <w:noWrap/>
            <w:vAlign w:val="center"/>
            <w:hideMark/>
          </w:tcPr>
          <w:p w14:paraId="411A4CD7" w14:textId="77777777" w:rsidR="00687513" w:rsidRPr="00585CF3" w:rsidRDefault="00687513" w:rsidP="00E90EBC">
            <w:pPr>
              <w:spacing w:after="0" w:line="240" w:lineRule="auto"/>
              <w:jc w:val="center"/>
              <w:rPr>
                <w:rFonts w:ascii="Times New Roman" w:eastAsia="Times New Roman" w:hAnsi="Times New Roman" w:cs="Times New Roman"/>
                <w:b/>
                <w:bCs/>
                <w:color w:val="000000"/>
                <w:sz w:val="20"/>
                <w:szCs w:val="20"/>
                <w:lang w:eastAsia="ru-RU"/>
              </w:rPr>
            </w:pPr>
            <w:r w:rsidRPr="00585CF3">
              <w:rPr>
                <w:rFonts w:ascii="Times New Roman" w:eastAsia="Times New Roman" w:hAnsi="Times New Roman" w:cs="Times New Roman"/>
                <w:b/>
                <w:bCs/>
                <w:color w:val="000000"/>
                <w:sz w:val="20"/>
                <w:szCs w:val="20"/>
                <w:lang w:eastAsia="ru-RU"/>
              </w:rPr>
              <w:t>2025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902A721" w14:textId="77777777" w:rsidR="00687513" w:rsidRPr="00585CF3" w:rsidRDefault="00687513" w:rsidP="00E90EBC">
            <w:pPr>
              <w:spacing w:after="0" w:line="240" w:lineRule="auto"/>
              <w:jc w:val="center"/>
              <w:rPr>
                <w:rFonts w:ascii="Times New Roman" w:eastAsia="Times New Roman" w:hAnsi="Times New Roman" w:cs="Times New Roman"/>
                <w:b/>
                <w:bCs/>
                <w:color w:val="000000"/>
                <w:sz w:val="20"/>
                <w:szCs w:val="20"/>
                <w:lang w:eastAsia="ru-RU"/>
              </w:rPr>
            </w:pPr>
            <w:r w:rsidRPr="00585CF3">
              <w:rPr>
                <w:rFonts w:ascii="Times New Roman" w:eastAsia="Times New Roman" w:hAnsi="Times New Roman" w:cs="Times New Roman"/>
                <w:b/>
                <w:bCs/>
                <w:color w:val="000000"/>
                <w:sz w:val="20"/>
                <w:szCs w:val="20"/>
                <w:lang w:eastAsia="ru-RU"/>
              </w:rPr>
              <w:t>2026</w:t>
            </w:r>
          </w:p>
        </w:tc>
        <w:tc>
          <w:tcPr>
            <w:tcW w:w="0" w:type="auto"/>
            <w:tcBorders>
              <w:top w:val="single" w:sz="4" w:space="0" w:color="auto"/>
              <w:left w:val="nil"/>
              <w:bottom w:val="single" w:sz="4" w:space="0" w:color="auto"/>
              <w:right w:val="nil"/>
            </w:tcBorders>
            <w:shd w:val="clear" w:color="auto" w:fill="auto"/>
            <w:noWrap/>
            <w:vAlign w:val="center"/>
            <w:hideMark/>
          </w:tcPr>
          <w:p w14:paraId="65D25A5A" w14:textId="77777777" w:rsidR="00687513" w:rsidRPr="00585CF3" w:rsidRDefault="00687513" w:rsidP="00E90EBC">
            <w:pPr>
              <w:spacing w:after="0" w:line="240" w:lineRule="auto"/>
              <w:jc w:val="center"/>
              <w:rPr>
                <w:rFonts w:ascii="Times New Roman" w:eastAsia="Times New Roman" w:hAnsi="Times New Roman" w:cs="Times New Roman"/>
                <w:b/>
                <w:bCs/>
                <w:color w:val="000000"/>
                <w:sz w:val="20"/>
                <w:szCs w:val="20"/>
                <w:lang w:eastAsia="ru-RU"/>
              </w:rPr>
            </w:pPr>
            <w:r w:rsidRPr="00585CF3">
              <w:rPr>
                <w:rFonts w:ascii="Times New Roman" w:eastAsia="Times New Roman" w:hAnsi="Times New Roman" w:cs="Times New Roman"/>
                <w:b/>
                <w:bCs/>
                <w:color w:val="000000"/>
                <w:sz w:val="20"/>
                <w:szCs w:val="20"/>
                <w:lang w:eastAsia="ru-RU"/>
              </w:rPr>
              <w:t>2027</w:t>
            </w:r>
          </w:p>
        </w:tc>
        <w:tc>
          <w:tcPr>
            <w:tcW w:w="0" w:type="auto"/>
            <w:tcBorders>
              <w:top w:val="single" w:sz="4" w:space="0" w:color="auto"/>
              <w:left w:val="nil"/>
              <w:bottom w:val="single" w:sz="4" w:space="0" w:color="auto"/>
              <w:right w:val="nil"/>
            </w:tcBorders>
            <w:shd w:val="clear" w:color="auto" w:fill="auto"/>
            <w:noWrap/>
            <w:vAlign w:val="center"/>
            <w:hideMark/>
          </w:tcPr>
          <w:p w14:paraId="51E125D5" w14:textId="77777777" w:rsidR="00687513" w:rsidRPr="00585CF3" w:rsidRDefault="00687513" w:rsidP="00E90EBC">
            <w:pPr>
              <w:spacing w:after="0" w:line="240" w:lineRule="auto"/>
              <w:jc w:val="center"/>
              <w:rPr>
                <w:rFonts w:ascii="Times New Roman" w:eastAsia="Times New Roman" w:hAnsi="Times New Roman" w:cs="Times New Roman"/>
                <w:b/>
                <w:bCs/>
                <w:color w:val="000000"/>
                <w:sz w:val="20"/>
                <w:szCs w:val="20"/>
                <w:lang w:eastAsia="ru-RU"/>
              </w:rPr>
            </w:pPr>
            <w:r w:rsidRPr="00585CF3">
              <w:rPr>
                <w:rFonts w:ascii="Times New Roman" w:eastAsia="Times New Roman" w:hAnsi="Times New Roman" w:cs="Times New Roman"/>
                <w:b/>
                <w:bCs/>
                <w:color w:val="000000"/>
                <w:sz w:val="20"/>
                <w:szCs w:val="20"/>
                <w:lang w:eastAsia="ru-RU"/>
              </w:rPr>
              <w:t>2028</w:t>
            </w:r>
          </w:p>
        </w:tc>
        <w:tc>
          <w:tcPr>
            <w:tcW w:w="0" w:type="auto"/>
            <w:tcBorders>
              <w:top w:val="single" w:sz="4" w:space="0" w:color="auto"/>
              <w:left w:val="nil"/>
              <w:bottom w:val="single" w:sz="4" w:space="0" w:color="auto"/>
              <w:right w:val="nil"/>
            </w:tcBorders>
            <w:shd w:val="clear" w:color="auto" w:fill="auto"/>
            <w:noWrap/>
            <w:vAlign w:val="center"/>
            <w:hideMark/>
          </w:tcPr>
          <w:p w14:paraId="45752EE0" w14:textId="77777777" w:rsidR="00687513" w:rsidRPr="00585CF3" w:rsidRDefault="00687513" w:rsidP="00E90EBC">
            <w:pPr>
              <w:spacing w:after="0" w:line="240" w:lineRule="auto"/>
              <w:jc w:val="center"/>
              <w:rPr>
                <w:rFonts w:ascii="Times New Roman" w:eastAsia="Times New Roman" w:hAnsi="Times New Roman" w:cs="Times New Roman"/>
                <w:b/>
                <w:bCs/>
                <w:color w:val="000000"/>
                <w:sz w:val="20"/>
                <w:szCs w:val="20"/>
                <w:lang w:eastAsia="ru-RU"/>
              </w:rPr>
            </w:pPr>
            <w:r w:rsidRPr="00585CF3">
              <w:rPr>
                <w:rFonts w:ascii="Times New Roman" w:eastAsia="Times New Roman" w:hAnsi="Times New Roman" w:cs="Times New Roman"/>
                <w:b/>
                <w:bCs/>
                <w:color w:val="000000"/>
                <w:sz w:val="20"/>
                <w:szCs w:val="20"/>
                <w:lang w:eastAsia="ru-RU"/>
              </w:rPr>
              <w:t>2029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B9420B1" w14:textId="77777777" w:rsidR="00687513" w:rsidRPr="00585CF3" w:rsidRDefault="00687513" w:rsidP="00E90EBC">
            <w:pPr>
              <w:spacing w:after="0" w:line="240" w:lineRule="auto"/>
              <w:jc w:val="center"/>
              <w:rPr>
                <w:rFonts w:ascii="Times New Roman" w:eastAsia="Times New Roman" w:hAnsi="Times New Roman" w:cs="Times New Roman"/>
                <w:b/>
                <w:bCs/>
                <w:color w:val="000000"/>
                <w:sz w:val="20"/>
                <w:szCs w:val="20"/>
                <w:lang w:eastAsia="ru-RU"/>
              </w:rPr>
            </w:pPr>
            <w:r w:rsidRPr="00585CF3">
              <w:rPr>
                <w:rFonts w:ascii="Times New Roman" w:eastAsia="Times New Roman" w:hAnsi="Times New Roman" w:cs="Times New Roman"/>
                <w:b/>
                <w:bCs/>
                <w:color w:val="000000"/>
                <w:sz w:val="20"/>
                <w:szCs w:val="20"/>
                <w:lang w:eastAsia="ru-RU"/>
              </w:rPr>
              <w:t>2030</w:t>
            </w:r>
          </w:p>
        </w:tc>
      </w:tr>
      <w:tr w:rsidR="00443897" w:rsidRPr="00585CF3" w14:paraId="07C987C3" w14:textId="77777777" w:rsidTr="0044389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C456D2" w14:textId="77777777" w:rsidR="00443897" w:rsidRPr="00585CF3" w:rsidRDefault="00443897" w:rsidP="00443897">
            <w:pPr>
              <w:spacing w:after="0" w:line="240" w:lineRule="auto"/>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Государственные вложения по Программе, млн. руб.</w:t>
            </w:r>
          </w:p>
        </w:tc>
        <w:tc>
          <w:tcPr>
            <w:tcW w:w="0" w:type="auto"/>
            <w:tcBorders>
              <w:top w:val="nil"/>
              <w:left w:val="nil"/>
              <w:bottom w:val="nil"/>
              <w:right w:val="single" w:sz="4" w:space="0" w:color="auto"/>
            </w:tcBorders>
            <w:shd w:val="clear" w:color="auto" w:fill="auto"/>
            <w:noWrap/>
            <w:vAlign w:val="center"/>
            <w:hideMark/>
          </w:tcPr>
          <w:p w14:paraId="1743A842" w14:textId="24387D75"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125 393,62</w:t>
            </w:r>
          </w:p>
        </w:tc>
        <w:tc>
          <w:tcPr>
            <w:tcW w:w="0" w:type="auto"/>
            <w:tcBorders>
              <w:top w:val="nil"/>
              <w:left w:val="nil"/>
              <w:bottom w:val="nil"/>
              <w:right w:val="nil"/>
            </w:tcBorders>
            <w:shd w:val="clear" w:color="auto" w:fill="auto"/>
            <w:noWrap/>
            <w:vAlign w:val="center"/>
            <w:hideMark/>
          </w:tcPr>
          <w:p w14:paraId="199AAA05" w14:textId="5A145D09"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7 235,34</w:t>
            </w:r>
          </w:p>
        </w:tc>
        <w:tc>
          <w:tcPr>
            <w:tcW w:w="0" w:type="auto"/>
            <w:tcBorders>
              <w:top w:val="nil"/>
              <w:left w:val="nil"/>
              <w:bottom w:val="nil"/>
              <w:right w:val="nil"/>
            </w:tcBorders>
            <w:shd w:val="clear" w:color="auto" w:fill="auto"/>
            <w:noWrap/>
            <w:vAlign w:val="center"/>
            <w:hideMark/>
          </w:tcPr>
          <w:p w14:paraId="5D794493" w14:textId="3154A5A1"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19 491,09</w:t>
            </w:r>
          </w:p>
        </w:tc>
        <w:tc>
          <w:tcPr>
            <w:tcW w:w="0" w:type="auto"/>
            <w:tcBorders>
              <w:top w:val="nil"/>
              <w:left w:val="nil"/>
              <w:bottom w:val="nil"/>
              <w:right w:val="nil"/>
            </w:tcBorders>
            <w:shd w:val="clear" w:color="auto" w:fill="auto"/>
            <w:noWrap/>
            <w:vAlign w:val="center"/>
            <w:hideMark/>
          </w:tcPr>
          <w:p w14:paraId="1048B58A" w14:textId="460DC82A"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27 102,42</w:t>
            </w:r>
          </w:p>
        </w:tc>
        <w:tc>
          <w:tcPr>
            <w:tcW w:w="0" w:type="auto"/>
            <w:tcBorders>
              <w:top w:val="nil"/>
              <w:left w:val="nil"/>
              <w:bottom w:val="nil"/>
              <w:right w:val="nil"/>
            </w:tcBorders>
            <w:shd w:val="clear" w:color="auto" w:fill="auto"/>
            <w:noWrap/>
            <w:vAlign w:val="center"/>
            <w:hideMark/>
          </w:tcPr>
          <w:p w14:paraId="50692575" w14:textId="302D9089"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26 805,82</w:t>
            </w:r>
          </w:p>
        </w:tc>
        <w:tc>
          <w:tcPr>
            <w:tcW w:w="0" w:type="auto"/>
            <w:tcBorders>
              <w:top w:val="nil"/>
              <w:left w:val="nil"/>
              <w:bottom w:val="nil"/>
              <w:right w:val="nil"/>
            </w:tcBorders>
            <w:shd w:val="clear" w:color="auto" w:fill="auto"/>
            <w:noWrap/>
            <w:vAlign w:val="center"/>
            <w:hideMark/>
          </w:tcPr>
          <w:p w14:paraId="6CCEC76D" w14:textId="51FCDCA1"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26 205,74</w:t>
            </w:r>
          </w:p>
        </w:tc>
        <w:tc>
          <w:tcPr>
            <w:tcW w:w="0" w:type="auto"/>
            <w:tcBorders>
              <w:top w:val="nil"/>
              <w:left w:val="nil"/>
              <w:bottom w:val="nil"/>
              <w:right w:val="single" w:sz="4" w:space="0" w:color="auto"/>
            </w:tcBorders>
            <w:shd w:val="clear" w:color="auto" w:fill="auto"/>
            <w:noWrap/>
            <w:vAlign w:val="center"/>
            <w:hideMark/>
          </w:tcPr>
          <w:p w14:paraId="53C59D34" w14:textId="250F27E8"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18 553,21</w:t>
            </w:r>
          </w:p>
        </w:tc>
        <w:tc>
          <w:tcPr>
            <w:tcW w:w="0" w:type="auto"/>
            <w:tcBorders>
              <w:top w:val="nil"/>
              <w:left w:val="nil"/>
              <w:bottom w:val="nil"/>
              <w:right w:val="nil"/>
            </w:tcBorders>
            <w:shd w:val="clear" w:color="auto" w:fill="auto"/>
            <w:noWrap/>
            <w:vAlign w:val="center"/>
            <w:hideMark/>
          </w:tcPr>
          <w:p w14:paraId="5F2CB06D" w14:textId="77777777"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p>
        </w:tc>
        <w:tc>
          <w:tcPr>
            <w:tcW w:w="0" w:type="auto"/>
            <w:tcBorders>
              <w:top w:val="nil"/>
              <w:left w:val="nil"/>
              <w:bottom w:val="nil"/>
              <w:right w:val="nil"/>
            </w:tcBorders>
            <w:shd w:val="clear" w:color="auto" w:fill="auto"/>
            <w:noWrap/>
            <w:vAlign w:val="center"/>
            <w:hideMark/>
          </w:tcPr>
          <w:p w14:paraId="50792BF3" w14:textId="77777777" w:rsidR="00443897" w:rsidRPr="00443897" w:rsidRDefault="00443897" w:rsidP="00443897">
            <w:pPr>
              <w:spacing w:after="0" w:line="240" w:lineRule="auto"/>
              <w:rPr>
                <w:rFonts w:ascii="Times New Roman" w:eastAsia="Times New Roman" w:hAnsi="Times New Roman" w:cs="Times New Roman"/>
                <w:sz w:val="20"/>
                <w:szCs w:val="18"/>
                <w:lang w:eastAsia="ru-RU"/>
              </w:rPr>
            </w:pPr>
          </w:p>
        </w:tc>
        <w:tc>
          <w:tcPr>
            <w:tcW w:w="0" w:type="auto"/>
            <w:tcBorders>
              <w:top w:val="nil"/>
              <w:left w:val="nil"/>
              <w:bottom w:val="nil"/>
              <w:right w:val="nil"/>
            </w:tcBorders>
            <w:shd w:val="clear" w:color="auto" w:fill="auto"/>
            <w:noWrap/>
            <w:vAlign w:val="center"/>
            <w:hideMark/>
          </w:tcPr>
          <w:p w14:paraId="5397E7C3" w14:textId="77777777" w:rsidR="00443897" w:rsidRPr="00443897" w:rsidRDefault="00443897" w:rsidP="00443897">
            <w:pPr>
              <w:spacing w:after="0" w:line="240" w:lineRule="auto"/>
              <w:rPr>
                <w:rFonts w:ascii="Times New Roman" w:eastAsia="Times New Roman" w:hAnsi="Times New Roman" w:cs="Times New Roman"/>
                <w:sz w:val="20"/>
                <w:szCs w:val="18"/>
                <w:lang w:eastAsia="ru-RU"/>
              </w:rPr>
            </w:pPr>
          </w:p>
        </w:tc>
        <w:tc>
          <w:tcPr>
            <w:tcW w:w="0" w:type="auto"/>
            <w:tcBorders>
              <w:top w:val="nil"/>
              <w:left w:val="nil"/>
              <w:bottom w:val="nil"/>
              <w:right w:val="nil"/>
            </w:tcBorders>
            <w:shd w:val="clear" w:color="auto" w:fill="auto"/>
            <w:noWrap/>
            <w:vAlign w:val="center"/>
            <w:hideMark/>
          </w:tcPr>
          <w:p w14:paraId="05A2FF8E" w14:textId="77777777" w:rsidR="00443897" w:rsidRPr="00443897" w:rsidRDefault="00443897" w:rsidP="00443897">
            <w:pPr>
              <w:spacing w:after="0" w:line="240" w:lineRule="auto"/>
              <w:rPr>
                <w:rFonts w:ascii="Times New Roman" w:eastAsia="Times New Roman" w:hAnsi="Times New Roman" w:cs="Times New Roman"/>
                <w:sz w:val="20"/>
                <w:szCs w:val="18"/>
                <w:lang w:eastAsia="ru-RU"/>
              </w:rPr>
            </w:pPr>
          </w:p>
        </w:tc>
        <w:tc>
          <w:tcPr>
            <w:tcW w:w="0" w:type="auto"/>
            <w:tcBorders>
              <w:top w:val="nil"/>
              <w:left w:val="nil"/>
              <w:bottom w:val="nil"/>
              <w:right w:val="single" w:sz="4" w:space="0" w:color="auto"/>
            </w:tcBorders>
            <w:shd w:val="clear" w:color="auto" w:fill="auto"/>
            <w:noWrap/>
            <w:vAlign w:val="center"/>
            <w:hideMark/>
          </w:tcPr>
          <w:p w14:paraId="5932AAA6" w14:textId="6CD34F54" w:rsidR="00443897" w:rsidRPr="00443897" w:rsidRDefault="00443897" w:rsidP="00443897">
            <w:pPr>
              <w:spacing w:after="0" w:line="240" w:lineRule="auto"/>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 </w:t>
            </w:r>
          </w:p>
        </w:tc>
      </w:tr>
      <w:tr w:rsidR="00443897" w:rsidRPr="00585CF3" w14:paraId="621920FE" w14:textId="77777777" w:rsidTr="00443897">
        <w:trPr>
          <w:trHeight w:val="300"/>
        </w:trPr>
        <w:tc>
          <w:tcPr>
            <w:tcW w:w="0" w:type="auto"/>
            <w:tcBorders>
              <w:top w:val="nil"/>
              <w:left w:val="single" w:sz="4" w:space="0" w:color="auto"/>
              <w:right w:val="nil"/>
            </w:tcBorders>
            <w:shd w:val="clear" w:color="auto" w:fill="auto"/>
            <w:vAlign w:val="center"/>
            <w:hideMark/>
          </w:tcPr>
          <w:p w14:paraId="5969F511" w14:textId="77777777" w:rsidR="00443897" w:rsidRPr="00585CF3" w:rsidRDefault="00443897" w:rsidP="00443897">
            <w:pPr>
              <w:spacing w:after="0" w:line="240" w:lineRule="auto"/>
              <w:ind w:left="164"/>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федеральный бюджет</w:t>
            </w:r>
          </w:p>
        </w:tc>
        <w:tc>
          <w:tcPr>
            <w:tcW w:w="0" w:type="auto"/>
            <w:tcBorders>
              <w:top w:val="single" w:sz="4" w:space="0" w:color="auto"/>
              <w:left w:val="single" w:sz="4" w:space="0" w:color="auto"/>
              <w:right w:val="single" w:sz="4" w:space="0" w:color="auto"/>
            </w:tcBorders>
            <w:shd w:val="clear" w:color="auto" w:fill="auto"/>
            <w:noWrap/>
            <w:vAlign w:val="center"/>
            <w:hideMark/>
          </w:tcPr>
          <w:p w14:paraId="50EB73FA" w14:textId="248962DE"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81 482,73</w:t>
            </w:r>
          </w:p>
        </w:tc>
        <w:tc>
          <w:tcPr>
            <w:tcW w:w="0" w:type="auto"/>
            <w:tcBorders>
              <w:top w:val="single" w:sz="4" w:space="0" w:color="auto"/>
              <w:left w:val="nil"/>
              <w:right w:val="nil"/>
            </w:tcBorders>
            <w:shd w:val="clear" w:color="auto" w:fill="auto"/>
            <w:noWrap/>
            <w:vAlign w:val="center"/>
            <w:hideMark/>
          </w:tcPr>
          <w:p w14:paraId="73CD1FC0" w14:textId="0C282C22"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3 224,40</w:t>
            </w:r>
          </w:p>
        </w:tc>
        <w:tc>
          <w:tcPr>
            <w:tcW w:w="0" w:type="auto"/>
            <w:tcBorders>
              <w:top w:val="single" w:sz="4" w:space="0" w:color="auto"/>
              <w:left w:val="nil"/>
              <w:right w:val="nil"/>
            </w:tcBorders>
            <w:shd w:val="clear" w:color="auto" w:fill="auto"/>
            <w:noWrap/>
            <w:vAlign w:val="center"/>
            <w:hideMark/>
          </w:tcPr>
          <w:p w14:paraId="1F47F21A" w14:textId="1E3EB102"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9 192,32</w:t>
            </w:r>
          </w:p>
        </w:tc>
        <w:tc>
          <w:tcPr>
            <w:tcW w:w="0" w:type="auto"/>
            <w:tcBorders>
              <w:top w:val="single" w:sz="4" w:space="0" w:color="auto"/>
              <w:left w:val="nil"/>
              <w:right w:val="nil"/>
            </w:tcBorders>
            <w:shd w:val="clear" w:color="auto" w:fill="auto"/>
            <w:noWrap/>
            <w:vAlign w:val="center"/>
            <w:hideMark/>
          </w:tcPr>
          <w:p w14:paraId="261F91E9" w14:textId="74770CC4"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16 916,00</w:t>
            </w:r>
          </w:p>
        </w:tc>
        <w:tc>
          <w:tcPr>
            <w:tcW w:w="0" w:type="auto"/>
            <w:tcBorders>
              <w:top w:val="single" w:sz="4" w:space="0" w:color="auto"/>
              <w:left w:val="nil"/>
              <w:right w:val="nil"/>
            </w:tcBorders>
            <w:shd w:val="clear" w:color="auto" w:fill="auto"/>
            <w:noWrap/>
            <w:vAlign w:val="center"/>
            <w:hideMark/>
          </w:tcPr>
          <w:p w14:paraId="242D4F8B" w14:textId="0B1DAB7B"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18 623,79</w:t>
            </w:r>
          </w:p>
        </w:tc>
        <w:tc>
          <w:tcPr>
            <w:tcW w:w="0" w:type="auto"/>
            <w:tcBorders>
              <w:top w:val="single" w:sz="4" w:space="0" w:color="auto"/>
              <w:left w:val="nil"/>
              <w:right w:val="nil"/>
            </w:tcBorders>
            <w:shd w:val="clear" w:color="auto" w:fill="auto"/>
            <w:noWrap/>
            <w:vAlign w:val="center"/>
            <w:hideMark/>
          </w:tcPr>
          <w:p w14:paraId="79514E4D" w14:textId="4E42CDAC"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20 086,14</w:t>
            </w:r>
          </w:p>
        </w:tc>
        <w:tc>
          <w:tcPr>
            <w:tcW w:w="0" w:type="auto"/>
            <w:tcBorders>
              <w:top w:val="single" w:sz="4" w:space="0" w:color="auto"/>
              <w:left w:val="nil"/>
              <w:right w:val="single" w:sz="4" w:space="0" w:color="auto"/>
            </w:tcBorders>
            <w:shd w:val="clear" w:color="auto" w:fill="auto"/>
            <w:noWrap/>
            <w:vAlign w:val="center"/>
            <w:hideMark/>
          </w:tcPr>
          <w:p w14:paraId="3F35D2C3" w14:textId="6DA154CF"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13 440,08</w:t>
            </w:r>
          </w:p>
        </w:tc>
        <w:tc>
          <w:tcPr>
            <w:tcW w:w="0" w:type="auto"/>
            <w:tcBorders>
              <w:top w:val="single" w:sz="4" w:space="0" w:color="auto"/>
              <w:left w:val="nil"/>
              <w:right w:val="nil"/>
            </w:tcBorders>
            <w:shd w:val="clear" w:color="auto" w:fill="auto"/>
            <w:noWrap/>
            <w:vAlign w:val="center"/>
            <w:hideMark/>
          </w:tcPr>
          <w:p w14:paraId="0EE3672C" w14:textId="5C05D77E" w:rsidR="00443897" w:rsidRPr="00443897" w:rsidRDefault="00443897" w:rsidP="00443897">
            <w:pPr>
              <w:spacing w:after="0" w:line="240" w:lineRule="auto"/>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 </w:t>
            </w:r>
          </w:p>
        </w:tc>
        <w:tc>
          <w:tcPr>
            <w:tcW w:w="0" w:type="auto"/>
            <w:tcBorders>
              <w:top w:val="single" w:sz="4" w:space="0" w:color="auto"/>
              <w:left w:val="nil"/>
              <w:right w:val="nil"/>
            </w:tcBorders>
            <w:shd w:val="clear" w:color="auto" w:fill="auto"/>
            <w:noWrap/>
            <w:vAlign w:val="center"/>
            <w:hideMark/>
          </w:tcPr>
          <w:p w14:paraId="44F9BEC7" w14:textId="27FCD155" w:rsidR="00443897" w:rsidRPr="00443897" w:rsidRDefault="00443897" w:rsidP="00443897">
            <w:pPr>
              <w:spacing w:after="0" w:line="240" w:lineRule="auto"/>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 </w:t>
            </w:r>
          </w:p>
        </w:tc>
        <w:tc>
          <w:tcPr>
            <w:tcW w:w="0" w:type="auto"/>
            <w:tcBorders>
              <w:top w:val="single" w:sz="4" w:space="0" w:color="auto"/>
              <w:left w:val="nil"/>
              <w:right w:val="nil"/>
            </w:tcBorders>
            <w:shd w:val="clear" w:color="auto" w:fill="auto"/>
            <w:noWrap/>
            <w:vAlign w:val="center"/>
            <w:hideMark/>
          </w:tcPr>
          <w:p w14:paraId="3C18B02F" w14:textId="3A319F44" w:rsidR="00443897" w:rsidRPr="00443897" w:rsidRDefault="00443897" w:rsidP="00443897">
            <w:pPr>
              <w:spacing w:after="0" w:line="240" w:lineRule="auto"/>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 </w:t>
            </w:r>
          </w:p>
        </w:tc>
        <w:tc>
          <w:tcPr>
            <w:tcW w:w="0" w:type="auto"/>
            <w:tcBorders>
              <w:top w:val="single" w:sz="4" w:space="0" w:color="auto"/>
              <w:left w:val="nil"/>
              <w:right w:val="nil"/>
            </w:tcBorders>
            <w:shd w:val="clear" w:color="auto" w:fill="auto"/>
            <w:noWrap/>
            <w:vAlign w:val="center"/>
            <w:hideMark/>
          </w:tcPr>
          <w:p w14:paraId="1A2BD763" w14:textId="52ED7850" w:rsidR="00443897" w:rsidRPr="00443897" w:rsidRDefault="00443897" w:rsidP="00443897">
            <w:pPr>
              <w:spacing w:after="0" w:line="240" w:lineRule="auto"/>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 </w:t>
            </w:r>
          </w:p>
        </w:tc>
        <w:tc>
          <w:tcPr>
            <w:tcW w:w="0" w:type="auto"/>
            <w:tcBorders>
              <w:top w:val="single" w:sz="4" w:space="0" w:color="auto"/>
              <w:left w:val="nil"/>
              <w:right w:val="single" w:sz="4" w:space="0" w:color="auto"/>
            </w:tcBorders>
            <w:shd w:val="clear" w:color="auto" w:fill="auto"/>
            <w:noWrap/>
            <w:vAlign w:val="center"/>
            <w:hideMark/>
          </w:tcPr>
          <w:p w14:paraId="1EF2C26A" w14:textId="1AB67210" w:rsidR="00443897" w:rsidRPr="00443897" w:rsidRDefault="00443897" w:rsidP="00443897">
            <w:pPr>
              <w:spacing w:after="0" w:line="240" w:lineRule="auto"/>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 </w:t>
            </w:r>
          </w:p>
        </w:tc>
      </w:tr>
      <w:tr w:rsidR="00443897" w:rsidRPr="00585CF3" w14:paraId="3FD5C780" w14:textId="77777777" w:rsidTr="00443897">
        <w:trPr>
          <w:trHeight w:val="300"/>
        </w:trPr>
        <w:tc>
          <w:tcPr>
            <w:tcW w:w="0" w:type="auto"/>
            <w:tcBorders>
              <w:top w:val="nil"/>
              <w:left w:val="single" w:sz="4" w:space="0" w:color="auto"/>
              <w:bottom w:val="single" w:sz="4" w:space="0" w:color="auto"/>
              <w:right w:val="nil"/>
            </w:tcBorders>
            <w:shd w:val="clear" w:color="auto" w:fill="auto"/>
            <w:vAlign w:val="center"/>
            <w:hideMark/>
          </w:tcPr>
          <w:p w14:paraId="79138ADC" w14:textId="77777777" w:rsidR="00443897" w:rsidRPr="00585CF3" w:rsidRDefault="00443897" w:rsidP="00443897">
            <w:pPr>
              <w:spacing w:after="0" w:line="240" w:lineRule="auto"/>
              <w:ind w:left="164"/>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консолидированный бюджет Республики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C30AE9" w14:textId="6B200C99"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43 910,89</w:t>
            </w:r>
          </w:p>
        </w:tc>
        <w:tc>
          <w:tcPr>
            <w:tcW w:w="0" w:type="auto"/>
            <w:tcBorders>
              <w:top w:val="nil"/>
              <w:left w:val="nil"/>
              <w:bottom w:val="single" w:sz="4" w:space="0" w:color="auto"/>
              <w:right w:val="nil"/>
            </w:tcBorders>
            <w:shd w:val="clear" w:color="auto" w:fill="auto"/>
            <w:noWrap/>
            <w:vAlign w:val="center"/>
            <w:hideMark/>
          </w:tcPr>
          <w:p w14:paraId="3E86898D" w14:textId="037D0C04"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4 010,94</w:t>
            </w:r>
          </w:p>
        </w:tc>
        <w:tc>
          <w:tcPr>
            <w:tcW w:w="0" w:type="auto"/>
            <w:tcBorders>
              <w:top w:val="nil"/>
              <w:left w:val="nil"/>
              <w:bottom w:val="single" w:sz="4" w:space="0" w:color="auto"/>
              <w:right w:val="nil"/>
            </w:tcBorders>
            <w:shd w:val="clear" w:color="auto" w:fill="auto"/>
            <w:noWrap/>
            <w:vAlign w:val="center"/>
            <w:hideMark/>
          </w:tcPr>
          <w:p w14:paraId="4A57B845" w14:textId="694F3B8A"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10 298,77</w:t>
            </w:r>
          </w:p>
        </w:tc>
        <w:tc>
          <w:tcPr>
            <w:tcW w:w="0" w:type="auto"/>
            <w:tcBorders>
              <w:top w:val="nil"/>
              <w:left w:val="nil"/>
              <w:bottom w:val="single" w:sz="4" w:space="0" w:color="auto"/>
              <w:right w:val="nil"/>
            </w:tcBorders>
            <w:shd w:val="clear" w:color="auto" w:fill="auto"/>
            <w:noWrap/>
            <w:vAlign w:val="center"/>
            <w:hideMark/>
          </w:tcPr>
          <w:p w14:paraId="224504F0" w14:textId="25ACA36C"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10 186,43</w:t>
            </w:r>
          </w:p>
        </w:tc>
        <w:tc>
          <w:tcPr>
            <w:tcW w:w="0" w:type="auto"/>
            <w:tcBorders>
              <w:top w:val="nil"/>
              <w:left w:val="nil"/>
              <w:bottom w:val="single" w:sz="4" w:space="0" w:color="auto"/>
              <w:right w:val="nil"/>
            </w:tcBorders>
            <w:shd w:val="clear" w:color="auto" w:fill="auto"/>
            <w:noWrap/>
            <w:vAlign w:val="center"/>
            <w:hideMark/>
          </w:tcPr>
          <w:p w14:paraId="4CDB24CF" w14:textId="64E4237A"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8 182,03</w:t>
            </w:r>
          </w:p>
        </w:tc>
        <w:tc>
          <w:tcPr>
            <w:tcW w:w="0" w:type="auto"/>
            <w:tcBorders>
              <w:top w:val="nil"/>
              <w:left w:val="nil"/>
              <w:bottom w:val="single" w:sz="4" w:space="0" w:color="auto"/>
              <w:right w:val="nil"/>
            </w:tcBorders>
            <w:shd w:val="clear" w:color="auto" w:fill="auto"/>
            <w:noWrap/>
            <w:vAlign w:val="center"/>
            <w:hideMark/>
          </w:tcPr>
          <w:p w14:paraId="0E1FE6D4" w14:textId="57E03A7F"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6 119,60</w:t>
            </w:r>
          </w:p>
        </w:tc>
        <w:tc>
          <w:tcPr>
            <w:tcW w:w="0" w:type="auto"/>
            <w:tcBorders>
              <w:top w:val="nil"/>
              <w:left w:val="nil"/>
              <w:bottom w:val="single" w:sz="4" w:space="0" w:color="auto"/>
              <w:right w:val="single" w:sz="4" w:space="0" w:color="auto"/>
            </w:tcBorders>
            <w:shd w:val="clear" w:color="auto" w:fill="auto"/>
            <w:noWrap/>
            <w:vAlign w:val="center"/>
            <w:hideMark/>
          </w:tcPr>
          <w:p w14:paraId="78E70D62" w14:textId="7FF2DC2A"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5 113,13</w:t>
            </w:r>
          </w:p>
        </w:tc>
        <w:tc>
          <w:tcPr>
            <w:tcW w:w="0" w:type="auto"/>
            <w:tcBorders>
              <w:top w:val="nil"/>
              <w:left w:val="nil"/>
              <w:bottom w:val="single" w:sz="4" w:space="0" w:color="auto"/>
              <w:right w:val="nil"/>
            </w:tcBorders>
            <w:shd w:val="clear" w:color="auto" w:fill="auto"/>
            <w:noWrap/>
            <w:vAlign w:val="center"/>
            <w:hideMark/>
          </w:tcPr>
          <w:p w14:paraId="52F9558C" w14:textId="77777777"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p>
        </w:tc>
        <w:tc>
          <w:tcPr>
            <w:tcW w:w="0" w:type="auto"/>
            <w:tcBorders>
              <w:top w:val="nil"/>
              <w:left w:val="nil"/>
              <w:bottom w:val="single" w:sz="4" w:space="0" w:color="auto"/>
              <w:right w:val="nil"/>
            </w:tcBorders>
            <w:shd w:val="clear" w:color="auto" w:fill="auto"/>
            <w:noWrap/>
            <w:vAlign w:val="center"/>
            <w:hideMark/>
          </w:tcPr>
          <w:p w14:paraId="4253B9E5" w14:textId="77777777" w:rsidR="00443897" w:rsidRPr="00443897" w:rsidRDefault="00443897" w:rsidP="00443897">
            <w:pPr>
              <w:spacing w:after="0" w:line="240" w:lineRule="auto"/>
              <w:rPr>
                <w:rFonts w:ascii="Times New Roman" w:eastAsia="Times New Roman" w:hAnsi="Times New Roman" w:cs="Times New Roman"/>
                <w:sz w:val="20"/>
                <w:szCs w:val="18"/>
                <w:lang w:eastAsia="ru-RU"/>
              </w:rPr>
            </w:pPr>
          </w:p>
        </w:tc>
        <w:tc>
          <w:tcPr>
            <w:tcW w:w="0" w:type="auto"/>
            <w:tcBorders>
              <w:top w:val="nil"/>
              <w:left w:val="nil"/>
              <w:bottom w:val="single" w:sz="4" w:space="0" w:color="auto"/>
              <w:right w:val="nil"/>
            </w:tcBorders>
            <w:shd w:val="clear" w:color="auto" w:fill="auto"/>
            <w:noWrap/>
            <w:vAlign w:val="center"/>
            <w:hideMark/>
          </w:tcPr>
          <w:p w14:paraId="210F5E76" w14:textId="77777777" w:rsidR="00443897" w:rsidRPr="00443897" w:rsidRDefault="00443897" w:rsidP="00443897">
            <w:pPr>
              <w:spacing w:after="0" w:line="240" w:lineRule="auto"/>
              <w:rPr>
                <w:rFonts w:ascii="Times New Roman" w:eastAsia="Times New Roman" w:hAnsi="Times New Roman" w:cs="Times New Roman"/>
                <w:sz w:val="20"/>
                <w:szCs w:val="18"/>
                <w:lang w:eastAsia="ru-RU"/>
              </w:rPr>
            </w:pPr>
          </w:p>
        </w:tc>
        <w:tc>
          <w:tcPr>
            <w:tcW w:w="0" w:type="auto"/>
            <w:tcBorders>
              <w:top w:val="nil"/>
              <w:left w:val="nil"/>
              <w:bottom w:val="single" w:sz="4" w:space="0" w:color="auto"/>
              <w:right w:val="nil"/>
            </w:tcBorders>
            <w:shd w:val="clear" w:color="auto" w:fill="auto"/>
            <w:noWrap/>
            <w:vAlign w:val="center"/>
            <w:hideMark/>
          </w:tcPr>
          <w:p w14:paraId="65A7874B" w14:textId="77777777" w:rsidR="00443897" w:rsidRPr="00443897" w:rsidRDefault="00443897" w:rsidP="00443897">
            <w:pPr>
              <w:spacing w:after="0" w:line="240" w:lineRule="auto"/>
              <w:rPr>
                <w:rFonts w:ascii="Times New Roman" w:eastAsia="Times New Roman" w:hAnsi="Times New Roman" w:cs="Times New Roman"/>
                <w:sz w:val="20"/>
                <w:szCs w:val="1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6FE2B73" w14:textId="31949BB0" w:rsidR="00443897" w:rsidRPr="00443897" w:rsidRDefault="00443897" w:rsidP="00443897">
            <w:pPr>
              <w:spacing w:after="0" w:line="240" w:lineRule="auto"/>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 </w:t>
            </w:r>
          </w:p>
        </w:tc>
      </w:tr>
      <w:tr w:rsidR="00443897" w:rsidRPr="00585CF3" w14:paraId="362D249B" w14:textId="77777777" w:rsidTr="00443897">
        <w:trPr>
          <w:trHeight w:val="30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753427C" w14:textId="77777777" w:rsidR="00443897" w:rsidRPr="00585CF3" w:rsidRDefault="00443897" w:rsidP="00443897">
            <w:pPr>
              <w:spacing w:after="0" w:line="240" w:lineRule="auto"/>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Внебюджетные инвестиции по Программе, млн. руб.</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A3F61" w14:textId="12E63883"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177 032,4</w:t>
            </w:r>
          </w:p>
        </w:tc>
        <w:tc>
          <w:tcPr>
            <w:tcW w:w="0" w:type="auto"/>
            <w:tcBorders>
              <w:top w:val="single" w:sz="4" w:space="0" w:color="auto"/>
              <w:left w:val="nil"/>
              <w:bottom w:val="single" w:sz="4" w:space="0" w:color="auto"/>
              <w:right w:val="nil"/>
            </w:tcBorders>
            <w:shd w:val="clear" w:color="auto" w:fill="auto"/>
            <w:noWrap/>
            <w:vAlign w:val="center"/>
            <w:hideMark/>
          </w:tcPr>
          <w:p w14:paraId="0FCE25C9" w14:textId="5ADEFBD1"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31 086,5</w:t>
            </w:r>
          </w:p>
        </w:tc>
        <w:tc>
          <w:tcPr>
            <w:tcW w:w="0" w:type="auto"/>
            <w:tcBorders>
              <w:top w:val="single" w:sz="4" w:space="0" w:color="auto"/>
              <w:left w:val="nil"/>
              <w:bottom w:val="single" w:sz="4" w:space="0" w:color="auto"/>
              <w:right w:val="nil"/>
            </w:tcBorders>
            <w:shd w:val="clear" w:color="auto" w:fill="auto"/>
            <w:noWrap/>
            <w:vAlign w:val="center"/>
            <w:hideMark/>
          </w:tcPr>
          <w:p w14:paraId="728C56AD" w14:textId="49105F4F"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33 444,7</w:t>
            </w:r>
          </w:p>
        </w:tc>
        <w:tc>
          <w:tcPr>
            <w:tcW w:w="0" w:type="auto"/>
            <w:tcBorders>
              <w:top w:val="single" w:sz="4" w:space="0" w:color="auto"/>
              <w:left w:val="nil"/>
              <w:bottom w:val="single" w:sz="4" w:space="0" w:color="auto"/>
              <w:right w:val="nil"/>
            </w:tcBorders>
            <w:shd w:val="clear" w:color="auto" w:fill="auto"/>
            <w:noWrap/>
            <w:vAlign w:val="center"/>
            <w:hideMark/>
          </w:tcPr>
          <w:p w14:paraId="0CE60FB4" w14:textId="74C94930"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30 275,8</w:t>
            </w:r>
          </w:p>
        </w:tc>
        <w:tc>
          <w:tcPr>
            <w:tcW w:w="0" w:type="auto"/>
            <w:tcBorders>
              <w:top w:val="single" w:sz="4" w:space="0" w:color="auto"/>
              <w:left w:val="nil"/>
              <w:bottom w:val="single" w:sz="4" w:space="0" w:color="auto"/>
              <w:right w:val="nil"/>
            </w:tcBorders>
            <w:shd w:val="clear" w:color="auto" w:fill="auto"/>
            <w:noWrap/>
            <w:vAlign w:val="center"/>
            <w:hideMark/>
          </w:tcPr>
          <w:p w14:paraId="70F532BF" w14:textId="312CCBE1"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28 994,5</w:t>
            </w:r>
          </w:p>
        </w:tc>
        <w:tc>
          <w:tcPr>
            <w:tcW w:w="0" w:type="auto"/>
            <w:tcBorders>
              <w:top w:val="single" w:sz="4" w:space="0" w:color="auto"/>
              <w:left w:val="nil"/>
              <w:bottom w:val="single" w:sz="4" w:space="0" w:color="auto"/>
              <w:right w:val="nil"/>
            </w:tcBorders>
            <w:shd w:val="clear" w:color="auto" w:fill="auto"/>
            <w:noWrap/>
            <w:vAlign w:val="center"/>
            <w:hideMark/>
          </w:tcPr>
          <w:p w14:paraId="09A8B8BC" w14:textId="0778B11F"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28 127,7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C3B4C7" w14:textId="0D2C5BDC"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25 103,2</w:t>
            </w:r>
          </w:p>
        </w:tc>
        <w:tc>
          <w:tcPr>
            <w:tcW w:w="0" w:type="auto"/>
            <w:tcBorders>
              <w:top w:val="single" w:sz="4" w:space="0" w:color="auto"/>
              <w:left w:val="nil"/>
              <w:bottom w:val="single" w:sz="4" w:space="0" w:color="auto"/>
              <w:right w:val="nil"/>
            </w:tcBorders>
            <w:shd w:val="clear" w:color="auto" w:fill="auto"/>
            <w:noWrap/>
            <w:vAlign w:val="center"/>
            <w:hideMark/>
          </w:tcPr>
          <w:p w14:paraId="76FAFDC6" w14:textId="3D17D83D"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14 631,8</w:t>
            </w:r>
          </w:p>
        </w:tc>
        <w:tc>
          <w:tcPr>
            <w:tcW w:w="0" w:type="auto"/>
            <w:tcBorders>
              <w:top w:val="single" w:sz="4" w:space="0" w:color="auto"/>
              <w:left w:val="nil"/>
              <w:bottom w:val="single" w:sz="4" w:space="0" w:color="auto"/>
              <w:right w:val="nil"/>
            </w:tcBorders>
            <w:shd w:val="clear" w:color="auto" w:fill="auto"/>
            <w:noWrap/>
            <w:vAlign w:val="center"/>
            <w:hideMark/>
          </w:tcPr>
          <w:p w14:paraId="15E679B6" w14:textId="6D598D6A"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15 782,5</w:t>
            </w:r>
          </w:p>
        </w:tc>
        <w:tc>
          <w:tcPr>
            <w:tcW w:w="0" w:type="auto"/>
            <w:tcBorders>
              <w:top w:val="single" w:sz="4" w:space="0" w:color="auto"/>
              <w:left w:val="nil"/>
              <w:bottom w:val="single" w:sz="4" w:space="0" w:color="auto"/>
              <w:right w:val="nil"/>
            </w:tcBorders>
            <w:shd w:val="clear" w:color="auto" w:fill="auto"/>
            <w:noWrap/>
            <w:vAlign w:val="center"/>
            <w:hideMark/>
          </w:tcPr>
          <w:p w14:paraId="45D7FA6E" w14:textId="67DA7B09"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15 601,5</w:t>
            </w:r>
          </w:p>
        </w:tc>
        <w:tc>
          <w:tcPr>
            <w:tcW w:w="0" w:type="auto"/>
            <w:tcBorders>
              <w:top w:val="single" w:sz="4" w:space="0" w:color="auto"/>
              <w:left w:val="nil"/>
              <w:bottom w:val="single" w:sz="4" w:space="0" w:color="auto"/>
              <w:right w:val="nil"/>
            </w:tcBorders>
            <w:shd w:val="clear" w:color="auto" w:fill="auto"/>
            <w:noWrap/>
            <w:vAlign w:val="center"/>
            <w:hideMark/>
          </w:tcPr>
          <w:p w14:paraId="09AF3A76" w14:textId="2C7A806A"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15 025,6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26274F2" w14:textId="14EA5677"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16 163,2</w:t>
            </w:r>
          </w:p>
        </w:tc>
      </w:tr>
      <w:tr w:rsidR="00443897" w:rsidRPr="00585CF3" w14:paraId="33F4A879" w14:textId="77777777" w:rsidTr="00443897">
        <w:trPr>
          <w:trHeight w:val="600"/>
        </w:trPr>
        <w:tc>
          <w:tcPr>
            <w:tcW w:w="0" w:type="auto"/>
            <w:tcBorders>
              <w:top w:val="nil"/>
              <w:left w:val="single" w:sz="4" w:space="0" w:color="auto"/>
              <w:bottom w:val="single" w:sz="4" w:space="0" w:color="auto"/>
              <w:right w:val="nil"/>
            </w:tcBorders>
            <w:shd w:val="clear" w:color="auto" w:fill="auto"/>
            <w:vAlign w:val="center"/>
            <w:hideMark/>
          </w:tcPr>
          <w:p w14:paraId="7CE22D17" w14:textId="77777777" w:rsidR="00443897" w:rsidRPr="00585CF3" w:rsidRDefault="00443897" w:rsidP="00443897">
            <w:pPr>
              <w:spacing w:after="0" w:line="240" w:lineRule="auto"/>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 xml:space="preserve">Поступления в бюджетную систему Российской </w:t>
            </w:r>
            <w:r w:rsidRPr="00585CF3">
              <w:rPr>
                <w:rFonts w:ascii="Times New Roman" w:eastAsia="Times New Roman" w:hAnsi="Times New Roman" w:cs="Times New Roman"/>
                <w:color w:val="000000"/>
                <w:sz w:val="20"/>
                <w:szCs w:val="20"/>
                <w:lang w:eastAsia="ru-RU"/>
              </w:rPr>
              <w:br/>
              <w:t>Федерации от реализации Программы, млн. руб.</w:t>
            </w:r>
          </w:p>
        </w:tc>
        <w:tc>
          <w:tcPr>
            <w:tcW w:w="0" w:type="auto"/>
            <w:tcBorders>
              <w:top w:val="nil"/>
              <w:left w:val="single" w:sz="4" w:space="0" w:color="auto"/>
              <w:bottom w:val="nil"/>
              <w:right w:val="single" w:sz="4" w:space="0" w:color="auto"/>
            </w:tcBorders>
            <w:shd w:val="clear" w:color="auto" w:fill="auto"/>
            <w:noWrap/>
            <w:vAlign w:val="center"/>
            <w:hideMark/>
          </w:tcPr>
          <w:p w14:paraId="0BE8C2F2" w14:textId="1518DD5C"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75 244,7</w:t>
            </w:r>
          </w:p>
        </w:tc>
        <w:tc>
          <w:tcPr>
            <w:tcW w:w="0" w:type="auto"/>
            <w:tcBorders>
              <w:top w:val="nil"/>
              <w:left w:val="nil"/>
              <w:bottom w:val="single" w:sz="4" w:space="0" w:color="auto"/>
              <w:right w:val="nil"/>
            </w:tcBorders>
            <w:shd w:val="clear" w:color="auto" w:fill="auto"/>
            <w:noWrap/>
            <w:vAlign w:val="center"/>
            <w:hideMark/>
          </w:tcPr>
          <w:p w14:paraId="7B8B6D7D" w14:textId="3277481F"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2 407,8</w:t>
            </w:r>
          </w:p>
        </w:tc>
        <w:tc>
          <w:tcPr>
            <w:tcW w:w="0" w:type="auto"/>
            <w:tcBorders>
              <w:top w:val="nil"/>
              <w:left w:val="nil"/>
              <w:bottom w:val="single" w:sz="4" w:space="0" w:color="auto"/>
              <w:right w:val="nil"/>
            </w:tcBorders>
            <w:shd w:val="clear" w:color="auto" w:fill="auto"/>
            <w:noWrap/>
            <w:vAlign w:val="center"/>
            <w:hideMark/>
          </w:tcPr>
          <w:p w14:paraId="2EF461BA" w14:textId="70D06538"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4 608,8</w:t>
            </w:r>
          </w:p>
        </w:tc>
        <w:tc>
          <w:tcPr>
            <w:tcW w:w="0" w:type="auto"/>
            <w:tcBorders>
              <w:top w:val="nil"/>
              <w:left w:val="nil"/>
              <w:bottom w:val="single" w:sz="4" w:space="0" w:color="auto"/>
              <w:right w:val="nil"/>
            </w:tcBorders>
            <w:shd w:val="clear" w:color="auto" w:fill="auto"/>
            <w:noWrap/>
            <w:vAlign w:val="center"/>
            <w:hideMark/>
          </w:tcPr>
          <w:p w14:paraId="7055E639" w14:textId="65714A51"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12 768,6</w:t>
            </w:r>
          </w:p>
        </w:tc>
        <w:tc>
          <w:tcPr>
            <w:tcW w:w="0" w:type="auto"/>
            <w:tcBorders>
              <w:top w:val="nil"/>
              <w:left w:val="nil"/>
              <w:bottom w:val="single" w:sz="4" w:space="0" w:color="auto"/>
              <w:right w:val="nil"/>
            </w:tcBorders>
            <w:shd w:val="clear" w:color="auto" w:fill="auto"/>
            <w:noWrap/>
            <w:vAlign w:val="center"/>
            <w:hideMark/>
          </w:tcPr>
          <w:p w14:paraId="2A6E07C1" w14:textId="2867E436"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15 107,5</w:t>
            </w:r>
          </w:p>
        </w:tc>
        <w:tc>
          <w:tcPr>
            <w:tcW w:w="0" w:type="auto"/>
            <w:tcBorders>
              <w:top w:val="nil"/>
              <w:left w:val="nil"/>
              <w:bottom w:val="single" w:sz="4" w:space="0" w:color="auto"/>
              <w:right w:val="nil"/>
            </w:tcBorders>
            <w:shd w:val="clear" w:color="auto" w:fill="auto"/>
            <w:noWrap/>
            <w:vAlign w:val="center"/>
            <w:hideMark/>
          </w:tcPr>
          <w:p w14:paraId="5A2C3215" w14:textId="168589C2"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18 555,0</w:t>
            </w:r>
          </w:p>
        </w:tc>
        <w:tc>
          <w:tcPr>
            <w:tcW w:w="0" w:type="auto"/>
            <w:tcBorders>
              <w:top w:val="nil"/>
              <w:left w:val="nil"/>
              <w:bottom w:val="single" w:sz="4" w:space="0" w:color="auto"/>
              <w:right w:val="single" w:sz="4" w:space="0" w:color="auto"/>
            </w:tcBorders>
            <w:shd w:val="clear" w:color="auto" w:fill="auto"/>
            <w:noWrap/>
            <w:vAlign w:val="center"/>
            <w:hideMark/>
          </w:tcPr>
          <w:p w14:paraId="6C8A2798" w14:textId="277CF11E"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21 796,9</w:t>
            </w:r>
          </w:p>
        </w:tc>
        <w:tc>
          <w:tcPr>
            <w:tcW w:w="0" w:type="auto"/>
            <w:tcBorders>
              <w:top w:val="nil"/>
              <w:left w:val="nil"/>
              <w:bottom w:val="single" w:sz="4" w:space="0" w:color="auto"/>
              <w:right w:val="nil"/>
            </w:tcBorders>
            <w:shd w:val="clear" w:color="auto" w:fill="auto"/>
            <w:noWrap/>
            <w:vAlign w:val="center"/>
            <w:hideMark/>
          </w:tcPr>
          <w:p w14:paraId="0B1DD581" w14:textId="0F618E4C"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19 716,0</w:t>
            </w:r>
          </w:p>
        </w:tc>
        <w:tc>
          <w:tcPr>
            <w:tcW w:w="0" w:type="auto"/>
            <w:tcBorders>
              <w:top w:val="nil"/>
              <w:left w:val="nil"/>
              <w:bottom w:val="single" w:sz="4" w:space="0" w:color="auto"/>
              <w:right w:val="nil"/>
            </w:tcBorders>
            <w:shd w:val="clear" w:color="auto" w:fill="auto"/>
            <w:noWrap/>
            <w:vAlign w:val="center"/>
            <w:hideMark/>
          </w:tcPr>
          <w:p w14:paraId="12945CE7" w14:textId="1010C908"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21 459,9</w:t>
            </w:r>
          </w:p>
        </w:tc>
        <w:tc>
          <w:tcPr>
            <w:tcW w:w="0" w:type="auto"/>
            <w:tcBorders>
              <w:top w:val="nil"/>
              <w:left w:val="nil"/>
              <w:bottom w:val="single" w:sz="4" w:space="0" w:color="auto"/>
              <w:right w:val="nil"/>
            </w:tcBorders>
            <w:shd w:val="clear" w:color="auto" w:fill="auto"/>
            <w:noWrap/>
            <w:vAlign w:val="center"/>
            <w:hideMark/>
          </w:tcPr>
          <w:p w14:paraId="60BCD5BE" w14:textId="7943503C"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24 176,1</w:t>
            </w:r>
          </w:p>
        </w:tc>
        <w:tc>
          <w:tcPr>
            <w:tcW w:w="0" w:type="auto"/>
            <w:tcBorders>
              <w:top w:val="nil"/>
              <w:left w:val="nil"/>
              <w:bottom w:val="single" w:sz="4" w:space="0" w:color="auto"/>
              <w:right w:val="nil"/>
            </w:tcBorders>
            <w:shd w:val="clear" w:color="auto" w:fill="auto"/>
            <w:noWrap/>
            <w:vAlign w:val="center"/>
            <w:hideMark/>
          </w:tcPr>
          <w:p w14:paraId="4760D355" w14:textId="4BC4FD79"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26 350,5</w:t>
            </w:r>
          </w:p>
        </w:tc>
        <w:tc>
          <w:tcPr>
            <w:tcW w:w="0" w:type="auto"/>
            <w:tcBorders>
              <w:top w:val="nil"/>
              <w:left w:val="nil"/>
              <w:bottom w:val="single" w:sz="4" w:space="0" w:color="auto"/>
              <w:right w:val="single" w:sz="4" w:space="0" w:color="auto"/>
            </w:tcBorders>
            <w:shd w:val="clear" w:color="auto" w:fill="auto"/>
            <w:noWrap/>
            <w:vAlign w:val="center"/>
            <w:hideMark/>
          </w:tcPr>
          <w:p w14:paraId="689840A3" w14:textId="3F61496D"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27 598,3</w:t>
            </w:r>
          </w:p>
        </w:tc>
      </w:tr>
      <w:tr w:rsidR="00443897" w:rsidRPr="00585CF3" w14:paraId="37D4DFAC" w14:textId="77777777" w:rsidTr="00443897">
        <w:trPr>
          <w:trHeight w:val="300"/>
        </w:trPr>
        <w:tc>
          <w:tcPr>
            <w:tcW w:w="0" w:type="auto"/>
            <w:tcBorders>
              <w:top w:val="nil"/>
              <w:left w:val="single" w:sz="4" w:space="0" w:color="auto"/>
              <w:bottom w:val="nil"/>
              <w:right w:val="nil"/>
            </w:tcBorders>
            <w:shd w:val="clear" w:color="auto" w:fill="auto"/>
            <w:vAlign w:val="center"/>
            <w:hideMark/>
          </w:tcPr>
          <w:p w14:paraId="4BEFFC14" w14:textId="77777777" w:rsidR="00443897" w:rsidRPr="00585CF3" w:rsidRDefault="00443897" w:rsidP="00443897">
            <w:pPr>
              <w:spacing w:after="0" w:line="240" w:lineRule="auto"/>
              <w:ind w:left="164"/>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в федеральный бюджет</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0A6681A" w14:textId="5757DA17"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38 399,21</w:t>
            </w:r>
          </w:p>
        </w:tc>
        <w:tc>
          <w:tcPr>
            <w:tcW w:w="0" w:type="auto"/>
            <w:tcBorders>
              <w:top w:val="nil"/>
              <w:left w:val="nil"/>
              <w:bottom w:val="nil"/>
              <w:right w:val="nil"/>
            </w:tcBorders>
            <w:shd w:val="clear" w:color="auto" w:fill="auto"/>
            <w:noWrap/>
            <w:vAlign w:val="center"/>
            <w:hideMark/>
          </w:tcPr>
          <w:p w14:paraId="1AF4894F" w14:textId="73C0987A"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767,8</w:t>
            </w:r>
          </w:p>
        </w:tc>
        <w:tc>
          <w:tcPr>
            <w:tcW w:w="0" w:type="auto"/>
            <w:tcBorders>
              <w:top w:val="nil"/>
              <w:left w:val="nil"/>
              <w:bottom w:val="nil"/>
              <w:right w:val="nil"/>
            </w:tcBorders>
            <w:shd w:val="clear" w:color="auto" w:fill="auto"/>
            <w:noWrap/>
            <w:vAlign w:val="center"/>
            <w:hideMark/>
          </w:tcPr>
          <w:p w14:paraId="324469B3" w14:textId="1255E09C"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1 463,1</w:t>
            </w:r>
          </w:p>
        </w:tc>
        <w:tc>
          <w:tcPr>
            <w:tcW w:w="0" w:type="auto"/>
            <w:tcBorders>
              <w:top w:val="nil"/>
              <w:left w:val="nil"/>
              <w:bottom w:val="nil"/>
              <w:right w:val="nil"/>
            </w:tcBorders>
            <w:shd w:val="clear" w:color="auto" w:fill="auto"/>
            <w:noWrap/>
            <w:vAlign w:val="center"/>
            <w:hideMark/>
          </w:tcPr>
          <w:p w14:paraId="0597D53E" w14:textId="3CC4D50E"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6 661,3</w:t>
            </w:r>
          </w:p>
        </w:tc>
        <w:tc>
          <w:tcPr>
            <w:tcW w:w="0" w:type="auto"/>
            <w:tcBorders>
              <w:top w:val="nil"/>
              <w:left w:val="nil"/>
              <w:bottom w:val="nil"/>
              <w:right w:val="nil"/>
            </w:tcBorders>
            <w:shd w:val="clear" w:color="auto" w:fill="auto"/>
            <w:noWrap/>
            <w:vAlign w:val="center"/>
            <w:hideMark/>
          </w:tcPr>
          <w:p w14:paraId="2CDC5D81" w14:textId="1BE04B0E"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8 011,0</w:t>
            </w:r>
          </w:p>
        </w:tc>
        <w:tc>
          <w:tcPr>
            <w:tcW w:w="0" w:type="auto"/>
            <w:tcBorders>
              <w:top w:val="nil"/>
              <w:left w:val="nil"/>
              <w:bottom w:val="nil"/>
              <w:right w:val="nil"/>
            </w:tcBorders>
            <w:shd w:val="clear" w:color="auto" w:fill="auto"/>
            <w:noWrap/>
            <w:vAlign w:val="center"/>
            <w:hideMark/>
          </w:tcPr>
          <w:p w14:paraId="1CFBD743" w14:textId="12D3F303"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9 359,3</w:t>
            </w:r>
          </w:p>
        </w:tc>
        <w:tc>
          <w:tcPr>
            <w:tcW w:w="0" w:type="auto"/>
            <w:tcBorders>
              <w:top w:val="nil"/>
              <w:left w:val="nil"/>
              <w:bottom w:val="nil"/>
              <w:right w:val="single" w:sz="4" w:space="0" w:color="auto"/>
            </w:tcBorders>
            <w:shd w:val="clear" w:color="auto" w:fill="auto"/>
            <w:noWrap/>
            <w:vAlign w:val="center"/>
            <w:hideMark/>
          </w:tcPr>
          <w:p w14:paraId="047DDE11" w14:textId="72B18198"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12 136,9</w:t>
            </w:r>
          </w:p>
        </w:tc>
        <w:tc>
          <w:tcPr>
            <w:tcW w:w="0" w:type="auto"/>
            <w:tcBorders>
              <w:top w:val="nil"/>
              <w:left w:val="nil"/>
              <w:bottom w:val="nil"/>
              <w:right w:val="nil"/>
            </w:tcBorders>
            <w:shd w:val="clear" w:color="auto" w:fill="auto"/>
            <w:noWrap/>
            <w:vAlign w:val="center"/>
            <w:hideMark/>
          </w:tcPr>
          <w:p w14:paraId="6BBCD28B" w14:textId="1E86BD77"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11 402,6</w:t>
            </w:r>
          </w:p>
        </w:tc>
        <w:tc>
          <w:tcPr>
            <w:tcW w:w="0" w:type="auto"/>
            <w:tcBorders>
              <w:top w:val="nil"/>
              <w:left w:val="nil"/>
              <w:bottom w:val="nil"/>
              <w:right w:val="nil"/>
            </w:tcBorders>
            <w:shd w:val="clear" w:color="auto" w:fill="auto"/>
            <w:noWrap/>
            <w:vAlign w:val="center"/>
            <w:hideMark/>
          </w:tcPr>
          <w:p w14:paraId="45E60A51" w14:textId="73AE484F"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12 062,7</w:t>
            </w:r>
          </w:p>
        </w:tc>
        <w:tc>
          <w:tcPr>
            <w:tcW w:w="0" w:type="auto"/>
            <w:tcBorders>
              <w:top w:val="nil"/>
              <w:left w:val="nil"/>
              <w:bottom w:val="nil"/>
              <w:right w:val="nil"/>
            </w:tcBorders>
            <w:shd w:val="clear" w:color="auto" w:fill="auto"/>
            <w:noWrap/>
            <w:vAlign w:val="center"/>
            <w:hideMark/>
          </w:tcPr>
          <w:p w14:paraId="2526ADF4" w14:textId="57C72ECF"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13 502,9</w:t>
            </w:r>
          </w:p>
        </w:tc>
        <w:tc>
          <w:tcPr>
            <w:tcW w:w="0" w:type="auto"/>
            <w:tcBorders>
              <w:top w:val="nil"/>
              <w:left w:val="nil"/>
              <w:bottom w:val="nil"/>
              <w:right w:val="nil"/>
            </w:tcBorders>
            <w:shd w:val="clear" w:color="auto" w:fill="auto"/>
            <w:noWrap/>
            <w:vAlign w:val="center"/>
            <w:hideMark/>
          </w:tcPr>
          <w:p w14:paraId="57EC2C07" w14:textId="4712A436"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14 491,5</w:t>
            </w:r>
          </w:p>
        </w:tc>
        <w:tc>
          <w:tcPr>
            <w:tcW w:w="0" w:type="auto"/>
            <w:tcBorders>
              <w:top w:val="nil"/>
              <w:left w:val="nil"/>
              <w:bottom w:val="nil"/>
              <w:right w:val="single" w:sz="4" w:space="0" w:color="auto"/>
            </w:tcBorders>
            <w:shd w:val="clear" w:color="auto" w:fill="auto"/>
            <w:noWrap/>
            <w:vAlign w:val="center"/>
            <w:hideMark/>
          </w:tcPr>
          <w:p w14:paraId="1A61DFD6" w14:textId="77DDE634"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15 159,5</w:t>
            </w:r>
          </w:p>
        </w:tc>
      </w:tr>
      <w:tr w:rsidR="00443897" w:rsidRPr="00585CF3" w14:paraId="1AE88162" w14:textId="77777777" w:rsidTr="00443897">
        <w:trPr>
          <w:trHeight w:val="300"/>
        </w:trPr>
        <w:tc>
          <w:tcPr>
            <w:tcW w:w="0" w:type="auto"/>
            <w:tcBorders>
              <w:top w:val="nil"/>
              <w:left w:val="single" w:sz="4" w:space="0" w:color="auto"/>
              <w:bottom w:val="nil"/>
              <w:right w:val="nil"/>
            </w:tcBorders>
            <w:shd w:val="clear" w:color="auto" w:fill="auto"/>
            <w:vAlign w:val="center"/>
            <w:hideMark/>
          </w:tcPr>
          <w:p w14:paraId="7C959589" w14:textId="77777777" w:rsidR="00443897" w:rsidRPr="00585CF3" w:rsidRDefault="00443897" w:rsidP="00443897">
            <w:pPr>
              <w:spacing w:after="0" w:line="240" w:lineRule="auto"/>
              <w:ind w:left="164"/>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в консолидированный бюджет Республики</w:t>
            </w:r>
          </w:p>
        </w:tc>
        <w:tc>
          <w:tcPr>
            <w:tcW w:w="0" w:type="auto"/>
            <w:tcBorders>
              <w:top w:val="nil"/>
              <w:left w:val="single" w:sz="4" w:space="0" w:color="auto"/>
              <w:bottom w:val="nil"/>
              <w:right w:val="single" w:sz="4" w:space="0" w:color="auto"/>
            </w:tcBorders>
            <w:shd w:val="clear" w:color="auto" w:fill="auto"/>
            <w:noWrap/>
            <w:vAlign w:val="center"/>
            <w:hideMark/>
          </w:tcPr>
          <w:p w14:paraId="119690A0" w14:textId="0E8EC483"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36 845,50</w:t>
            </w:r>
          </w:p>
        </w:tc>
        <w:tc>
          <w:tcPr>
            <w:tcW w:w="0" w:type="auto"/>
            <w:tcBorders>
              <w:top w:val="nil"/>
              <w:left w:val="nil"/>
              <w:bottom w:val="nil"/>
              <w:right w:val="nil"/>
            </w:tcBorders>
            <w:shd w:val="clear" w:color="auto" w:fill="auto"/>
            <w:noWrap/>
            <w:vAlign w:val="center"/>
            <w:hideMark/>
          </w:tcPr>
          <w:p w14:paraId="5836F44F" w14:textId="522CCEE0"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1 640,1</w:t>
            </w:r>
          </w:p>
        </w:tc>
        <w:tc>
          <w:tcPr>
            <w:tcW w:w="0" w:type="auto"/>
            <w:tcBorders>
              <w:top w:val="nil"/>
              <w:left w:val="nil"/>
              <w:bottom w:val="nil"/>
              <w:right w:val="nil"/>
            </w:tcBorders>
            <w:shd w:val="clear" w:color="auto" w:fill="auto"/>
            <w:noWrap/>
            <w:vAlign w:val="center"/>
            <w:hideMark/>
          </w:tcPr>
          <w:p w14:paraId="4F475EA7" w14:textId="29F80E14"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3 145,7</w:t>
            </w:r>
          </w:p>
        </w:tc>
        <w:tc>
          <w:tcPr>
            <w:tcW w:w="0" w:type="auto"/>
            <w:tcBorders>
              <w:top w:val="nil"/>
              <w:left w:val="nil"/>
              <w:bottom w:val="nil"/>
              <w:right w:val="nil"/>
            </w:tcBorders>
            <w:shd w:val="clear" w:color="auto" w:fill="auto"/>
            <w:noWrap/>
            <w:vAlign w:val="center"/>
            <w:hideMark/>
          </w:tcPr>
          <w:p w14:paraId="0007125A" w14:textId="4D5C0772"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6 107,4</w:t>
            </w:r>
          </w:p>
        </w:tc>
        <w:tc>
          <w:tcPr>
            <w:tcW w:w="0" w:type="auto"/>
            <w:tcBorders>
              <w:top w:val="nil"/>
              <w:left w:val="nil"/>
              <w:bottom w:val="nil"/>
              <w:right w:val="nil"/>
            </w:tcBorders>
            <w:shd w:val="clear" w:color="auto" w:fill="auto"/>
            <w:noWrap/>
            <w:vAlign w:val="center"/>
            <w:hideMark/>
          </w:tcPr>
          <w:p w14:paraId="2A57A677" w14:textId="4BCED8F4"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7 096,6</w:t>
            </w:r>
          </w:p>
        </w:tc>
        <w:tc>
          <w:tcPr>
            <w:tcW w:w="0" w:type="auto"/>
            <w:tcBorders>
              <w:top w:val="nil"/>
              <w:left w:val="nil"/>
              <w:bottom w:val="nil"/>
              <w:right w:val="nil"/>
            </w:tcBorders>
            <w:shd w:val="clear" w:color="auto" w:fill="auto"/>
            <w:noWrap/>
            <w:vAlign w:val="center"/>
            <w:hideMark/>
          </w:tcPr>
          <w:p w14:paraId="7F99FDAB" w14:textId="32A611C4"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9 195,8</w:t>
            </w:r>
          </w:p>
        </w:tc>
        <w:tc>
          <w:tcPr>
            <w:tcW w:w="0" w:type="auto"/>
            <w:tcBorders>
              <w:top w:val="nil"/>
              <w:left w:val="nil"/>
              <w:bottom w:val="nil"/>
              <w:right w:val="single" w:sz="4" w:space="0" w:color="auto"/>
            </w:tcBorders>
            <w:shd w:val="clear" w:color="auto" w:fill="auto"/>
            <w:noWrap/>
            <w:vAlign w:val="center"/>
            <w:hideMark/>
          </w:tcPr>
          <w:p w14:paraId="51A579D0" w14:textId="48870B4D"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9 660,0</w:t>
            </w:r>
          </w:p>
        </w:tc>
        <w:tc>
          <w:tcPr>
            <w:tcW w:w="0" w:type="auto"/>
            <w:tcBorders>
              <w:top w:val="nil"/>
              <w:left w:val="nil"/>
              <w:bottom w:val="nil"/>
              <w:right w:val="nil"/>
            </w:tcBorders>
            <w:shd w:val="clear" w:color="auto" w:fill="auto"/>
            <w:noWrap/>
            <w:vAlign w:val="center"/>
            <w:hideMark/>
          </w:tcPr>
          <w:p w14:paraId="543F0198" w14:textId="6D4DA6CF"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8 313,4</w:t>
            </w:r>
          </w:p>
        </w:tc>
        <w:tc>
          <w:tcPr>
            <w:tcW w:w="0" w:type="auto"/>
            <w:tcBorders>
              <w:top w:val="nil"/>
              <w:left w:val="nil"/>
              <w:bottom w:val="nil"/>
              <w:right w:val="nil"/>
            </w:tcBorders>
            <w:shd w:val="clear" w:color="auto" w:fill="auto"/>
            <w:noWrap/>
            <w:vAlign w:val="center"/>
            <w:hideMark/>
          </w:tcPr>
          <w:p w14:paraId="102D06AE" w14:textId="7E9D535B"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9 397,2</w:t>
            </w:r>
          </w:p>
        </w:tc>
        <w:tc>
          <w:tcPr>
            <w:tcW w:w="0" w:type="auto"/>
            <w:tcBorders>
              <w:top w:val="nil"/>
              <w:left w:val="nil"/>
              <w:bottom w:val="nil"/>
              <w:right w:val="nil"/>
            </w:tcBorders>
            <w:shd w:val="clear" w:color="auto" w:fill="auto"/>
            <w:noWrap/>
            <w:vAlign w:val="center"/>
            <w:hideMark/>
          </w:tcPr>
          <w:p w14:paraId="2A65E840" w14:textId="650B1AC7"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10 673,2</w:t>
            </w:r>
          </w:p>
        </w:tc>
        <w:tc>
          <w:tcPr>
            <w:tcW w:w="0" w:type="auto"/>
            <w:tcBorders>
              <w:top w:val="nil"/>
              <w:left w:val="nil"/>
              <w:bottom w:val="nil"/>
              <w:right w:val="nil"/>
            </w:tcBorders>
            <w:shd w:val="clear" w:color="auto" w:fill="auto"/>
            <w:noWrap/>
            <w:vAlign w:val="center"/>
            <w:hideMark/>
          </w:tcPr>
          <w:p w14:paraId="228BAB14" w14:textId="3EC43BD9"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11 859,0</w:t>
            </w:r>
          </w:p>
        </w:tc>
        <w:tc>
          <w:tcPr>
            <w:tcW w:w="0" w:type="auto"/>
            <w:tcBorders>
              <w:top w:val="nil"/>
              <w:left w:val="nil"/>
              <w:bottom w:val="nil"/>
              <w:right w:val="single" w:sz="4" w:space="0" w:color="auto"/>
            </w:tcBorders>
            <w:shd w:val="clear" w:color="auto" w:fill="auto"/>
            <w:noWrap/>
            <w:vAlign w:val="center"/>
            <w:hideMark/>
          </w:tcPr>
          <w:p w14:paraId="632EF136" w14:textId="649001A3"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12 438,8</w:t>
            </w:r>
          </w:p>
        </w:tc>
      </w:tr>
      <w:tr w:rsidR="00443897" w:rsidRPr="00585CF3" w14:paraId="12099987" w14:textId="77777777" w:rsidTr="00443897">
        <w:trPr>
          <w:trHeight w:val="60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4B83B21" w14:textId="77777777" w:rsidR="00443897" w:rsidRPr="00585CF3" w:rsidRDefault="00443897" w:rsidP="00443897">
            <w:pPr>
              <w:spacing w:after="0" w:line="240" w:lineRule="auto"/>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Эффект для бюджетной системы Российской Федерации от реализации Программы, млн. руб.</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1597A" w14:textId="0581384C" w:rsidR="00443897" w:rsidRPr="00443897" w:rsidRDefault="00443897" w:rsidP="00443897">
            <w:pPr>
              <w:spacing w:after="0" w:line="240" w:lineRule="auto"/>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69 151,92</w:t>
            </w:r>
          </w:p>
        </w:tc>
        <w:tc>
          <w:tcPr>
            <w:tcW w:w="0" w:type="auto"/>
            <w:tcBorders>
              <w:top w:val="single" w:sz="4" w:space="0" w:color="auto"/>
              <w:left w:val="nil"/>
              <w:bottom w:val="single" w:sz="4" w:space="0" w:color="auto"/>
              <w:right w:val="nil"/>
            </w:tcBorders>
            <w:shd w:val="clear" w:color="auto" w:fill="auto"/>
            <w:noWrap/>
            <w:vAlign w:val="center"/>
            <w:hideMark/>
          </w:tcPr>
          <w:p w14:paraId="369253CB" w14:textId="04D40A04"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-4 827,5</w:t>
            </w:r>
          </w:p>
        </w:tc>
        <w:tc>
          <w:tcPr>
            <w:tcW w:w="0" w:type="auto"/>
            <w:tcBorders>
              <w:top w:val="single" w:sz="4" w:space="0" w:color="auto"/>
              <w:left w:val="nil"/>
              <w:bottom w:val="single" w:sz="4" w:space="0" w:color="auto"/>
              <w:right w:val="nil"/>
            </w:tcBorders>
            <w:shd w:val="clear" w:color="auto" w:fill="auto"/>
            <w:noWrap/>
            <w:vAlign w:val="center"/>
            <w:hideMark/>
          </w:tcPr>
          <w:p w14:paraId="26A56E9C" w14:textId="346A2F4A"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-14 882,3</w:t>
            </w:r>
          </w:p>
        </w:tc>
        <w:tc>
          <w:tcPr>
            <w:tcW w:w="0" w:type="auto"/>
            <w:tcBorders>
              <w:top w:val="single" w:sz="4" w:space="0" w:color="auto"/>
              <w:left w:val="nil"/>
              <w:bottom w:val="single" w:sz="4" w:space="0" w:color="auto"/>
              <w:right w:val="nil"/>
            </w:tcBorders>
            <w:shd w:val="clear" w:color="auto" w:fill="auto"/>
            <w:noWrap/>
            <w:vAlign w:val="center"/>
            <w:hideMark/>
          </w:tcPr>
          <w:p w14:paraId="339124AC" w14:textId="1B64BAB6"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-14 333,8</w:t>
            </w:r>
          </w:p>
        </w:tc>
        <w:tc>
          <w:tcPr>
            <w:tcW w:w="0" w:type="auto"/>
            <w:tcBorders>
              <w:top w:val="single" w:sz="4" w:space="0" w:color="auto"/>
              <w:left w:val="nil"/>
              <w:bottom w:val="single" w:sz="4" w:space="0" w:color="auto"/>
              <w:right w:val="nil"/>
            </w:tcBorders>
            <w:shd w:val="clear" w:color="auto" w:fill="auto"/>
            <w:noWrap/>
            <w:vAlign w:val="center"/>
            <w:hideMark/>
          </w:tcPr>
          <w:p w14:paraId="6238B7B2" w14:textId="108DAF49"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-11 698,3</w:t>
            </w:r>
          </w:p>
        </w:tc>
        <w:tc>
          <w:tcPr>
            <w:tcW w:w="0" w:type="auto"/>
            <w:tcBorders>
              <w:top w:val="single" w:sz="4" w:space="0" w:color="auto"/>
              <w:left w:val="nil"/>
              <w:bottom w:val="single" w:sz="4" w:space="0" w:color="auto"/>
              <w:right w:val="nil"/>
            </w:tcBorders>
            <w:shd w:val="clear" w:color="auto" w:fill="auto"/>
            <w:noWrap/>
            <w:vAlign w:val="center"/>
            <w:hideMark/>
          </w:tcPr>
          <w:p w14:paraId="34EC0001" w14:textId="20E82C3E"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-7 650,7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CC9061F" w14:textId="4BCEDDC7"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3 243,7</w:t>
            </w:r>
          </w:p>
        </w:tc>
        <w:tc>
          <w:tcPr>
            <w:tcW w:w="0" w:type="auto"/>
            <w:tcBorders>
              <w:top w:val="single" w:sz="4" w:space="0" w:color="auto"/>
              <w:left w:val="nil"/>
              <w:bottom w:val="single" w:sz="4" w:space="0" w:color="auto"/>
              <w:right w:val="nil"/>
            </w:tcBorders>
            <w:shd w:val="clear" w:color="auto" w:fill="auto"/>
            <w:noWrap/>
            <w:vAlign w:val="center"/>
            <w:hideMark/>
          </w:tcPr>
          <w:p w14:paraId="26FCB259" w14:textId="73A2E902"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19 716,0</w:t>
            </w:r>
          </w:p>
        </w:tc>
        <w:tc>
          <w:tcPr>
            <w:tcW w:w="0" w:type="auto"/>
            <w:tcBorders>
              <w:top w:val="single" w:sz="4" w:space="0" w:color="auto"/>
              <w:left w:val="nil"/>
              <w:bottom w:val="single" w:sz="4" w:space="0" w:color="auto"/>
              <w:right w:val="nil"/>
            </w:tcBorders>
            <w:shd w:val="clear" w:color="auto" w:fill="auto"/>
            <w:noWrap/>
            <w:vAlign w:val="center"/>
            <w:hideMark/>
          </w:tcPr>
          <w:p w14:paraId="4752C710" w14:textId="4EB6FA97"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21 459,9</w:t>
            </w:r>
          </w:p>
        </w:tc>
        <w:tc>
          <w:tcPr>
            <w:tcW w:w="0" w:type="auto"/>
            <w:tcBorders>
              <w:top w:val="single" w:sz="4" w:space="0" w:color="auto"/>
              <w:left w:val="nil"/>
              <w:bottom w:val="single" w:sz="4" w:space="0" w:color="auto"/>
              <w:right w:val="nil"/>
            </w:tcBorders>
            <w:shd w:val="clear" w:color="auto" w:fill="auto"/>
            <w:noWrap/>
            <w:vAlign w:val="center"/>
            <w:hideMark/>
          </w:tcPr>
          <w:p w14:paraId="4DAB9CA2" w14:textId="283499E0"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24 176,1</w:t>
            </w:r>
          </w:p>
        </w:tc>
        <w:tc>
          <w:tcPr>
            <w:tcW w:w="0" w:type="auto"/>
            <w:tcBorders>
              <w:top w:val="single" w:sz="4" w:space="0" w:color="auto"/>
              <w:left w:val="nil"/>
              <w:bottom w:val="single" w:sz="4" w:space="0" w:color="auto"/>
              <w:right w:val="nil"/>
            </w:tcBorders>
            <w:shd w:val="clear" w:color="auto" w:fill="auto"/>
            <w:noWrap/>
            <w:vAlign w:val="center"/>
            <w:hideMark/>
          </w:tcPr>
          <w:p w14:paraId="4BA4DB4D" w14:textId="6C3A6DF8"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26 350,5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E7DFAC2" w14:textId="5B8D4775"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27 598,3</w:t>
            </w:r>
          </w:p>
        </w:tc>
      </w:tr>
      <w:tr w:rsidR="00443897" w:rsidRPr="00585CF3" w14:paraId="297B1AE1" w14:textId="77777777" w:rsidTr="00443897">
        <w:trPr>
          <w:trHeight w:val="300"/>
        </w:trPr>
        <w:tc>
          <w:tcPr>
            <w:tcW w:w="0" w:type="auto"/>
            <w:tcBorders>
              <w:top w:val="nil"/>
              <w:left w:val="single" w:sz="4" w:space="0" w:color="auto"/>
              <w:bottom w:val="nil"/>
              <w:right w:val="nil"/>
            </w:tcBorders>
            <w:shd w:val="clear" w:color="auto" w:fill="auto"/>
            <w:vAlign w:val="center"/>
            <w:hideMark/>
          </w:tcPr>
          <w:p w14:paraId="15539A99" w14:textId="77777777" w:rsidR="00443897" w:rsidRPr="00585CF3" w:rsidRDefault="00443897" w:rsidP="00443897">
            <w:pPr>
              <w:spacing w:after="0" w:line="240" w:lineRule="auto"/>
              <w:ind w:left="164"/>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для федерального бюджета</w:t>
            </w:r>
          </w:p>
        </w:tc>
        <w:tc>
          <w:tcPr>
            <w:tcW w:w="0" w:type="auto"/>
            <w:tcBorders>
              <w:top w:val="nil"/>
              <w:left w:val="single" w:sz="4" w:space="0" w:color="auto"/>
              <w:bottom w:val="nil"/>
              <w:right w:val="single" w:sz="4" w:space="0" w:color="auto"/>
            </w:tcBorders>
            <w:shd w:val="clear" w:color="auto" w:fill="auto"/>
            <w:noWrap/>
            <w:vAlign w:val="center"/>
            <w:hideMark/>
          </w:tcPr>
          <w:p w14:paraId="435EAF28" w14:textId="24A4C57D" w:rsidR="00443897" w:rsidRPr="00443897" w:rsidRDefault="00443897" w:rsidP="00443897">
            <w:pPr>
              <w:spacing w:after="0" w:line="240" w:lineRule="auto"/>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23 535,72</w:t>
            </w:r>
          </w:p>
        </w:tc>
        <w:tc>
          <w:tcPr>
            <w:tcW w:w="0" w:type="auto"/>
            <w:tcBorders>
              <w:top w:val="nil"/>
              <w:left w:val="nil"/>
              <w:bottom w:val="nil"/>
              <w:right w:val="nil"/>
            </w:tcBorders>
            <w:shd w:val="clear" w:color="auto" w:fill="auto"/>
            <w:noWrap/>
            <w:vAlign w:val="center"/>
            <w:hideMark/>
          </w:tcPr>
          <w:p w14:paraId="227267A0" w14:textId="0A8EA1A9"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-2 456,6</w:t>
            </w:r>
          </w:p>
        </w:tc>
        <w:tc>
          <w:tcPr>
            <w:tcW w:w="0" w:type="auto"/>
            <w:tcBorders>
              <w:top w:val="nil"/>
              <w:left w:val="nil"/>
              <w:bottom w:val="nil"/>
              <w:right w:val="nil"/>
            </w:tcBorders>
            <w:shd w:val="clear" w:color="auto" w:fill="auto"/>
            <w:noWrap/>
            <w:vAlign w:val="center"/>
            <w:hideMark/>
          </w:tcPr>
          <w:p w14:paraId="19FE33A7" w14:textId="522EFA05"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-7 729,2</w:t>
            </w:r>
          </w:p>
        </w:tc>
        <w:tc>
          <w:tcPr>
            <w:tcW w:w="0" w:type="auto"/>
            <w:tcBorders>
              <w:top w:val="nil"/>
              <w:left w:val="nil"/>
              <w:bottom w:val="nil"/>
              <w:right w:val="nil"/>
            </w:tcBorders>
            <w:shd w:val="clear" w:color="auto" w:fill="auto"/>
            <w:noWrap/>
            <w:vAlign w:val="center"/>
            <w:hideMark/>
          </w:tcPr>
          <w:p w14:paraId="48104EEE" w14:textId="30B3AD05"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-10 254,7</w:t>
            </w:r>
          </w:p>
        </w:tc>
        <w:tc>
          <w:tcPr>
            <w:tcW w:w="0" w:type="auto"/>
            <w:tcBorders>
              <w:top w:val="nil"/>
              <w:left w:val="nil"/>
              <w:bottom w:val="nil"/>
              <w:right w:val="nil"/>
            </w:tcBorders>
            <w:shd w:val="clear" w:color="auto" w:fill="auto"/>
            <w:noWrap/>
            <w:vAlign w:val="center"/>
            <w:hideMark/>
          </w:tcPr>
          <w:p w14:paraId="34B0E251" w14:textId="6B5BDFE8"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-10 612,8</w:t>
            </w:r>
          </w:p>
        </w:tc>
        <w:tc>
          <w:tcPr>
            <w:tcW w:w="0" w:type="auto"/>
            <w:tcBorders>
              <w:top w:val="nil"/>
              <w:left w:val="nil"/>
              <w:bottom w:val="nil"/>
              <w:right w:val="nil"/>
            </w:tcBorders>
            <w:shd w:val="clear" w:color="auto" w:fill="auto"/>
            <w:noWrap/>
            <w:vAlign w:val="center"/>
            <w:hideMark/>
          </w:tcPr>
          <w:p w14:paraId="00E71FD0" w14:textId="108AC67D"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-10 726,9</w:t>
            </w:r>
          </w:p>
        </w:tc>
        <w:tc>
          <w:tcPr>
            <w:tcW w:w="0" w:type="auto"/>
            <w:tcBorders>
              <w:top w:val="nil"/>
              <w:left w:val="nil"/>
              <w:bottom w:val="nil"/>
              <w:right w:val="single" w:sz="4" w:space="0" w:color="auto"/>
            </w:tcBorders>
            <w:shd w:val="clear" w:color="auto" w:fill="auto"/>
            <w:noWrap/>
            <w:vAlign w:val="center"/>
            <w:hideMark/>
          </w:tcPr>
          <w:p w14:paraId="3DBC0EA2" w14:textId="4D1F4A78"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-1 303,2</w:t>
            </w:r>
          </w:p>
        </w:tc>
        <w:tc>
          <w:tcPr>
            <w:tcW w:w="0" w:type="auto"/>
            <w:tcBorders>
              <w:top w:val="nil"/>
              <w:left w:val="nil"/>
              <w:bottom w:val="nil"/>
              <w:right w:val="nil"/>
            </w:tcBorders>
            <w:shd w:val="clear" w:color="auto" w:fill="auto"/>
            <w:noWrap/>
            <w:vAlign w:val="center"/>
            <w:hideMark/>
          </w:tcPr>
          <w:p w14:paraId="728A2CCC" w14:textId="6807B923"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11 402,6</w:t>
            </w:r>
          </w:p>
        </w:tc>
        <w:tc>
          <w:tcPr>
            <w:tcW w:w="0" w:type="auto"/>
            <w:tcBorders>
              <w:top w:val="nil"/>
              <w:left w:val="nil"/>
              <w:bottom w:val="nil"/>
              <w:right w:val="nil"/>
            </w:tcBorders>
            <w:shd w:val="clear" w:color="auto" w:fill="auto"/>
            <w:noWrap/>
            <w:vAlign w:val="center"/>
            <w:hideMark/>
          </w:tcPr>
          <w:p w14:paraId="39E59282" w14:textId="0DB57B0A"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12 062,7</w:t>
            </w:r>
          </w:p>
        </w:tc>
        <w:tc>
          <w:tcPr>
            <w:tcW w:w="0" w:type="auto"/>
            <w:tcBorders>
              <w:top w:val="nil"/>
              <w:left w:val="nil"/>
              <w:bottom w:val="nil"/>
              <w:right w:val="nil"/>
            </w:tcBorders>
            <w:shd w:val="clear" w:color="auto" w:fill="auto"/>
            <w:noWrap/>
            <w:vAlign w:val="center"/>
            <w:hideMark/>
          </w:tcPr>
          <w:p w14:paraId="37325D91" w14:textId="0FC775F5"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13 502,9</w:t>
            </w:r>
          </w:p>
        </w:tc>
        <w:tc>
          <w:tcPr>
            <w:tcW w:w="0" w:type="auto"/>
            <w:tcBorders>
              <w:top w:val="nil"/>
              <w:left w:val="nil"/>
              <w:bottom w:val="nil"/>
              <w:right w:val="nil"/>
            </w:tcBorders>
            <w:shd w:val="clear" w:color="auto" w:fill="auto"/>
            <w:noWrap/>
            <w:vAlign w:val="center"/>
            <w:hideMark/>
          </w:tcPr>
          <w:p w14:paraId="223C6370" w14:textId="444BA284"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14 491,5</w:t>
            </w:r>
          </w:p>
        </w:tc>
        <w:tc>
          <w:tcPr>
            <w:tcW w:w="0" w:type="auto"/>
            <w:tcBorders>
              <w:top w:val="nil"/>
              <w:left w:val="nil"/>
              <w:bottom w:val="nil"/>
              <w:right w:val="single" w:sz="4" w:space="0" w:color="auto"/>
            </w:tcBorders>
            <w:shd w:val="clear" w:color="auto" w:fill="auto"/>
            <w:noWrap/>
            <w:vAlign w:val="center"/>
            <w:hideMark/>
          </w:tcPr>
          <w:p w14:paraId="01BF786A" w14:textId="221BAA18"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15 159,5</w:t>
            </w:r>
          </w:p>
        </w:tc>
      </w:tr>
      <w:tr w:rsidR="00443897" w:rsidRPr="00585CF3" w14:paraId="47EF1421" w14:textId="77777777" w:rsidTr="00443897">
        <w:trPr>
          <w:trHeight w:val="300"/>
        </w:trPr>
        <w:tc>
          <w:tcPr>
            <w:tcW w:w="0" w:type="auto"/>
            <w:tcBorders>
              <w:top w:val="nil"/>
              <w:left w:val="single" w:sz="4" w:space="0" w:color="auto"/>
              <w:bottom w:val="nil"/>
              <w:right w:val="nil"/>
            </w:tcBorders>
            <w:shd w:val="clear" w:color="auto" w:fill="auto"/>
            <w:vAlign w:val="center"/>
            <w:hideMark/>
          </w:tcPr>
          <w:p w14:paraId="72C2EF32" w14:textId="77777777" w:rsidR="00443897" w:rsidRPr="00585CF3" w:rsidRDefault="00443897" w:rsidP="00443897">
            <w:pPr>
              <w:spacing w:after="0" w:line="240" w:lineRule="auto"/>
              <w:ind w:left="164"/>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для консолидированного бюджета Республики</w:t>
            </w:r>
          </w:p>
        </w:tc>
        <w:tc>
          <w:tcPr>
            <w:tcW w:w="0" w:type="auto"/>
            <w:tcBorders>
              <w:top w:val="nil"/>
              <w:left w:val="single" w:sz="4" w:space="0" w:color="auto"/>
              <w:bottom w:val="nil"/>
              <w:right w:val="single" w:sz="4" w:space="0" w:color="auto"/>
            </w:tcBorders>
            <w:shd w:val="clear" w:color="auto" w:fill="auto"/>
            <w:noWrap/>
            <w:vAlign w:val="center"/>
            <w:hideMark/>
          </w:tcPr>
          <w:p w14:paraId="3B5F509E" w14:textId="65D2E236" w:rsidR="00443897" w:rsidRPr="00443897" w:rsidRDefault="00443897" w:rsidP="00443897">
            <w:pPr>
              <w:spacing w:after="0" w:line="240" w:lineRule="auto"/>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45 616,20</w:t>
            </w:r>
          </w:p>
        </w:tc>
        <w:tc>
          <w:tcPr>
            <w:tcW w:w="0" w:type="auto"/>
            <w:tcBorders>
              <w:top w:val="nil"/>
              <w:left w:val="nil"/>
              <w:bottom w:val="nil"/>
              <w:right w:val="nil"/>
            </w:tcBorders>
            <w:shd w:val="clear" w:color="auto" w:fill="auto"/>
            <w:noWrap/>
            <w:vAlign w:val="center"/>
            <w:hideMark/>
          </w:tcPr>
          <w:p w14:paraId="52A49630" w14:textId="54905841"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-2 370,9</w:t>
            </w:r>
          </w:p>
        </w:tc>
        <w:tc>
          <w:tcPr>
            <w:tcW w:w="0" w:type="auto"/>
            <w:tcBorders>
              <w:top w:val="nil"/>
              <w:left w:val="nil"/>
              <w:bottom w:val="nil"/>
              <w:right w:val="nil"/>
            </w:tcBorders>
            <w:shd w:val="clear" w:color="auto" w:fill="auto"/>
            <w:noWrap/>
            <w:vAlign w:val="center"/>
            <w:hideMark/>
          </w:tcPr>
          <w:p w14:paraId="0F2292A5" w14:textId="6B6622AC"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-7 153,1</w:t>
            </w:r>
          </w:p>
        </w:tc>
        <w:tc>
          <w:tcPr>
            <w:tcW w:w="0" w:type="auto"/>
            <w:tcBorders>
              <w:top w:val="nil"/>
              <w:left w:val="nil"/>
              <w:bottom w:val="nil"/>
              <w:right w:val="nil"/>
            </w:tcBorders>
            <w:shd w:val="clear" w:color="auto" w:fill="auto"/>
            <w:noWrap/>
            <w:vAlign w:val="center"/>
            <w:hideMark/>
          </w:tcPr>
          <w:p w14:paraId="3C608A4D" w14:textId="4F56AF6E"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-4 079,1</w:t>
            </w:r>
          </w:p>
        </w:tc>
        <w:tc>
          <w:tcPr>
            <w:tcW w:w="0" w:type="auto"/>
            <w:tcBorders>
              <w:top w:val="nil"/>
              <w:left w:val="nil"/>
              <w:bottom w:val="nil"/>
              <w:right w:val="nil"/>
            </w:tcBorders>
            <w:shd w:val="clear" w:color="auto" w:fill="auto"/>
            <w:noWrap/>
            <w:vAlign w:val="center"/>
            <w:hideMark/>
          </w:tcPr>
          <w:p w14:paraId="5EA674F4" w14:textId="29FEBA4B"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-1 085,5</w:t>
            </w:r>
          </w:p>
        </w:tc>
        <w:tc>
          <w:tcPr>
            <w:tcW w:w="0" w:type="auto"/>
            <w:tcBorders>
              <w:top w:val="nil"/>
              <w:left w:val="nil"/>
              <w:bottom w:val="nil"/>
              <w:right w:val="nil"/>
            </w:tcBorders>
            <w:shd w:val="clear" w:color="auto" w:fill="auto"/>
            <w:noWrap/>
            <w:vAlign w:val="center"/>
            <w:hideMark/>
          </w:tcPr>
          <w:p w14:paraId="32E18B55" w14:textId="532532D4"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3 076,2</w:t>
            </w:r>
          </w:p>
        </w:tc>
        <w:tc>
          <w:tcPr>
            <w:tcW w:w="0" w:type="auto"/>
            <w:tcBorders>
              <w:top w:val="nil"/>
              <w:left w:val="nil"/>
              <w:bottom w:val="nil"/>
              <w:right w:val="single" w:sz="4" w:space="0" w:color="auto"/>
            </w:tcBorders>
            <w:shd w:val="clear" w:color="auto" w:fill="auto"/>
            <w:noWrap/>
            <w:vAlign w:val="center"/>
            <w:hideMark/>
          </w:tcPr>
          <w:p w14:paraId="11AB1BCA" w14:textId="28598FB0"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4 546,9</w:t>
            </w:r>
          </w:p>
        </w:tc>
        <w:tc>
          <w:tcPr>
            <w:tcW w:w="0" w:type="auto"/>
            <w:tcBorders>
              <w:top w:val="nil"/>
              <w:left w:val="nil"/>
              <w:bottom w:val="nil"/>
              <w:right w:val="nil"/>
            </w:tcBorders>
            <w:shd w:val="clear" w:color="auto" w:fill="auto"/>
            <w:noWrap/>
            <w:vAlign w:val="center"/>
            <w:hideMark/>
          </w:tcPr>
          <w:p w14:paraId="6C55DB0A" w14:textId="43A2FB11"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8 313,4</w:t>
            </w:r>
          </w:p>
        </w:tc>
        <w:tc>
          <w:tcPr>
            <w:tcW w:w="0" w:type="auto"/>
            <w:tcBorders>
              <w:top w:val="nil"/>
              <w:left w:val="nil"/>
              <w:bottom w:val="nil"/>
              <w:right w:val="nil"/>
            </w:tcBorders>
            <w:shd w:val="clear" w:color="auto" w:fill="auto"/>
            <w:noWrap/>
            <w:vAlign w:val="center"/>
            <w:hideMark/>
          </w:tcPr>
          <w:p w14:paraId="34C0F37D" w14:textId="6C8566D2"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9 397,2</w:t>
            </w:r>
          </w:p>
        </w:tc>
        <w:tc>
          <w:tcPr>
            <w:tcW w:w="0" w:type="auto"/>
            <w:tcBorders>
              <w:top w:val="nil"/>
              <w:left w:val="nil"/>
              <w:bottom w:val="nil"/>
              <w:right w:val="nil"/>
            </w:tcBorders>
            <w:shd w:val="clear" w:color="auto" w:fill="auto"/>
            <w:noWrap/>
            <w:vAlign w:val="center"/>
            <w:hideMark/>
          </w:tcPr>
          <w:p w14:paraId="6949C8C4" w14:textId="5CBE1D24"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10 673,2</w:t>
            </w:r>
          </w:p>
        </w:tc>
        <w:tc>
          <w:tcPr>
            <w:tcW w:w="0" w:type="auto"/>
            <w:tcBorders>
              <w:top w:val="nil"/>
              <w:left w:val="nil"/>
              <w:bottom w:val="nil"/>
              <w:right w:val="nil"/>
            </w:tcBorders>
            <w:shd w:val="clear" w:color="auto" w:fill="auto"/>
            <w:noWrap/>
            <w:vAlign w:val="center"/>
            <w:hideMark/>
          </w:tcPr>
          <w:p w14:paraId="4EA7F68C" w14:textId="770864A6"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11 859,0</w:t>
            </w:r>
          </w:p>
        </w:tc>
        <w:tc>
          <w:tcPr>
            <w:tcW w:w="0" w:type="auto"/>
            <w:tcBorders>
              <w:top w:val="nil"/>
              <w:left w:val="nil"/>
              <w:bottom w:val="nil"/>
              <w:right w:val="single" w:sz="4" w:space="0" w:color="auto"/>
            </w:tcBorders>
            <w:shd w:val="clear" w:color="auto" w:fill="auto"/>
            <w:noWrap/>
            <w:vAlign w:val="center"/>
            <w:hideMark/>
          </w:tcPr>
          <w:p w14:paraId="1CAA2F8E" w14:textId="5BBB0351"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12 438,8</w:t>
            </w:r>
          </w:p>
        </w:tc>
      </w:tr>
      <w:tr w:rsidR="00443897" w:rsidRPr="00585CF3" w14:paraId="130CD075" w14:textId="77777777" w:rsidTr="00443897">
        <w:trPr>
          <w:trHeight w:val="60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9E42302" w14:textId="77777777" w:rsidR="00443897" w:rsidRPr="00585CF3" w:rsidRDefault="00443897" w:rsidP="00443897">
            <w:pPr>
              <w:spacing w:after="0" w:line="240" w:lineRule="auto"/>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Дисконтированный эффект для бюджетной системы Российской Федерации, млн. руб.</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FE896" w14:textId="00D8B76F" w:rsidR="00443897" w:rsidRPr="00443897" w:rsidRDefault="00443897" w:rsidP="00443897">
            <w:pPr>
              <w:spacing w:after="0" w:line="240" w:lineRule="auto"/>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35 553,56</w:t>
            </w:r>
          </w:p>
        </w:tc>
        <w:tc>
          <w:tcPr>
            <w:tcW w:w="0" w:type="auto"/>
            <w:tcBorders>
              <w:top w:val="single" w:sz="4" w:space="0" w:color="auto"/>
              <w:left w:val="nil"/>
              <w:bottom w:val="single" w:sz="4" w:space="0" w:color="auto"/>
              <w:right w:val="nil"/>
            </w:tcBorders>
            <w:shd w:val="clear" w:color="auto" w:fill="auto"/>
            <w:noWrap/>
            <w:vAlign w:val="center"/>
            <w:hideMark/>
          </w:tcPr>
          <w:p w14:paraId="632A6256" w14:textId="01AB7A8A"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-4 619,6</w:t>
            </w:r>
          </w:p>
        </w:tc>
        <w:tc>
          <w:tcPr>
            <w:tcW w:w="0" w:type="auto"/>
            <w:tcBorders>
              <w:top w:val="single" w:sz="4" w:space="0" w:color="auto"/>
              <w:left w:val="nil"/>
              <w:bottom w:val="single" w:sz="4" w:space="0" w:color="auto"/>
              <w:right w:val="nil"/>
            </w:tcBorders>
            <w:shd w:val="clear" w:color="auto" w:fill="auto"/>
            <w:noWrap/>
            <w:vAlign w:val="center"/>
            <w:hideMark/>
          </w:tcPr>
          <w:p w14:paraId="6C0B5EA6" w14:textId="5721C325"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-13 628,2</w:t>
            </w:r>
          </w:p>
        </w:tc>
        <w:tc>
          <w:tcPr>
            <w:tcW w:w="0" w:type="auto"/>
            <w:tcBorders>
              <w:top w:val="single" w:sz="4" w:space="0" w:color="auto"/>
              <w:left w:val="nil"/>
              <w:bottom w:val="single" w:sz="4" w:space="0" w:color="auto"/>
              <w:right w:val="nil"/>
            </w:tcBorders>
            <w:shd w:val="clear" w:color="auto" w:fill="auto"/>
            <w:noWrap/>
            <w:vAlign w:val="center"/>
            <w:hideMark/>
          </w:tcPr>
          <w:p w14:paraId="0B3AF3A1" w14:textId="02389589"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-12 560,6</w:t>
            </w:r>
          </w:p>
        </w:tc>
        <w:tc>
          <w:tcPr>
            <w:tcW w:w="0" w:type="auto"/>
            <w:tcBorders>
              <w:top w:val="single" w:sz="4" w:space="0" w:color="auto"/>
              <w:left w:val="nil"/>
              <w:bottom w:val="single" w:sz="4" w:space="0" w:color="auto"/>
              <w:right w:val="nil"/>
            </w:tcBorders>
            <w:shd w:val="clear" w:color="auto" w:fill="auto"/>
            <w:noWrap/>
            <w:vAlign w:val="center"/>
            <w:hideMark/>
          </w:tcPr>
          <w:p w14:paraId="6FA11B90" w14:textId="11CF0BCB"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-9 809,7</w:t>
            </w:r>
          </w:p>
        </w:tc>
        <w:tc>
          <w:tcPr>
            <w:tcW w:w="0" w:type="auto"/>
            <w:tcBorders>
              <w:top w:val="single" w:sz="4" w:space="0" w:color="auto"/>
              <w:left w:val="nil"/>
              <w:bottom w:val="single" w:sz="4" w:space="0" w:color="auto"/>
              <w:right w:val="nil"/>
            </w:tcBorders>
            <w:shd w:val="clear" w:color="auto" w:fill="auto"/>
            <w:noWrap/>
            <w:vAlign w:val="center"/>
            <w:hideMark/>
          </w:tcPr>
          <w:p w14:paraId="12AB465F" w14:textId="6B41EB4D"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-6 139,3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FB76315" w14:textId="4A47BCB9"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2 490,8</w:t>
            </w:r>
          </w:p>
        </w:tc>
        <w:tc>
          <w:tcPr>
            <w:tcW w:w="0" w:type="auto"/>
            <w:tcBorders>
              <w:top w:val="single" w:sz="4" w:space="0" w:color="auto"/>
              <w:left w:val="nil"/>
              <w:bottom w:val="single" w:sz="4" w:space="0" w:color="auto"/>
              <w:right w:val="nil"/>
            </w:tcBorders>
            <w:shd w:val="clear" w:color="auto" w:fill="auto"/>
            <w:noWrap/>
            <w:vAlign w:val="center"/>
            <w:hideMark/>
          </w:tcPr>
          <w:p w14:paraId="4960FBCA" w14:textId="0A8BC33C"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14 487,9</w:t>
            </w:r>
          </w:p>
        </w:tc>
        <w:tc>
          <w:tcPr>
            <w:tcW w:w="0" w:type="auto"/>
            <w:tcBorders>
              <w:top w:val="single" w:sz="4" w:space="0" w:color="auto"/>
              <w:left w:val="nil"/>
              <w:bottom w:val="single" w:sz="4" w:space="0" w:color="auto"/>
              <w:right w:val="nil"/>
            </w:tcBorders>
            <w:shd w:val="clear" w:color="auto" w:fill="auto"/>
            <w:noWrap/>
            <w:vAlign w:val="center"/>
            <w:hideMark/>
          </w:tcPr>
          <w:p w14:paraId="28A84216" w14:textId="1CE0A364"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15 090,3</w:t>
            </w:r>
          </w:p>
        </w:tc>
        <w:tc>
          <w:tcPr>
            <w:tcW w:w="0" w:type="auto"/>
            <w:tcBorders>
              <w:top w:val="single" w:sz="4" w:space="0" w:color="auto"/>
              <w:left w:val="nil"/>
              <w:bottom w:val="single" w:sz="4" w:space="0" w:color="auto"/>
              <w:right w:val="nil"/>
            </w:tcBorders>
            <w:shd w:val="clear" w:color="auto" w:fill="auto"/>
            <w:noWrap/>
            <w:vAlign w:val="center"/>
            <w:hideMark/>
          </w:tcPr>
          <w:p w14:paraId="59FC0754" w14:textId="3307D1B5"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16 268,2</w:t>
            </w:r>
          </w:p>
        </w:tc>
        <w:tc>
          <w:tcPr>
            <w:tcW w:w="0" w:type="auto"/>
            <w:tcBorders>
              <w:top w:val="single" w:sz="4" w:space="0" w:color="auto"/>
              <w:left w:val="nil"/>
              <w:bottom w:val="single" w:sz="4" w:space="0" w:color="auto"/>
              <w:right w:val="nil"/>
            </w:tcBorders>
            <w:shd w:val="clear" w:color="auto" w:fill="auto"/>
            <w:noWrap/>
            <w:vAlign w:val="center"/>
            <w:hideMark/>
          </w:tcPr>
          <w:p w14:paraId="34B20A57" w14:textId="295A9192"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16 967,8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D4389DE" w14:textId="1F5519A9" w:rsidR="00443897" w:rsidRPr="00443897" w:rsidRDefault="00443897" w:rsidP="00443897">
            <w:pPr>
              <w:spacing w:after="0" w:line="240" w:lineRule="auto"/>
              <w:jc w:val="right"/>
              <w:rPr>
                <w:rFonts w:ascii="Times New Roman" w:eastAsia="Times New Roman" w:hAnsi="Times New Roman" w:cs="Times New Roman"/>
                <w:b/>
                <w:bCs/>
                <w:color w:val="000000"/>
                <w:sz w:val="20"/>
                <w:szCs w:val="18"/>
                <w:lang w:eastAsia="ru-RU"/>
              </w:rPr>
            </w:pPr>
            <w:r w:rsidRPr="00443897">
              <w:rPr>
                <w:rFonts w:ascii="Times New Roman" w:hAnsi="Times New Roman" w:cs="Times New Roman"/>
                <w:b/>
                <w:bCs/>
                <w:color w:val="000000"/>
                <w:sz w:val="20"/>
              </w:rPr>
              <w:t>17 006,0</w:t>
            </w:r>
          </w:p>
        </w:tc>
      </w:tr>
      <w:tr w:rsidR="00443897" w:rsidRPr="00585CF3" w14:paraId="0660D720" w14:textId="77777777" w:rsidTr="00443897">
        <w:trPr>
          <w:trHeight w:val="300"/>
        </w:trPr>
        <w:tc>
          <w:tcPr>
            <w:tcW w:w="0" w:type="auto"/>
            <w:tcBorders>
              <w:top w:val="nil"/>
              <w:left w:val="single" w:sz="4" w:space="0" w:color="auto"/>
              <w:right w:val="nil"/>
            </w:tcBorders>
            <w:shd w:val="clear" w:color="auto" w:fill="auto"/>
            <w:vAlign w:val="center"/>
            <w:hideMark/>
          </w:tcPr>
          <w:p w14:paraId="6DA5E4EE" w14:textId="77777777" w:rsidR="00443897" w:rsidRPr="00585CF3" w:rsidRDefault="00443897" w:rsidP="00443897">
            <w:pPr>
              <w:spacing w:after="0" w:line="240" w:lineRule="auto"/>
              <w:ind w:left="164"/>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для федерального бюджета</w:t>
            </w:r>
          </w:p>
        </w:tc>
        <w:tc>
          <w:tcPr>
            <w:tcW w:w="0" w:type="auto"/>
            <w:tcBorders>
              <w:top w:val="nil"/>
              <w:left w:val="single" w:sz="4" w:space="0" w:color="auto"/>
              <w:right w:val="single" w:sz="4" w:space="0" w:color="auto"/>
            </w:tcBorders>
            <w:shd w:val="clear" w:color="auto" w:fill="auto"/>
            <w:noWrap/>
            <w:vAlign w:val="center"/>
            <w:hideMark/>
          </w:tcPr>
          <w:p w14:paraId="104C62CB" w14:textId="30BAD099" w:rsidR="00443897" w:rsidRPr="00443897" w:rsidRDefault="00443897" w:rsidP="00443897">
            <w:pPr>
              <w:spacing w:after="0" w:line="240" w:lineRule="auto"/>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7 697,24</w:t>
            </w:r>
          </w:p>
        </w:tc>
        <w:tc>
          <w:tcPr>
            <w:tcW w:w="0" w:type="auto"/>
            <w:tcBorders>
              <w:top w:val="nil"/>
              <w:left w:val="nil"/>
              <w:right w:val="nil"/>
            </w:tcBorders>
            <w:shd w:val="clear" w:color="auto" w:fill="auto"/>
            <w:noWrap/>
            <w:vAlign w:val="center"/>
            <w:hideMark/>
          </w:tcPr>
          <w:p w14:paraId="5D76C19D" w14:textId="254B1741"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-2 350,8</w:t>
            </w:r>
          </w:p>
        </w:tc>
        <w:tc>
          <w:tcPr>
            <w:tcW w:w="0" w:type="auto"/>
            <w:tcBorders>
              <w:top w:val="nil"/>
              <w:left w:val="nil"/>
              <w:right w:val="nil"/>
            </w:tcBorders>
            <w:shd w:val="clear" w:color="auto" w:fill="auto"/>
            <w:noWrap/>
            <w:vAlign w:val="center"/>
            <w:hideMark/>
          </w:tcPr>
          <w:p w14:paraId="2FEE82E5" w14:textId="289F9803"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-7 077,9</w:t>
            </w:r>
          </w:p>
        </w:tc>
        <w:tc>
          <w:tcPr>
            <w:tcW w:w="0" w:type="auto"/>
            <w:tcBorders>
              <w:top w:val="nil"/>
              <w:left w:val="nil"/>
              <w:right w:val="nil"/>
            </w:tcBorders>
            <w:shd w:val="clear" w:color="auto" w:fill="auto"/>
            <w:noWrap/>
            <w:vAlign w:val="center"/>
            <w:hideMark/>
          </w:tcPr>
          <w:p w14:paraId="6C206361" w14:textId="04F69CA0"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-8 986,2</w:t>
            </w:r>
          </w:p>
        </w:tc>
        <w:tc>
          <w:tcPr>
            <w:tcW w:w="0" w:type="auto"/>
            <w:tcBorders>
              <w:top w:val="nil"/>
              <w:left w:val="nil"/>
              <w:right w:val="nil"/>
            </w:tcBorders>
            <w:shd w:val="clear" w:color="auto" w:fill="auto"/>
            <w:noWrap/>
            <w:vAlign w:val="center"/>
            <w:hideMark/>
          </w:tcPr>
          <w:p w14:paraId="3191786D" w14:textId="439AFE7F"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-8 899,5</w:t>
            </w:r>
          </w:p>
        </w:tc>
        <w:tc>
          <w:tcPr>
            <w:tcW w:w="0" w:type="auto"/>
            <w:tcBorders>
              <w:top w:val="nil"/>
              <w:left w:val="nil"/>
              <w:right w:val="nil"/>
            </w:tcBorders>
            <w:shd w:val="clear" w:color="auto" w:fill="auto"/>
            <w:noWrap/>
            <w:vAlign w:val="center"/>
            <w:hideMark/>
          </w:tcPr>
          <w:p w14:paraId="34C5AE90" w14:textId="369AE587"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-8 607,8</w:t>
            </w:r>
          </w:p>
        </w:tc>
        <w:tc>
          <w:tcPr>
            <w:tcW w:w="0" w:type="auto"/>
            <w:tcBorders>
              <w:top w:val="nil"/>
              <w:left w:val="nil"/>
              <w:right w:val="single" w:sz="4" w:space="0" w:color="auto"/>
            </w:tcBorders>
            <w:shd w:val="clear" w:color="auto" w:fill="auto"/>
            <w:noWrap/>
            <w:vAlign w:val="center"/>
            <w:hideMark/>
          </w:tcPr>
          <w:p w14:paraId="1EC6904C" w14:textId="71532961"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-1 000,7</w:t>
            </w:r>
          </w:p>
        </w:tc>
        <w:tc>
          <w:tcPr>
            <w:tcW w:w="0" w:type="auto"/>
            <w:tcBorders>
              <w:top w:val="nil"/>
              <w:left w:val="nil"/>
              <w:right w:val="nil"/>
            </w:tcBorders>
            <w:shd w:val="clear" w:color="auto" w:fill="auto"/>
            <w:noWrap/>
            <w:vAlign w:val="center"/>
            <w:hideMark/>
          </w:tcPr>
          <w:p w14:paraId="429A801D" w14:textId="7F66C96B"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8 378,9</w:t>
            </w:r>
          </w:p>
        </w:tc>
        <w:tc>
          <w:tcPr>
            <w:tcW w:w="0" w:type="auto"/>
            <w:tcBorders>
              <w:top w:val="nil"/>
              <w:left w:val="nil"/>
              <w:right w:val="nil"/>
            </w:tcBorders>
            <w:shd w:val="clear" w:color="auto" w:fill="auto"/>
            <w:noWrap/>
            <w:vAlign w:val="center"/>
            <w:hideMark/>
          </w:tcPr>
          <w:p w14:paraId="3C319D78" w14:textId="22F6F8A7"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8 482,3</w:t>
            </w:r>
          </w:p>
        </w:tc>
        <w:tc>
          <w:tcPr>
            <w:tcW w:w="0" w:type="auto"/>
            <w:tcBorders>
              <w:top w:val="nil"/>
              <w:left w:val="nil"/>
              <w:right w:val="nil"/>
            </w:tcBorders>
            <w:shd w:val="clear" w:color="auto" w:fill="auto"/>
            <w:noWrap/>
            <w:vAlign w:val="center"/>
            <w:hideMark/>
          </w:tcPr>
          <w:p w14:paraId="5672E2A1" w14:textId="63AE383D"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9 086,2</w:t>
            </w:r>
          </w:p>
        </w:tc>
        <w:tc>
          <w:tcPr>
            <w:tcW w:w="0" w:type="auto"/>
            <w:tcBorders>
              <w:top w:val="nil"/>
              <w:left w:val="nil"/>
              <w:right w:val="nil"/>
            </w:tcBorders>
            <w:shd w:val="clear" w:color="auto" w:fill="auto"/>
            <w:noWrap/>
            <w:vAlign w:val="center"/>
            <w:hideMark/>
          </w:tcPr>
          <w:p w14:paraId="106D12C2" w14:textId="64892582"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9 331,5</w:t>
            </w:r>
          </w:p>
        </w:tc>
        <w:tc>
          <w:tcPr>
            <w:tcW w:w="0" w:type="auto"/>
            <w:tcBorders>
              <w:top w:val="nil"/>
              <w:left w:val="nil"/>
              <w:right w:val="single" w:sz="4" w:space="0" w:color="auto"/>
            </w:tcBorders>
            <w:shd w:val="clear" w:color="auto" w:fill="auto"/>
            <w:noWrap/>
            <w:vAlign w:val="center"/>
            <w:hideMark/>
          </w:tcPr>
          <w:p w14:paraId="43754EE7" w14:textId="12FD0BB5"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9 341,3</w:t>
            </w:r>
          </w:p>
        </w:tc>
      </w:tr>
      <w:tr w:rsidR="00443897" w:rsidRPr="00585CF3" w14:paraId="5C065835" w14:textId="77777777" w:rsidTr="00443897">
        <w:trPr>
          <w:trHeight w:val="300"/>
        </w:trPr>
        <w:tc>
          <w:tcPr>
            <w:tcW w:w="0" w:type="auto"/>
            <w:tcBorders>
              <w:top w:val="nil"/>
              <w:left w:val="single" w:sz="4" w:space="0" w:color="auto"/>
              <w:bottom w:val="single" w:sz="4" w:space="0" w:color="auto"/>
              <w:right w:val="nil"/>
            </w:tcBorders>
            <w:shd w:val="clear" w:color="auto" w:fill="auto"/>
            <w:vAlign w:val="center"/>
            <w:hideMark/>
          </w:tcPr>
          <w:p w14:paraId="4C29ACFB" w14:textId="77777777" w:rsidR="00443897" w:rsidRPr="00585CF3" w:rsidRDefault="00443897" w:rsidP="00443897">
            <w:pPr>
              <w:spacing w:after="0" w:line="240" w:lineRule="auto"/>
              <w:ind w:left="164"/>
              <w:rPr>
                <w:rFonts w:ascii="Times New Roman" w:eastAsia="Times New Roman" w:hAnsi="Times New Roman" w:cs="Times New Roman"/>
                <w:color w:val="000000"/>
                <w:sz w:val="20"/>
                <w:szCs w:val="20"/>
                <w:lang w:eastAsia="ru-RU"/>
              </w:rPr>
            </w:pPr>
            <w:r w:rsidRPr="00585CF3">
              <w:rPr>
                <w:rFonts w:ascii="Times New Roman" w:eastAsia="Times New Roman" w:hAnsi="Times New Roman" w:cs="Times New Roman"/>
                <w:color w:val="000000"/>
                <w:sz w:val="20"/>
                <w:szCs w:val="20"/>
                <w:lang w:eastAsia="ru-RU"/>
              </w:rPr>
              <w:t>для консолидированного бюджета Республики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DE0886" w14:textId="4F02863F" w:rsidR="00443897" w:rsidRPr="00443897" w:rsidRDefault="00443897" w:rsidP="00443897">
            <w:pPr>
              <w:spacing w:after="0" w:line="240" w:lineRule="auto"/>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27 856,32</w:t>
            </w:r>
          </w:p>
        </w:tc>
        <w:tc>
          <w:tcPr>
            <w:tcW w:w="0" w:type="auto"/>
            <w:tcBorders>
              <w:top w:val="nil"/>
              <w:left w:val="nil"/>
              <w:bottom w:val="single" w:sz="4" w:space="0" w:color="auto"/>
              <w:right w:val="nil"/>
            </w:tcBorders>
            <w:shd w:val="clear" w:color="auto" w:fill="auto"/>
            <w:noWrap/>
            <w:vAlign w:val="center"/>
            <w:hideMark/>
          </w:tcPr>
          <w:p w14:paraId="61F9F9BC" w14:textId="208010BF"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-2 268,8</w:t>
            </w:r>
          </w:p>
        </w:tc>
        <w:tc>
          <w:tcPr>
            <w:tcW w:w="0" w:type="auto"/>
            <w:tcBorders>
              <w:top w:val="nil"/>
              <w:left w:val="nil"/>
              <w:bottom w:val="single" w:sz="4" w:space="0" w:color="auto"/>
              <w:right w:val="nil"/>
            </w:tcBorders>
            <w:shd w:val="clear" w:color="auto" w:fill="auto"/>
            <w:noWrap/>
            <w:vAlign w:val="center"/>
            <w:hideMark/>
          </w:tcPr>
          <w:p w14:paraId="4DEE8148" w14:textId="1CFB3B7A"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-6 550,3</w:t>
            </w:r>
          </w:p>
        </w:tc>
        <w:tc>
          <w:tcPr>
            <w:tcW w:w="0" w:type="auto"/>
            <w:tcBorders>
              <w:top w:val="nil"/>
              <w:left w:val="nil"/>
              <w:bottom w:val="single" w:sz="4" w:space="0" w:color="auto"/>
              <w:right w:val="nil"/>
            </w:tcBorders>
            <w:shd w:val="clear" w:color="auto" w:fill="auto"/>
            <w:noWrap/>
            <w:vAlign w:val="center"/>
            <w:hideMark/>
          </w:tcPr>
          <w:p w14:paraId="51E274C8" w14:textId="4F45685E"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-3 574,5</w:t>
            </w:r>
          </w:p>
        </w:tc>
        <w:tc>
          <w:tcPr>
            <w:tcW w:w="0" w:type="auto"/>
            <w:tcBorders>
              <w:top w:val="nil"/>
              <w:left w:val="nil"/>
              <w:bottom w:val="single" w:sz="4" w:space="0" w:color="auto"/>
              <w:right w:val="nil"/>
            </w:tcBorders>
            <w:shd w:val="clear" w:color="auto" w:fill="auto"/>
            <w:noWrap/>
            <w:vAlign w:val="center"/>
            <w:hideMark/>
          </w:tcPr>
          <w:p w14:paraId="77A6FD63" w14:textId="078B2D46"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-910,2</w:t>
            </w:r>
          </w:p>
        </w:tc>
        <w:tc>
          <w:tcPr>
            <w:tcW w:w="0" w:type="auto"/>
            <w:tcBorders>
              <w:top w:val="nil"/>
              <w:left w:val="nil"/>
              <w:bottom w:val="single" w:sz="4" w:space="0" w:color="auto"/>
              <w:right w:val="nil"/>
            </w:tcBorders>
            <w:shd w:val="clear" w:color="auto" w:fill="auto"/>
            <w:noWrap/>
            <w:vAlign w:val="center"/>
            <w:hideMark/>
          </w:tcPr>
          <w:p w14:paraId="5C53ABE9" w14:textId="24B10A25"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2 468,5</w:t>
            </w:r>
          </w:p>
        </w:tc>
        <w:tc>
          <w:tcPr>
            <w:tcW w:w="0" w:type="auto"/>
            <w:tcBorders>
              <w:top w:val="nil"/>
              <w:left w:val="nil"/>
              <w:bottom w:val="single" w:sz="4" w:space="0" w:color="auto"/>
              <w:right w:val="single" w:sz="4" w:space="0" w:color="auto"/>
            </w:tcBorders>
            <w:shd w:val="clear" w:color="auto" w:fill="auto"/>
            <w:noWrap/>
            <w:vAlign w:val="center"/>
            <w:hideMark/>
          </w:tcPr>
          <w:p w14:paraId="10F6E7AF" w14:textId="1F89F2FF"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3 491,6</w:t>
            </w:r>
          </w:p>
        </w:tc>
        <w:tc>
          <w:tcPr>
            <w:tcW w:w="0" w:type="auto"/>
            <w:tcBorders>
              <w:top w:val="nil"/>
              <w:left w:val="nil"/>
              <w:bottom w:val="single" w:sz="4" w:space="0" w:color="auto"/>
              <w:right w:val="nil"/>
            </w:tcBorders>
            <w:shd w:val="clear" w:color="auto" w:fill="auto"/>
            <w:noWrap/>
            <w:vAlign w:val="center"/>
            <w:hideMark/>
          </w:tcPr>
          <w:p w14:paraId="6B22D679" w14:textId="34BB08E8"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6 108,9</w:t>
            </w:r>
          </w:p>
        </w:tc>
        <w:tc>
          <w:tcPr>
            <w:tcW w:w="0" w:type="auto"/>
            <w:tcBorders>
              <w:top w:val="nil"/>
              <w:left w:val="nil"/>
              <w:bottom w:val="single" w:sz="4" w:space="0" w:color="auto"/>
              <w:right w:val="nil"/>
            </w:tcBorders>
            <w:shd w:val="clear" w:color="auto" w:fill="auto"/>
            <w:noWrap/>
            <w:vAlign w:val="center"/>
            <w:hideMark/>
          </w:tcPr>
          <w:p w14:paraId="328ADF1D" w14:textId="7E2EE07A"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6 608,0</w:t>
            </w:r>
          </w:p>
        </w:tc>
        <w:tc>
          <w:tcPr>
            <w:tcW w:w="0" w:type="auto"/>
            <w:tcBorders>
              <w:top w:val="nil"/>
              <w:left w:val="nil"/>
              <w:bottom w:val="single" w:sz="4" w:space="0" w:color="auto"/>
              <w:right w:val="nil"/>
            </w:tcBorders>
            <w:shd w:val="clear" w:color="auto" w:fill="auto"/>
            <w:noWrap/>
            <w:vAlign w:val="center"/>
            <w:hideMark/>
          </w:tcPr>
          <w:p w14:paraId="149E1874" w14:textId="679B5704"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7 182,0</w:t>
            </w:r>
          </w:p>
        </w:tc>
        <w:tc>
          <w:tcPr>
            <w:tcW w:w="0" w:type="auto"/>
            <w:tcBorders>
              <w:top w:val="nil"/>
              <w:left w:val="nil"/>
              <w:bottom w:val="single" w:sz="4" w:space="0" w:color="auto"/>
              <w:right w:val="nil"/>
            </w:tcBorders>
            <w:shd w:val="clear" w:color="auto" w:fill="auto"/>
            <w:noWrap/>
            <w:vAlign w:val="center"/>
            <w:hideMark/>
          </w:tcPr>
          <w:p w14:paraId="101CE778" w14:textId="605038A1"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7 636,3</w:t>
            </w:r>
          </w:p>
        </w:tc>
        <w:tc>
          <w:tcPr>
            <w:tcW w:w="0" w:type="auto"/>
            <w:tcBorders>
              <w:top w:val="nil"/>
              <w:left w:val="nil"/>
              <w:bottom w:val="single" w:sz="4" w:space="0" w:color="auto"/>
              <w:right w:val="single" w:sz="4" w:space="0" w:color="auto"/>
            </w:tcBorders>
            <w:shd w:val="clear" w:color="auto" w:fill="auto"/>
            <w:noWrap/>
            <w:vAlign w:val="center"/>
            <w:hideMark/>
          </w:tcPr>
          <w:p w14:paraId="3FE8AB74" w14:textId="1978DE55" w:rsidR="00443897" w:rsidRPr="00443897" w:rsidRDefault="00443897" w:rsidP="00443897">
            <w:pPr>
              <w:spacing w:after="0" w:line="240" w:lineRule="auto"/>
              <w:jc w:val="right"/>
              <w:rPr>
                <w:rFonts w:ascii="Times New Roman" w:eastAsia="Times New Roman" w:hAnsi="Times New Roman" w:cs="Times New Roman"/>
                <w:color w:val="000000"/>
                <w:sz w:val="20"/>
                <w:szCs w:val="18"/>
                <w:lang w:eastAsia="ru-RU"/>
              </w:rPr>
            </w:pPr>
            <w:r w:rsidRPr="00443897">
              <w:rPr>
                <w:rFonts w:ascii="Times New Roman" w:hAnsi="Times New Roman" w:cs="Times New Roman"/>
                <w:color w:val="000000"/>
                <w:sz w:val="20"/>
              </w:rPr>
              <w:t>7 664,8</w:t>
            </w:r>
          </w:p>
        </w:tc>
      </w:tr>
      <w:tr w:rsidR="00687513" w:rsidRPr="00585CF3" w14:paraId="0575F0A9" w14:textId="77777777" w:rsidTr="00E90EBC">
        <w:trPr>
          <w:trHeight w:val="300"/>
        </w:trPr>
        <w:tc>
          <w:tcPr>
            <w:tcW w:w="0" w:type="auto"/>
            <w:gridSpan w:val="2"/>
            <w:tcBorders>
              <w:top w:val="single" w:sz="4" w:space="0" w:color="auto"/>
              <w:left w:val="nil"/>
              <w:bottom w:val="nil"/>
              <w:right w:val="nil"/>
            </w:tcBorders>
            <w:shd w:val="clear" w:color="auto" w:fill="auto"/>
            <w:vAlign w:val="center"/>
            <w:hideMark/>
          </w:tcPr>
          <w:p w14:paraId="7A72C5A3" w14:textId="77777777" w:rsidR="00687513" w:rsidRPr="00585CF3" w:rsidRDefault="00687513" w:rsidP="00E90EBC">
            <w:pPr>
              <w:spacing w:after="0" w:line="240" w:lineRule="auto"/>
              <w:jc w:val="right"/>
              <w:rPr>
                <w:rFonts w:ascii="Times New Roman" w:eastAsia="Times New Roman" w:hAnsi="Times New Roman" w:cs="Times New Roman"/>
                <w:i/>
                <w:iCs/>
                <w:color w:val="000000"/>
                <w:sz w:val="20"/>
                <w:szCs w:val="20"/>
                <w:lang w:eastAsia="ru-RU"/>
              </w:rPr>
            </w:pPr>
            <w:r w:rsidRPr="00585CF3">
              <w:rPr>
                <w:rFonts w:ascii="Times New Roman" w:eastAsia="Times New Roman" w:hAnsi="Times New Roman" w:cs="Times New Roman"/>
                <w:i/>
                <w:iCs/>
                <w:color w:val="000000"/>
                <w:sz w:val="20"/>
                <w:szCs w:val="20"/>
                <w:lang w:eastAsia="ru-RU"/>
              </w:rPr>
              <w:t>Коэффициент дисконтирования k=</w:t>
            </w:r>
          </w:p>
        </w:tc>
        <w:tc>
          <w:tcPr>
            <w:tcW w:w="0" w:type="auto"/>
            <w:tcBorders>
              <w:top w:val="single" w:sz="4" w:space="0" w:color="auto"/>
              <w:left w:val="nil"/>
              <w:bottom w:val="nil"/>
              <w:right w:val="nil"/>
            </w:tcBorders>
            <w:shd w:val="clear" w:color="auto" w:fill="auto"/>
            <w:noWrap/>
            <w:vAlign w:val="center"/>
            <w:hideMark/>
          </w:tcPr>
          <w:p w14:paraId="2014FCFF" w14:textId="77777777" w:rsidR="00687513" w:rsidRPr="00742FF2" w:rsidRDefault="00687513" w:rsidP="00E90EBC">
            <w:pPr>
              <w:spacing w:after="0" w:line="240" w:lineRule="auto"/>
              <w:jc w:val="right"/>
              <w:rPr>
                <w:rFonts w:ascii="Times New Roman" w:eastAsia="Times New Roman" w:hAnsi="Times New Roman" w:cs="Times New Roman"/>
                <w:color w:val="000000"/>
                <w:sz w:val="20"/>
                <w:szCs w:val="20"/>
                <w:lang w:eastAsia="ru-RU"/>
              </w:rPr>
            </w:pPr>
            <w:r w:rsidRPr="00742FF2">
              <w:rPr>
                <w:rFonts w:ascii="Times New Roman" w:hAnsi="Times New Roman" w:cs="Times New Roman"/>
                <w:color w:val="000000"/>
                <w:sz w:val="20"/>
                <w:szCs w:val="20"/>
              </w:rPr>
              <w:t>0,957</w:t>
            </w:r>
          </w:p>
        </w:tc>
        <w:tc>
          <w:tcPr>
            <w:tcW w:w="0" w:type="auto"/>
            <w:tcBorders>
              <w:top w:val="single" w:sz="4" w:space="0" w:color="auto"/>
              <w:left w:val="nil"/>
              <w:bottom w:val="nil"/>
              <w:right w:val="nil"/>
            </w:tcBorders>
            <w:shd w:val="clear" w:color="auto" w:fill="auto"/>
            <w:noWrap/>
            <w:vAlign w:val="center"/>
            <w:hideMark/>
          </w:tcPr>
          <w:p w14:paraId="603A8300" w14:textId="77777777" w:rsidR="00687513" w:rsidRPr="00742FF2" w:rsidRDefault="00687513" w:rsidP="00E90EBC">
            <w:pPr>
              <w:spacing w:after="0" w:line="240" w:lineRule="auto"/>
              <w:jc w:val="right"/>
              <w:rPr>
                <w:rFonts w:ascii="Times New Roman" w:eastAsia="Times New Roman" w:hAnsi="Times New Roman" w:cs="Times New Roman"/>
                <w:color w:val="000000"/>
                <w:sz w:val="20"/>
                <w:szCs w:val="20"/>
                <w:lang w:eastAsia="ru-RU"/>
              </w:rPr>
            </w:pPr>
            <w:r w:rsidRPr="00742FF2">
              <w:rPr>
                <w:rFonts w:ascii="Times New Roman" w:hAnsi="Times New Roman" w:cs="Times New Roman"/>
                <w:color w:val="000000"/>
                <w:sz w:val="20"/>
                <w:szCs w:val="20"/>
              </w:rPr>
              <w:t>0,916</w:t>
            </w:r>
          </w:p>
        </w:tc>
        <w:tc>
          <w:tcPr>
            <w:tcW w:w="0" w:type="auto"/>
            <w:tcBorders>
              <w:top w:val="single" w:sz="4" w:space="0" w:color="auto"/>
              <w:left w:val="nil"/>
              <w:bottom w:val="nil"/>
              <w:right w:val="nil"/>
            </w:tcBorders>
            <w:shd w:val="clear" w:color="auto" w:fill="auto"/>
            <w:noWrap/>
            <w:vAlign w:val="center"/>
            <w:hideMark/>
          </w:tcPr>
          <w:p w14:paraId="3FC071F7" w14:textId="77777777" w:rsidR="00687513" w:rsidRPr="00742FF2" w:rsidRDefault="00687513" w:rsidP="00E90EBC">
            <w:pPr>
              <w:spacing w:after="0" w:line="240" w:lineRule="auto"/>
              <w:jc w:val="right"/>
              <w:rPr>
                <w:rFonts w:ascii="Times New Roman" w:eastAsia="Times New Roman" w:hAnsi="Times New Roman" w:cs="Times New Roman"/>
                <w:color w:val="000000"/>
                <w:sz w:val="20"/>
                <w:szCs w:val="20"/>
                <w:lang w:eastAsia="ru-RU"/>
              </w:rPr>
            </w:pPr>
            <w:r w:rsidRPr="00742FF2">
              <w:rPr>
                <w:rFonts w:ascii="Times New Roman" w:hAnsi="Times New Roman" w:cs="Times New Roman"/>
                <w:color w:val="000000"/>
                <w:sz w:val="20"/>
                <w:szCs w:val="20"/>
              </w:rPr>
              <w:t>0,876</w:t>
            </w:r>
          </w:p>
        </w:tc>
        <w:tc>
          <w:tcPr>
            <w:tcW w:w="0" w:type="auto"/>
            <w:tcBorders>
              <w:top w:val="single" w:sz="4" w:space="0" w:color="auto"/>
              <w:left w:val="nil"/>
              <w:bottom w:val="nil"/>
              <w:right w:val="nil"/>
            </w:tcBorders>
            <w:shd w:val="clear" w:color="auto" w:fill="auto"/>
            <w:noWrap/>
            <w:vAlign w:val="center"/>
            <w:hideMark/>
          </w:tcPr>
          <w:p w14:paraId="54E0D7D6" w14:textId="77777777" w:rsidR="00687513" w:rsidRPr="00742FF2" w:rsidRDefault="00687513" w:rsidP="00E90EBC">
            <w:pPr>
              <w:spacing w:after="0" w:line="240" w:lineRule="auto"/>
              <w:jc w:val="right"/>
              <w:rPr>
                <w:rFonts w:ascii="Times New Roman" w:eastAsia="Times New Roman" w:hAnsi="Times New Roman" w:cs="Times New Roman"/>
                <w:color w:val="000000"/>
                <w:sz w:val="20"/>
                <w:szCs w:val="20"/>
                <w:lang w:eastAsia="ru-RU"/>
              </w:rPr>
            </w:pPr>
            <w:r w:rsidRPr="00742FF2">
              <w:rPr>
                <w:rFonts w:ascii="Times New Roman" w:hAnsi="Times New Roman" w:cs="Times New Roman"/>
                <w:color w:val="000000"/>
                <w:sz w:val="20"/>
                <w:szCs w:val="20"/>
              </w:rPr>
              <w:t>0,839</w:t>
            </w:r>
          </w:p>
        </w:tc>
        <w:tc>
          <w:tcPr>
            <w:tcW w:w="0" w:type="auto"/>
            <w:tcBorders>
              <w:top w:val="single" w:sz="4" w:space="0" w:color="auto"/>
              <w:left w:val="nil"/>
              <w:bottom w:val="nil"/>
              <w:right w:val="nil"/>
            </w:tcBorders>
            <w:shd w:val="clear" w:color="auto" w:fill="auto"/>
            <w:noWrap/>
            <w:vAlign w:val="center"/>
            <w:hideMark/>
          </w:tcPr>
          <w:p w14:paraId="50C5150B" w14:textId="77777777" w:rsidR="00687513" w:rsidRPr="00742FF2" w:rsidRDefault="00687513" w:rsidP="00E90EBC">
            <w:pPr>
              <w:spacing w:after="0" w:line="240" w:lineRule="auto"/>
              <w:jc w:val="right"/>
              <w:rPr>
                <w:rFonts w:ascii="Times New Roman" w:eastAsia="Times New Roman" w:hAnsi="Times New Roman" w:cs="Times New Roman"/>
                <w:color w:val="000000"/>
                <w:sz w:val="20"/>
                <w:szCs w:val="20"/>
                <w:lang w:eastAsia="ru-RU"/>
              </w:rPr>
            </w:pPr>
            <w:r w:rsidRPr="00742FF2">
              <w:rPr>
                <w:rFonts w:ascii="Times New Roman" w:hAnsi="Times New Roman" w:cs="Times New Roman"/>
                <w:color w:val="000000"/>
                <w:sz w:val="20"/>
                <w:szCs w:val="20"/>
              </w:rPr>
              <w:t>0,802</w:t>
            </w:r>
          </w:p>
        </w:tc>
        <w:tc>
          <w:tcPr>
            <w:tcW w:w="0" w:type="auto"/>
            <w:tcBorders>
              <w:top w:val="single" w:sz="4" w:space="0" w:color="auto"/>
              <w:left w:val="nil"/>
              <w:bottom w:val="nil"/>
              <w:right w:val="nil"/>
            </w:tcBorders>
            <w:shd w:val="clear" w:color="auto" w:fill="auto"/>
            <w:noWrap/>
            <w:vAlign w:val="center"/>
            <w:hideMark/>
          </w:tcPr>
          <w:p w14:paraId="33C51AD8" w14:textId="77777777" w:rsidR="00687513" w:rsidRPr="00742FF2" w:rsidRDefault="00687513" w:rsidP="00E90EBC">
            <w:pPr>
              <w:spacing w:after="0" w:line="240" w:lineRule="auto"/>
              <w:jc w:val="right"/>
              <w:rPr>
                <w:rFonts w:ascii="Times New Roman" w:eastAsia="Times New Roman" w:hAnsi="Times New Roman" w:cs="Times New Roman"/>
                <w:color w:val="000000"/>
                <w:sz w:val="20"/>
                <w:szCs w:val="20"/>
                <w:lang w:eastAsia="ru-RU"/>
              </w:rPr>
            </w:pPr>
            <w:r w:rsidRPr="00742FF2">
              <w:rPr>
                <w:rFonts w:ascii="Times New Roman" w:hAnsi="Times New Roman" w:cs="Times New Roman"/>
                <w:color w:val="000000"/>
                <w:sz w:val="20"/>
                <w:szCs w:val="20"/>
              </w:rPr>
              <w:t>0,768</w:t>
            </w:r>
          </w:p>
        </w:tc>
        <w:tc>
          <w:tcPr>
            <w:tcW w:w="0" w:type="auto"/>
            <w:tcBorders>
              <w:top w:val="single" w:sz="4" w:space="0" w:color="auto"/>
              <w:left w:val="nil"/>
              <w:bottom w:val="nil"/>
              <w:right w:val="nil"/>
            </w:tcBorders>
            <w:shd w:val="clear" w:color="auto" w:fill="auto"/>
            <w:noWrap/>
            <w:vAlign w:val="center"/>
            <w:hideMark/>
          </w:tcPr>
          <w:p w14:paraId="2BA38DC3" w14:textId="77777777" w:rsidR="00687513" w:rsidRPr="00742FF2" w:rsidRDefault="00687513" w:rsidP="00E90EBC">
            <w:pPr>
              <w:spacing w:after="0" w:line="240" w:lineRule="auto"/>
              <w:jc w:val="right"/>
              <w:rPr>
                <w:rFonts w:ascii="Times New Roman" w:eastAsia="Times New Roman" w:hAnsi="Times New Roman" w:cs="Times New Roman"/>
                <w:color w:val="000000"/>
                <w:sz w:val="20"/>
                <w:szCs w:val="20"/>
                <w:lang w:eastAsia="ru-RU"/>
              </w:rPr>
            </w:pPr>
            <w:r w:rsidRPr="00742FF2">
              <w:rPr>
                <w:rFonts w:ascii="Times New Roman" w:hAnsi="Times New Roman" w:cs="Times New Roman"/>
                <w:color w:val="000000"/>
                <w:sz w:val="20"/>
                <w:szCs w:val="20"/>
              </w:rPr>
              <w:t>0,735</w:t>
            </w:r>
          </w:p>
        </w:tc>
        <w:tc>
          <w:tcPr>
            <w:tcW w:w="0" w:type="auto"/>
            <w:tcBorders>
              <w:top w:val="single" w:sz="4" w:space="0" w:color="auto"/>
              <w:left w:val="nil"/>
              <w:bottom w:val="nil"/>
              <w:right w:val="nil"/>
            </w:tcBorders>
            <w:shd w:val="clear" w:color="auto" w:fill="auto"/>
            <w:noWrap/>
            <w:vAlign w:val="center"/>
            <w:hideMark/>
          </w:tcPr>
          <w:p w14:paraId="3C823BA5" w14:textId="77777777" w:rsidR="00687513" w:rsidRPr="00742FF2" w:rsidRDefault="00687513" w:rsidP="00E90EBC">
            <w:pPr>
              <w:spacing w:after="0" w:line="240" w:lineRule="auto"/>
              <w:jc w:val="right"/>
              <w:rPr>
                <w:rFonts w:ascii="Times New Roman" w:eastAsia="Times New Roman" w:hAnsi="Times New Roman" w:cs="Times New Roman"/>
                <w:color w:val="000000"/>
                <w:sz w:val="20"/>
                <w:szCs w:val="20"/>
                <w:lang w:eastAsia="ru-RU"/>
              </w:rPr>
            </w:pPr>
            <w:r w:rsidRPr="00742FF2">
              <w:rPr>
                <w:rFonts w:ascii="Times New Roman" w:hAnsi="Times New Roman" w:cs="Times New Roman"/>
                <w:color w:val="000000"/>
                <w:sz w:val="20"/>
                <w:szCs w:val="20"/>
              </w:rPr>
              <w:t>0,703</w:t>
            </w:r>
          </w:p>
        </w:tc>
        <w:tc>
          <w:tcPr>
            <w:tcW w:w="0" w:type="auto"/>
            <w:tcBorders>
              <w:top w:val="single" w:sz="4" w:space="0" w:color="auto"/>
              <w:left w:val="nil"/>
              <w:bottom w:val="nil"/>
              <w:right w:val="nil"/>
            </w:tcBorders>
            <w:shd w:val="clear" w:color="auto" w:fill="auto"/>
            <w:noWrap/>
            <w:vAlign w:val="center"/>
            <w:hideMark/>
          </w:tcPr>
          <w:p w14:paraId="6B36FF8E" w14:textId="77777777" w:rsidR="00687513" w:rsidRPr="00742FF2" w:rsidRDefault="00687513" w:rsidP="00E90EBC">
            <w:pPr>
              <w:spacing w:after="0" w:line="240" w:lineRule="auto"/>
              <w:jc w:val="right"/>
              <w:rPr>
                <w:rFonts w:ascii="Times New Roman" w:eastAsia="Times New Roman" w:hAnsi="Times New Roman" w:cs="Times New Roman"/>
                <w:color w:val="000000"/>
                <w:sz w:val="20"/>
                <w:szCs w:val="20"/>
                <w:lang w:eastAsia="ru-RU"/>
              </w:rPr>
            </w:pPr>
            <w:r w:rsidRPr="00742FF2">
              <w:rPr>
                <w:rFonts w:ascii="Times New Roman" w:hAnsi="Times New Roman" w:cs="Times New Roman"/>
                <w:color w:val="000000"/>
                <w:sz w:val="20"/>
                <w:szCs w:val="20"/>
              </w:rPr>
              <w:t>0,673</w:t>
            </w:r>
          </w:p>
        </w:tc>
        <w:tc>
          <w:tcPr>
            <w:tcW w:w="0" w:type="auto"/>
            <w:tcBorders>
              <w:top w:val="single" w:sz="4" w:space="0" w:color="auto"/>
              <w:left w:val="nil"/>
              <w:bottom w:val="nil"/>
              <w:right w:val="nil"/>
            </w:tcBorders>
            <w:shd w:val="clear" w:color="auto" w:fill="auto"/>
            <w:noWrap/>
            <w:vAlign w:val="center"/>
            <w:hideMark/>
          </w:tcPr>
          <w:p w14:paraId="37F6E9E4" w14:textId="77777777" w:rsidR="00687513" w:rsidRPr="00742FF2" w:rsidRDefault="00687513" w:rsidP="00E90EBC">
            <w:pPr>
              <w:spacing w:after="0" w:line="240" w:lineRule="auto"/>
              <w:jc w:val="right"/>
              <w:rPr>
                <w:rFonts w:ascii="Times New Roman" w:eastAsia="Times New Roman" w:hAnsi="Times New Roman" w:cs="Times New Roman"/>
                <w:color w:val="000000"/>
                <w:sz w:val="20"/>
                <w:szCs w:val="20"/>
                <w:lang w:eastAsia="ru-RU"/>
              </w:rPr>
            </w:pPr>
            <w:r w:rsidRPr="00742FF2">
              <w:rPr>
                <w:rFonts w:ascii="Times New Roman" w:hAnsi="Times New Roman" w:cs="Times New Roman"/>
                <w:color w:val="000000"/>
                <w:sz w:val="20"/>
                <w:szCs w:val="20"/>
              </w:rPr>
              <w:t>0,644</w:t>
            </w:r>
          </w:p>
        </w:tc>
        <w:tc>
          <w:tcPr>
            <w:tcW w:w="0" w:type="auto"/>
            <w:tcBorders>
              <w:top w:val="single" w:sz="4" w:space="0" w:color="auto"/>
              <w:left w:val="nil"/>
              <w:bottom w:val="nil"/>
              <w:right w:val="nil"/>
            </w:tcBorders>
            <w:shd w:val="clear" w:color="auto" w:fill="auto"/>
            <w:noWrap/>
            <w:vAlign w:val="center"/>
            <w:hideMark/>
          </w:tcPr>
          <w:p w14:paraId="16779AAF" w14:textId="77777777" w:rsidR="00687513" w:rsidRPr="00742FF2" w:rsidRDefault="00687513" w:rsidP="00E90EBC">
            <w:pPr>
              <w:spacing w:after="0" w:line="240" w:lineRule="auto"/>
              <w:jc w:val="right"/>
              <w:rPr>
                <w:rFonts w:ascii="Times New Roman" w:eastAsia="Times New Roman" w:hAnsi="Times New Roman" w:cs="Times New Roman"/>
                <w:color w:val="000000"/>
                <w:sz w:val="20"/>
                <w:szCs w:val="20"/>
                <w:lang w:eastAsia="ru-RU"/>
              </w:rPr>
            </w:pPr>
            <w:r w:rsidRPr="00742FF2">
              <w:rPr>
                <w:rFonts w:ascii="Times New Roman" w:hAnsi="Times New Roman" w:cs="Times New Roman"/>
                <w:color w:val="000000"/>
                <w:sz w:val="20"/>
                <w:szCs w:val="20"/>
              </w:rPr>
              <w:t>0,616</w:t>
            </w:r>
          </w:p>
        </w:tc>
      </w:tr>
    </w:tbl>
    <w:p w14:paraId="189E4901" w14:textId="77777777" w:rsidR="00687513" w:rsidRDefault="00687513" w:rsidP="00687513">
      <w:pPr>
        <w:pStyle w:val="af0"/>
        <w:widowControl w:val="0"/>
        <w:spacing w:before="120"/>
        <w:ind w:left="0"/>
        <w:sectPr w:rsidR="00687513" w:rsidSect="00E90EBC">
          <w:pgSz w:w="16838" w:h="11906" w:orient="landscape"/>
          <w:pgMar w:top="1701" w:right="1134" w:bottom="850" w:left="1134" w:header="708" w:footer="708" w:gutter="0"/>
          <w:cols w:space="708"/>
          <w:docGrid w:linePitch="360"/>
        </w:sectPr>
      </w:pPr>
    </w:p>
    <w:p w14:paraId="0B637B64" w14:textId="6DD60D2E" w:rsidR="00687513" w:rsidRPr="005E3457" w:rsidRDefault="00687513" w:rsidP="00687513">
      <w:pPr>
        <w:spacing w:after="0"/>
        <w:jc w:val="right"/>
        <w:rPr>
          <w:rFonts w:ascii="Times New Roman" w:hAnsi="Times New Roman" w:cs="Times New Roman"/>
          <w:sz w:val="28"/>
          <w:szCs w:val="28"/>
        </w:rPr>
      </w:pPr>
      <w:r w:rsidRPr="005E3457">
        <w:rPr>
          <w:rFonts w:ascii="Times New Roman" w:hAnsi="Times New Roman" w:cs="Times New Roman"/>
          <w:sz w:val="28"/>
          <w:szCs w:val="28"/>
        </w:rPr>
        <w:lastRenderedPageBreak/>
        <w:t xml:space="preserve">Таблица </w:t>
      </w:r>
      <w:r w:rsidR="00372A55">
        <w:rPr>
          <w:rFonts w:ascii="Times New Roman" w:hAnsi="Times New Roman" w:cs="Times New Roman"/>
          <w:sz w:val="28"/>
          <w:szCs w:val="28"/>
        </w:rPr>
        <w:t>6</w:t>
      </w:r>
      <w:r>
        <w:rPr>
          <w:rFonts w:ascii="Times New Roman" w:hAnsi="Times New Roman" w:cs="Times New Roman"/>
          <w:sz w:val="28"/>
          <w:szCs w:val="28"/>
        </w:rPr>
        <w:t>.8</w:t>
      </w:r>
      <w:r w:rsidRPr="005E3457">
        <w:rPr>
          <w:rFonts w:ascii="Times New Roman" w:hAnsi="Times New Roman" w:cs="Times New Roman"/>
          <w:sz w:val="28"/>
          <w:szCs w:val="28"/>
        </w:rPr>
        <w:t>.</w:t>
      </w:r>
    </w:p>
    <w:p w14:paraId="02815E82" w14:textId="77777777" w:rsidR="00687513" w:rsidRPr="005E3457" w:rsidRDefault="00687513" w:rsidP="00687513">
      <w:pPr>
        <w:spacing w:after="0"/>
        <w:jc w:val="center"/>
        <w:rPr>
          <w:rFonts w:ascii="Times New Roman" w:hAnsi="Times New Roman" w:cs="Times New Roman"/>
          <w:sz w:val="28"/>
          <w:szCs w:val="28"/>
        </w:rPr>
      </w:pPr>
      <w:r w:rsidRPr="005E3457">
        <w:rPr>
          <w:rFonts w:ascii="Times New Roman" w:hAnsi="Times New Roman" w:cs="Times New Roman"/>
          <w:sz w:val="28"/>
          <w:szCs w:val="28"/>
        </w:rPr>
        <w:t xml:space="preserve">Сопоставление Программы с уточненным прогнозом </w:t>
      </w:r>
      <w:r>
        <w:rPr>
          <w:rFonts w:ascii="Times New Roman" w:hAnsi="Times New Roman" w:cs="Times New Roman"/>
          <w:sz w:val="28"/>
          <w:szCs w:val="28"/>
        </w:rPr>
        <w:t xml:space="preserve">социально-экономического развития </w:t>
      </w:r>
      <w:r w:rsidRPr="005E3457">
        <w:rPr>
          <w:rFonts w:ascii="Times New Roman" w:hAnsi="Times New Roman" w:cs="Times New Roman"/>
          <w:sz w:val="28"/>
          <w:szCs w:val="28"/>
        </w:rPr>
        <w:t>Чувашии на 2020-2023 годы</w:t>
      </w:r>
    </w:p>
    <w:tbl>
      <w:tblPr>
        <w:tblW w:w="5000" w:type="pct"/>
        <w:tblLook w:val="04A0" w:firstRow="1" w:lastRow="0" w:firstColumn="1" w:lastColumn="0" w:noHBand="0" w:noVBand="1"/>
      </w:tblPr>
      <w:tblGrid>
        <w:gridCol w:w="5438"/>
        <w:gridCol w:w="1028"/>
        <w:gridCol w:w="1047"/>
        <w:gridCol w:w="1030"/>
        <w:gridCol w:w="1028"/>
      </w:tblGrid>
      <w:tr w:rsidR="00687513" w:rsidRPr="005E3457" w14:paraId="78B3D7FE" w14:textId="77777777" w:rsidTr="00443897">
        <w:trPr>
          <w:trHeight w:val="300"/>
        </w:trPr>
        <w:tc>
          <w:tcPr>
            <w:tcW w:w="2841" w:type="pct"/>
            <w:tcBorders>
              <w:top w:val="single" w:sz="4" w:space="0" w:color="auto"/>
              <w:left w:val="single" w:sz="4" w:space="0" w:color="auto"/>
              <w:bottom w:val="single" w:sz="4" w:space="0" w:color="auto"/>
              <w:right w:val="single" w:sz="4" w:space="0" w:color="auto"/>
            </w:tcBorders>
            <w:shd w:val="clear" w:color="auto" w:fill="auto"/>
            <w:noWrap/>
            <w:hideMark/>
          </w:tcPr>
          <w:p w14:paraId="38135707" w14:textId="77777777" w:rsidR="00687513" w:rsidRPr="005E3457" w:rsidRDefault="00687513" w:rsidP="00E90EBC">
            <w:pPr>
              <w:spacing w:after="0" w:line="240" w:lineRule="auto"/>
              <w:jc w:val="center"/>
              <w:rPr>
                <w:rFonts w:ascii="Times New Roman" w:eastAsia="Times New Roman" w:hAnsi="Times New Roman" w:cs="Times New Roman"/>
                <w:color w:val="000000"/>
                <w:lang w:eastAsia="ru-RU"/>
              </w:rPr>
            </w:pPr>
            <w:r w:rsidRPr="005E3457">
              <w:rPr>
                <w:rFonts w:ascii="Times New Roman" w:eastAsia="Times New Roman" w:hAnsi="Times New Roman" w:cs="Times New Roman"/>
                <w:color w:val="000000"/>
                <w:lang w:eastAsia="ru-RU"/>
              </w:rPr>
              <w:t>Показатель/годы</w:t>
            </w:r>
          </w:p>
        </w:tc>
        <w:tc>
          <w:tcPr>
            <w:tcW w:w="537" w:type="pct"/>
            <w:tcBorders>
              <w:top w:val="single" w:sz="4" w:space="0" w:color="auto"/>
              <w:left w:val="nil"/>
              <w:bottom w:val="single" w:sz="4" w:space="0" w:color="auto"/>
              <w:right w:val="nil"/>
            </w:tcBorders>
            <w:shd w:val="clear" w:color="auto" w:fill="auto"/>
            <w:noWrap/>
            <w:hideMark/>
          </w:tcPr>
          <w:p w14:paraId="58FE6B0E" w14:textId="77777777" w:rsidR="00687513" w:rsidRPr="005E3457" w:rsidRDefault="00687513" w:rsidP="00E90EBC">
            <w:pPr>
              <w:spacing w:after="0" w:line="240" w:lineRule="auto"/>
              <w:jc w:val="center"/>
              <w:rPr>
                <w:rFonts w:ascii="Times New Roman" w:eastAsia="Times New Roman" w:hAnsi="Times New Roman" w:cs="Times New Roman"/>
                <w:b/>
                <w:bCs/>
                <w:color w:val="000000"/>
                <w:lang w:eastAsia="ru-RU"/>
              </w:rPr>
            </w:pPr>
            <w:r w:rsidRPr="005E3457">
              <w:rPr>
                <w:rFonts w:ascii="Times New Roman" w:eastAsia="Times New Roman" w:hAnsi="Times New Roman" w:cs="Times New Roman"/>
                <w:b/>
                <w:bCs/>
                <w:color w:val="000000"/>
                <w:lang w:eastAsia="ru-RU"/>
              </w:rPr>
              <w:t>2020</w:t>
            </w:r>
          </w:p>
        </w:tc>
        <w:tc>
          <w:tcPr>
            <w:tcW w:w="547" w:type="pct"/>
            <w:tcBorders>
              <w:top w:val="single" w:sz="4" w:space="0" w:color="auto"/>
              <w:left w:val="nil"/>
              <w:bottom w:val="single" w:sz="4" w:space="0" w:color="auto"/>
              <w:right w:val="nil"/>
            </w:tcBorders>
            <w:shd w:val="clear" w:color="auto" w:fill="auto"/>
            <w:noWrap/>
            <w:hideMark/>
          </w:tcPr>
          <w:p w14:paraId="335DDBD1" w14:textId="77777777" w:rsidR="00687513" w:rsidRPr="005E3457" w:rsidRDefault="00687513" w:rsidP="00E90EBC">
            <w:pPr>
              <w:spacing w:after="0" w:line="240" w:lineRule="auto"/>
              <w:jc w:val="center"/>
              <w:rPr>
                <w:rFonts w:ascii="Times New Roman" w:eastAsia="Times New Roman" w:hAnsi="Times New Roman" w:cs="Times New Roman"/>
                <w:b/>
                <w:bCs/>
                <w:color w:val="000000"/>
                <w:lang w:eastAsia="ru-RU"/>
              </w:rPr>
            </w:pPr>
            <w:r w:rsidRPr="005E3457">
              <w:rPr>
                <w:rFonts w:ascii="Times New Roman" w:eastAsia="Times New Roman" w:hAnsi="Times New Roman" w:cs="Times New Roman"/>
                <w:b/>
                <w:bCs/>
                <w:color w:val="000000"/>
                <w:lang w:eastAsia="ru-RU"/>
              </w:rPr>
              <w:t>2021</w:t>
            </w:r>
          </w:p>
        </w:tc>
        <w:tc>
          <w:tcPr>
            <w:tcW w:w="538" w:type="pct"/>
            <w:tcBorders>
              <w:top w:val="single" w:sz="4" w:space="0" w:color="auto"/>
              <w:left w:val="nil"/>
              <w:bottom w:val="single" w:sz="4" w:space="0" w:color="auto"/>
              <w:right w:val="nil"/>
            </w:tcBorders>
            <w:shd w:val="clear" w:color="auto" w:fill="auto"/>
            <w:noWrap/>
            <w:hideMark/>
          </w:tcPr>
          <w:p w14:paraId="32C6B1B3" w14:textId="77777777" w:rsidR="00687513" w:rsidRPr="005E3457" w:rsidRDefault="00687513" w:rsidP="00E90EBC">
            <w:pPr>
              <w:spacing w:after="0" w:line="240" w:lineRule="auto"/>
              <w:jc w:val="center"/>
              <w:rPr>
                <w:rFonts w:ascii="Times New Roman" w:eastAsia="Times New Roman" w:hAnsi="Times New Roman" w:cs="Times New Roman"/>
                <w:b/>
                <w:bCs/>
                <w:color w:val="000000"/>
                <w:lang w:eastAsia="ru-RU"/>
              </w:rPr>
            </w:pPr>
            <w:r w:rsidRPr="005E3457">
              <w:rPr>
                <w:rFonts w:ascii="Times New Roman" w:eastAsia="Times New Roman" w:hAnsi="Times New Roman" w:cs="Times New Roman"/>
                <w:b/>
                <w:bCs/>
                <w:color w:val="000000"/>
                <w:lang w:eastAsia="ru-RU"/>
              </w:rPr>
              <w:t>2022</w:t>
            </w:r>
          </w:p>
        </w:tc>
        <w:tc>
          <w:tcPr>
            <w:tcW w:w="537" w:type="pct"/>
            <w:tcBorders>
              <w:top w:val="single" w:sz="4" w:space="0" w:color="auto"/>
              <w:left w:val="nil"/>
              <w:bottom w:val="single" w:sz="4" w:space="0" w:color="auto"/>
              <w:right w:val="single" w:sz="4" w:space="0" w:color="auto"/>
            </w:tcBorders>
            <w:shd w:val="clear" w:color="auto" w:fill="auto"/>
            <w:noWrap/>
            <w:hideMark/>
          </w:tcPr>
          <w:p w14:paraId="0B9BF287" w14:textId="77777777" w:rsidR="00687513" w:rsidRPr="005E3457" w:rsidRDefault="00687513" w:rsidP="00E90EBC">
            <w:pPr>
              <w:spacing w:after="0" w:line="240" w:lineRule="auto"/>
              <w:jc w:val="center"/>
              <w:rPr>
                <w:rFonts w:ascii="Times New Roman" w:eastAsia="Times New Roman" w:hAnsi="Times New Roman" w:cs="Times New Roman"/>
                <w:b/>
                <w:bCs/>
                <w:color w:val="000000"/>
                <w:lang w:eastAsia="ru-RU"/>
              </w:rPr>
            </w:pPr>
            <w:r w:rsidRPr="005E3457">
              <w:rPr>
                <w:rFonts w:ascii="Times New Roman" w:eastAsia="Times New Roman" w:hAnsi="Times New Roman" w:cs="Times New Roman"/>
                <w:b/>
                <w:bCs/>
                <w:color w:val="000000"/>
                <w:lang w:eastAsia="ru-RU"/>
              </w:rPr>
              <w:t>2023</w:t>
            </w:r>
          </w:p>
        </w:tc>
      </w:tr>
      <w:tr w:rsidR="00443897" w:rsidRPr="005E3457" w14:paraId="3AEA4BD2" w14:textId="77777777" w:rsidTr="00443897">
        <w:trPr>
          <w:trHeight w:val="600"/>
        </w:trPr>
        <w:tc>
          <w:tcPr>
            <w:tcW w:w="2841" w:type="pct"/>
            <w:tcBorders>
              <w:top w:val="nil"/>
              <w:left w:val="single" w:sz="4" w:space="0" w:color="auto"/>
              <w:bottom w:val="nil"/>
              <w:right w:val="single" w:sz="4" w:space="0" w:color="auto"/>
            </w:tcBorders>
            <w:shd w:val="clear" w:color="auto" w:fill="auto"/>
            <w:vAlign w:val="center"/>
            <w:hideMark/>
          </w:tcPr>
          <w:p w14:paraId="267218E5" w14:textId="77777777" w:rsidR="00443897" w:rsidRPr="005E3457" w:rsidRDefault="00443897" w:rsidP="00443897">
            <w:pPr>
              <w:spacing w:after="0" w:line="240" w:lineRule="auto"/>
              <w:rPr>
                <w:rFonts w:ascii="Times New Roman" w:eastAsia="Times New Roman" w:hAnsi="Times New Roman" w:cs="Times New Roman"/>
                <w:color w:val="000000"/>
                <w:lang w:eastAsia="ru-RU"/>
              </w:rPr>
            </w:pPr>
            <w:r w:rsidRPr="005E3457">
              <w:rPr>
                <w:rFonts w:ascii="Times New Roman" w:hAnsi="Times New Roman" w:cs="Times New Roman"/>
                <w:color w:val="000000"/>
              </w:rPr>
              <w:t>ВРП в ценах соответствующих лет (уточненный прогноз), млрд. рублей</w:t>
            </w:r>
          </w:p>
        </w:tc>
        <w:tc>
          <w:tcPr>
            <w:tcW w:w="537" w:type="pct"/>
            <w:tcBorders>
              <w:top w:val="nil"/>
              <w:left w:val="nil"/>
              <w:bottom w:val="nil"/>
              <w:right w:val="nil"/>
            </w:tcBorders>
            <w:shd w:val="clear" w:color="auto" w:fill="auto"/>
            <w:noWrap/>
            <w:vAlign w:val="center"/>
            <w:hideMark/>
          </w:tcPr>
          <w:p w14:paraId="0231D925" w14:textId="31F4CF5B"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308,75</w:t>
            </w:r>
          </w:p>
        </w:tc>
        <w:tc>
          <w:tcPr>
            <w:tcW w:w="547" w:type="pct"/>
            <w:tcBorders>
              <w:top w:val="nil"/>
              <w:left w:val="nil"/>
              <w:bottom w:val="nil"/>
              <w:right w:val="nil"/>
            </w:tcBorders>
            <w:shd w:val="clear" w:color="auto" w:fill="auto"/>
            <w:noWrap/>
            <w:vAlign w:val="center"/>
            <w:hideMark/>
          </w:tcPr>
          <w:p w14:paraId="4D640CA6" w14:textId="49A477B3"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324,06</w:t>
            </w:r>
          </w:p>
        </w:tc>
        <w:tc>
          <w:tcPr>
            <w:tcW w:w="538" w:type="pct"/>
            <w:tcBorders>
              <w:top w:val="nil"/>
              <w:left w:val="nil"/>
              <w:bottom w:val="nil"/>
              <w:right w:val="nil"/>
            </w:tcBorders>
            <w:shd w:val="clear" w:color="auto" w:fill="auto"/>
            <w:noWrap/>
            <w:vAlign w:val="center"/>
            <w:hideMark/>
          </w:tcPr>
          <w:p w14:paraId="12461C98" w14:textId="646C5230"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344,45</w:t>
            </w:r>
          </w:p>
        </w:tc>
        <w:tc>
          <w:tcPr>
            <w:tcW w:w="537" w:type="pct"/>
            <w:tcBorders>
              <w:top w:val="nil"/>
              <w:left w:val="nil"/>
              <w:bottom w:val="nil"/>
              <w:right w:val="single" w:sz="4" w:space="0" w:color="auto"/>
            </w:tcBorders>
            <w:shd w:val="clear" w:color="auto" w:fill="auto"/>
            <w:noWrap/>
            <w:vAlign w:val="center"/>
            <w:hideMark/>
          </w:tcPr>
          <w:p w14:paraId="26C3A6FF" w14:textId="6D01DAA8"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367,91</w:t>
            </w:r>
          </w:p>
        </w:tc>
      </w:tr>
      <w:tr w:rsidR="00443897" w:rsidRPr="005E3457" w14:paraId="6FB23B70" w14:textId="77777777" w:rsidTr="00443897">
        <w:trPr>
          <w:trHeight w:val="300"/>
        </w:trPr>
        <w:tc>
          <w:tcPr>
            <w:tcW w:w="2841" w:type="pct"/>
            <w:tcBorders>
              <w:top w:val="nil"/>
              <w:left w:val="single" w:sz="4" w:space="0" w:color="auto"/>
              <w:bottom w:val="nil"/>
              <w:right w:val="single" w:sz="4" w:space="0" w:color="auto"/>
            </w:tcBorders>
            <w:shd w:val="clear" w:color="auto" w:fill="auto"/>
            <w:vAlign w:val="center"/>
            <w:hideMark/>
          </w:tcPr>
          <w:p w14:paraId="496B8032" w14:textId="77777777" w:rsidR="00443897" w:rsidRPr="005E3457" w:rsidRDefault="00443897" w:rsidP="00443897">
            <w:pPr>
              <w:spacing w:after="0" w:line="240" w:lineRule="auto"/>
              <w:rPr>
                <w:rFonts w:ascii="Times New Roman" w:eastAsia="Times New Roman" w:hAnsi="Times New Roman" w:cs="Times New Roman"/>
                <w:color w:val="000000"/>
                <w:lang w:eastAsia="ru-RU"/>
              </w:rPr>
            </w:pPr>
            <w:r w:rsidRPr="005E3457">
              <w:rPr>
                <w:rFonts w:ascii="Times New Roman" w:hAnsi="Times New Roman" w:cs="Times New Roman"/>
                <w:color w:val="000000"/>
              </w:rPr>
              <w:t>ИФО ВРП, %</w:t>
            </w:r>
          </w:p>
        </w:tc>
        <w:tc>
          <w:tcPr>
            <w:tcW w:w="537" w:type="pct"/>
            <w:tcBorders>
              <w:top w:val="nil"/>
              <w:left w:val="nil"/>
              <w:bottom w:val="nil"/>
              <w:right w:val="nil"/>
            </w:tcBorders>
            <w:shd w:val="clear" w:color="auto" w:fill="auto"/>
            <w:noWrap/>
            <w:vAlign w:val="center"/>
            <w:hideMark/>
          </w:tcPr>
          <w:p w14:paraId="3C21CDE3" w14:textId="0D47EA02"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98,5%</w:t>
            </w:r>
          </w:p>
        </w:tc>
        <w:tc>
          <w:tcPr>
            <w:tcW w:w="547" w:type="pct"/>
            <w:tcBorders>
              <w:top w:val="nil"/>
              <w:left w:val="nil"/>
              <w:bottom w:val="nil"/>
              <w:right w:val="nil"/>
            </w:tcBorders>
            <w:shd w:val="clear" w:color="auto" w:fill="auto"/>
            <w:noWrap/>
            <w:vAlign w:val="center"/>
            <w:hideMark/>
          </w:tcPr>
          <w:p w14:paraId="77E4617E" w14:textId="1AE90B7F"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102,1%</w:t>
            </w:r>
          </w:p>
        </w:tc>
        <w:tc>
          <w:tcPr>
            <w:tcW w:w="538" w:type="pct"/>
            <w:tcBorders>
              <w:top w:val="nil"/>
              <w:left w:val="nil"/>
              <w:bottom w:val="nil"/>
              <w:right w:val="nil"/>
            </w:tcBorders>
            <w:shd w:val="clear" w:color="auto" w:fill="auto"/>
            <w:noWrap/>
            <w:vAlign w:val="center"/>
            <w:hideMark/>
          </w:tcPr>
          <w:p w14:paraId="0F7D0B6C" w14:textId="796AC686"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102,6%</w:t>
            </w:r>
          </w:p>
        </w:tc>
        <w:tc>
          <w:tcPr>
            <w:tcW w:w="537" w:type="pct"/>
            <w:tcBorders>
              <w:top w:val="nil"/>
              <w:left w:val="nil"/>
              <w:bottom w:val="nil"/>
              <w:right w:val="single" w:sz="4" w:space="0" w:color="auto"/>
            </w:tcBorders>
            <w:shd w:val="clear" w:color="auto" w:fill="auto"/>
            <w:noWrap/>
            <w:vAlign w:val="center"/>
            <w:hideMark/>
          </w:tcPr>
          <w:p w14:paraId="4B2BF065" w14:textId="2629A8EE"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103%</w:t>
            </w:r>
          </w:p>
        </w:tc>
      </w:tr>
      <w:tr w:rsidR="00443897" w:rsidRPr="005E3457" w14:paraId="0ED217A3" w14:textId="77777777" w:rsidTr="00443897">
        <w:trPr>
          <w:trHeight w:val="600"/>
        </w:trPr>
        <w:tc>
          <w:tcPr>
            <w:tcW w:w="2841" w:type="pct"/>
            <w:tcBorders>
              <w:top w:val="nil"/>
              <w:left w:val="single" w:sz="4" w:space="0" w:color="auto"/>
              <w:bottom w:val="nil"/>
              <w:right w:val="single" w:sz="4" w:space="0" w:color="auto"/>
            </w:tcBorders>
            <w:shd w:val="clear" w:color="auto" w:fill="auto"/>
            <w:vAlign w:val="center"/>
            <w:hideMark/>
          </w:tcPr>
          <w:p w14:paraId="239F3558" w14:textId="77777777" w:rsidR="00443897" w:rsidRPr="005E3457" w:rsidRDefault="00443897" w:rsidP="00443897">
            <w:pPr>
              <w:spacing w:after="0" w:line="240" w:lineRule="auto"/>
              <w:rPr>
                <w:rFonts w:ascii="Times New Roman" w:eastAsia="Times New Roman" w:hAnsi="Times New Roman" w:cs="Times New Roman"/>
                <w:color w:val="000000"/>
                <w:lang w:eastAsia="ru-RU"/>
              </w:rPr>
            </w:pPr>
            <w:r w:rsidRPr="005E3457">
              <w:rPr>
                <w:rFonts w:ascii="Times New Roman" w:hAnsi="Times New Roman" w:cs="Times New Roman"/>
                <w:color w:val="000000"/>
              </w:rPr>
              <w:t>ВРП в ценах 2020 года (уточненный прогноз), млн. рублей</w:t>
            </w:r>
          </w:p>
        </w:tc>
        <w:tc>
          <w:tcPr>
            <w:tcW w:w="537" w:type="pct"/>
            <w:tcBorders>
              <w:top w:val="nil"/>
              <w:left w:val="nil"/>
              <w:bottom w:val="nil"/>
              <w:right w:val="nil"/>
            </w:tcBorders>
            <w:shd w:val="clear" w:color="auto" w:fill="auto"/>
            <w:noWrap/>
            <w:vAlign w:val="center"/>
            <w:hideMark/>
          </w:tcPr>
          <w:p w14:paraId="2DCE3BF9" w14:textId="3BCE7D05"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308,75</w:t>
            </w:r>
          </w:p>
        </w:tc>
        <w:tc>
          <w:tcPr>
            <w:tcW w:w="547" w:type="pct"/>
            <w:tcBorders>
              <w:top w:val="nil"/>
              <w:left w:val="nil"/>
              <w:bottom w:val="nil"/>
              <w:right w:val="nil"/>
            </w:tcBorders>
            <w:shd w:val="clear" w:color="auto" w:fill="auto"/>
            <w:noWrap/>
            <w:vAlign w:val="center"/>
            <w:hideMark/>
          </w:tcPr>
          <w:p w14:paraId="5BDF927A" w14:textId="1E669682"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315,23</w:t>
            </w:r>
          </w:p>
        </w:tc>
        <w:tc>
          <w:tcPr>
            <w:tcW w:w="538" w:type="pct"/>
            <w:tcBorders>
              <w:top w:val="nil"/>
              <w:left w:val="nil"/>
              <w:bottom w:val="nil"/>
              <w:right w:val="nil"/>
            </w:tcBorders>
            <w:shd w:val="clear" w:color="auto" w:fill="auto"/>
            <w:noWrap/>
            <w:vAlign w:val="center"/>
            <w:hideMark/>
          </w:tcPr>
          <w:p w14:paraId="2B03360D" w14:textId="42E7BC33"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323,42</w:t>
            </w:r>
          </w:p>
        </w:tc>
        <w:tc>
          <w:tcPr>
            <w:tcW w:w="537" w:type="pct"/>
            <w:tcBorders>
              <w:top w:val="nil"/>
              <w:left w:val="nil"/>
              <w:bottom w:val="nil"/>
              <w:right w:val="single" w:sz="4" w:space="0" w:color="auto"/>
            </w:tcBorders>
            <w:shd w:val="clear" w:color="auto" w:fill="auto"/>
            <w:noWrap/>
            <w:vAlign w:val="center"/>
            <w:hideMark/>
          </w:tcPr>
          <w:p w14:paraId="353D617F" w14:textId="5DCB8C26"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333,13</w:t>
            </w:r>
          </w:p>
        </w:tc>
      </w:tr>
      <w:tr w:rsidR="00443897" w:rsidRPr="005E3457" w14:paraId="09739F87" w14:textId="77777777" w:rsidTr="00443897">
        <w:trPr>
          <w:trHeight w:val="300"/>
        </w:trPr>
        <w:tc>
          <w:tcPr>
            <w:tcW w:w="2841" w:type="pct"/>
            <w:tcBorders>
              <w:top w:val="nil"/>
              <w:left w:val="single" w:sz="4" w:space="0" w:color="auto"/>
              <w:bottom w:val="nil"/>
              <w:right w:val="single" w:sz="4" w:space="0" w:color="auto"/>
            </w:tcBorders>
            <w:shd w:val="clear" w:color="auto" w:fill="auto"/>
            <w:vAlign w:val="center"/>
            <w:hideMark/>
          </w:tcPr>
          <w:p w14:paraId="2CE17B2B" w14:textId="77777777" w:rsidR="00443897" w:rsidRPr="005E3457" w:rsidRDefault="00443897" w:rsidP="00443897">
            <w:pPr>
              <w:spacing w:after="0" w:line="240" w:lineRule="auto"/>
              <w:rPr>
                <w:rFonts w:ascii="Times New Roman" w:eastAsia="Times New Roman" w:hAnsi="Times New Roman" w:cs="Times New Roman"/>
                <w:color w:val="000000"/>
                <w:lang w:eastAsia="ru-RU"/>
              </w:rPr>
            </w:pPr>
            <w:r w:rsidRPr="005E3457">
              <w:rPr>
                <w:rFonts w:ascii="Times New Roman" w:hAnsi="Times New Roman" w:cs="Times New Roman"/>
                <w:color w:val="000000"/>
              </w:rPr>
              <w:t>Прирост ВРП в ценах 2020 года (уточненный прогноз), млрд. рублей</w:t>
            </w:r>
          </w:p>
        </w:tc>
        <w:tc>
          <w:tcPr>
            <w:tcW w:w="537" w:type="pct"/>
            <w:tcBorders>
              <w:top w:val="nil"/>
              <w:left w:val="nil"/>
              <w:bottom w:val="nil"/>
              <w:right w:val="nil"/>
            </w:tcBorders>
            <w:shd w:val="clear" w:color="auto" w:fill="auto"/>
            <w:noWrap/>
            <w:vAlign w:val="center"/>
            <w:hideMark/>
          </w:tcPr>
          <w:p w14:paraId="613EE7E0" w14:textId="103DFBCA"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w:t>
            </w:r>
          </w:p>
        </w:tc>
        <w:tc>
          <w:tcPr>
            <w:tcW w:w="547" w:type="pct"/>
            <w:tcBorders>
              <w:top w:val="nil"/>
              <w:left w:val="nil"/>
              <w:bottom w:val="nil"/>
              <w:right w:val="nil"/>
            </w:tcBorders>
            <w:shd w:val="clear" w:color="auto" w:fill="auto"/>
            <w:noWrap/>
            <w:vAlign w:val="center"/>
            <w:hideMark/>
          </w:tcPr>
          <w:p w14:paraId="4552729D" w14:textId="2436A1B7"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6,48</w:t>
            </w:r>
          </w:p>
        </w:tc>
        <w:tc>
          <w:tcPr>
            <w:tcW w:w="538" w:type="pct"/>
            <w:tcBorders>
              <w:top w:val="nil"/>
              <w:left w:val="nil"/>
              <w:bottom w:val="nil"/>
              <w:right w:val="nil"/>
            </w:tcBorders>
            <w:shd w:val="clear" w:color="auto" w:fill="auto"/>
            <w:noWrap/>
            <w:vAlign w:val="center"/>
            <w:hideMark/>
          </w:tcPr>
          <w:p w14:paraId="0703BCA4" w14:textId="51E0A080"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8,20</w:t>
            </w:r>
          </w:p>
        </w:tc>
        <w:tc>
          <w:tcPr>
            <w:tcW w:w="537" w:type="pct"/>
            <w:tcBorders>
              <w:top w:val="nil"/>
              <w:left w:val="nil"/>
              <w:bottom w:val="nil"/>
              <w:right w:val="single" w:sz="4" w:space="0" w:color="auto"/>
            </w:tcBorders>
            <w:shd w:val="clear" w:color="auto" w:fill="auto"/>
            <w:noWrap/>
            <w:vAlign w:val="center"/>
            <w:hideMark/>
          </w:tcPr>
          <w:p w14:paraId="35689D9F" w14:textId="37BD9405"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9,70</w:t>
            </w:r>
          </w:p>
        </w:tc>
      </w:tr>
      <w:tr w:rsidR="00443897" w:rsidRPr="005E3457" w14:paraId="1D87CDDD" w14:textId="77777777" w:rsidTr="00443897">
        <w:trPr>
          <w:trHeight w:val="300"/>
        </w:trPr>
        <w:tc>
          <w:tcPr>
            <w:tcW w:w="2841" w:type="pct"/>
            <w:tcBorders>
              <w:top w:val="nil"/>
              <w:left w:val="single" w:sz="4" w:space="0" w:color="auto"/>
              <w:bottom w:val="single" w:sz="4" w:space="0" w:color="auto"/>
              <w:right w:val="single" w:sz="4" w:space="0" w:color="auto"/>
            </w:tcBorders>
            <w:shd w:val="clear" w:color="auto" w:fill="auto"/>
            <w:vAlign w:val="center"/>
            <w:hideMark/>
          </w:tcPr>
          <w:p w14:paraId="33BBAB73" w14:textId="77777777" w:rsidR="00443897" w:rsidRPr="005E3457" w:rsidRDefault="00443897" w:rsidP="00443897">
            <w:pPr>
              <w:spacing w:after="0" w:line="240" w:lineRule="auto"/>
              <w:rPr>
                <w:rFonts w:ascii="Times New Roman" w:eastAsia="Times New Roman" w:hAnsi="Times New Roman" w:cs="Times New Roman"/>
                <w:color w:val="000000"/>
                <w:lang w:eastAsia="ru-RU"/>
              </w:rPr>
            </w:pPr>
            <w:r w:rsidRPr="005E3457">
              <w:rPr>
                <w:rFonts w:ascii="Times New Roman" w:hAnsi="Times New Roman" w:cs="Times New Roman"/>
                <w:color w:val="000000"/>
              </w:rPr>
              <w:t>Прирост ВРП в результате реализации Программы в ценах 2020 года, млрд. рублей</w:t>
            </w:r>
          </w:p>
        </w:tc>
        <w:tc>
          <w:tcPr>
            <w:tcW w:w="537" w:type="pct"/>
            <w:tcBorders>
              <w:top w:val="nil"/>
              <w:left w:val="nil"/>
              <w:bottom w:val="single" w:sz="4" w:space="0" w:color="auto"/>
              <w:right w:val="nil"/>
            </w:tcBorders>
            <w:shd w:val="clear" w:color="auto" w:fill="auto"/>
            <w:noWrap/>
            <w:vAlign w:val="center"/>
            <w:hideMark/>
          </w:tcPr>
          <w:p w14:paraId="41AD3777" w14:textId="15F5F53B"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w:t>
            </w:r>
          </w:p>
        </w:tc>
        <w:tc>
          <w:tcPr>
            <w:tcW w:w="547" w:type="pct"/>
            <w:tcBorders>
              <w:top w:val="nil"/>
              <w:left w:val="nil"/>
              <w:bottom w:val="single" w:sz="4" w:space="0" w:color="auto"/>
              <w:right w:val="nil"/>
            </w:tcBorders>
            <w:shd w:val="clear" w:color="auto" w:fill="auto"/>
            <w:noWrap/>
            <w:vAlign w:val="center"/>
            <w:hideMark/>
          </w:tcPr>
          <w:p w14:paraId="2D359E28" w14:textId="425DC840"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9,75</w:t>
            </w:r>
          </w:p>
        </w:tc>
        <w:tc>
          <w:tcPr>
            <w:tcW w:w="538" w:type="pct"/>
            <w:tcBorders>
              <w:top w:val="nil"/>
              <w:left w:val="nil"/>
              <w:bottom w:val="single" w:sz="4" w:space="0" w:color="auto"/>
              <w:right w:val="nil"/>
            </w:tcBorders>
            <w:shd w:val="clear" w:color="auto" w:fill="auto"/>
            <w:noWrap/>
            <w:vAlign w:val="center"/>
            <w:hideMark/>
          </w:tcPr>
          <w:p w14:paraId="7D013AC5" w14:textId="55BAAAE0"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13,72</w:t>
            </w:r>
          </w:p>
        </w:tc>
        <w:tc>
          <w:tcPr>
            <w:tcW w:w="537" w:type="pct"/>
            <w:tcBorders>
              <w:top w:val="nil"/>
              <w:left w:val="nil"/>
              <w:bottom w:val="single" w:sz="4" w:space="0" w:color="auto"/>
              <w:right w:val="single" w:sz="4" w:space="0" w:color="auto"/>
            </w:tcBorders>
            <w:shd w:val="clear" w:color="auto" w:fill="auto"/>
            <w:noWrap/>
            <w:vAlign w:val="center"/>
            <w:hideMark/>
          </w:tcPr>
          <w:p w14:paraId="33389A64" w14:textId="52D17511"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11,92</w:t>
            </w:r>
          </w:p>
        </w:tc>
      </w:tr>
      <w:tr w:rsidR="00443897" w:rsidRPr="005E3457" w14:paraId="3084E076" w14:textId="77777777" w:rsidTr="00443897">
        <w:trPr>
          <w:trHeight w:val="600"/>
        </w:trPr>
        <w:tc>
          <w:tcPr>
            <w:tcW w:w="2841" w:type="pct"/>
            <w:tcBorders>
              <w:top w:val="nil"/>
              <w:left w:val="single" w:sz="4" w:space="0" w:color="auto"/>
              <w:bottom w:val="nil"/>
              <w:right w:val="single" w:sz="4" w:space="0" w:color="auto"/>
            </w:tcBorders>
            <w:shd w:val="clear" w:color="auto" w:fill="auto"/>
            <w:vAlign w:val="center"/>
            <w:hideMark/>
          </w:tcPr>
          <w:p w14:paraId="7DF16176" w14:textId="77777777" w:rsidR="00443897" w:rsidRPr="005E3457" w:rsidRDefault="00443897" w:rsidP="00443897">
            <w:pPr>
              <w:spacing w:after="0" w:line="240" w:lineRule="auto"/>
              <w:rPr>
                <w:rFonts w:ascii="Times New Roman" w:eastAsia="Times New Roman" w:hAnsi="Times New Roman" w:cs="Times New Roman"/>
                <w:color w:val="000000"/>
                <w:lang w:eastAsia="ru-RU"/>
              </w:rPr>
            </w:pPr>
            <w:r w:rsidRPr="005E3457">
              <w:rPr>
                <w:rFonts w:ascii="Times New Roman" w:hAnsi="Times New Roman" w:cs="Times New Roman"/>
                <w:color w:val="000000"/>
              </w:rPr>
              <w:t>Инвестиции в ценах соответствующих лет (уточненный прогноз), млрд. рублей</w:t>
            </w:r>
          </w:p>
        </w:tc>
        <w:tc>
          <w:tcPr>
            <w:tcW w:w="537" w:type="pct"/>
            <w:tcBorders>
              <w:top w:val="nil"/>
              <w:left w:val="nil"/>
              <w:bottom w:val="nil"/>
              <w:right w:val="nil"/>
            </w:tcBorders>
            <w:shd w:val="clear" w:color="auto" w:fill="auto"/>
            <w:noWrap/>
            <w:vAlign w:val="center"/>
            <w:hideMark/>
          </w:tcPr>
          <w:p w14:paraId="3034E554" w14:textId="2F5FC1F4"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61,27</w:t>
            </w:r>
          </w:p>
        </w:tc>
        <w:tc>
          <w:tcPr>
            <w:tcW w:w="547" w:type="pct"/>
            <w:tcBorders>
              <w:top w:val="nil"/>
              <w:left w:val="nil"/>
              <w:bottom w:val="nil"/>
              <w:right w:val="nil"/>
            </w:tcBorders>
            <w:shd w:val="clear" w:color="auto" w:fill="auto"/>
            <w:noWrap/>
            <w:vAlign w:val="center"/>
            <w:hideMark/>
          </w:tcPr>
          <w:p w14:paraId="784E8BEC" w14:textId="300DBE50"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65,95</w:t>
            </w:r>
          </w:p>
        </w:tc>
        <w:tc>
          <w:tcPr>
            <w:tcW w:w="538" w:type="pct"/>
            <w:tcBorders>
              <w:top w:val="nil"/>
              <w:left w:val="nil"/>
              <w:bottom w:val="nil"/>
              <w:right w:val="nil"/>
            </w:tcBorders>
            <w:shd w:val="clear" w:color="auto" w:fill="auto"/>
            <w:noWrap/>
            <w:vAlign w:val="center"/>
            <w:hideMark/>
          </w:tcPr>
          <w:p w14:paraId="785AD6B7" w14:textId="4115891D"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71,28</w:t>
            </w:r>
          </w:p>
        </w:tc>
        <w:tc>
          <w:tcPr>
            <w:tcW w:w="537" w:type="pct"/>
            <w:tcBorders>
              <w:top w:val="nil"/>
              <w:left w:val="nil"/>
              <w:bottom w:val="nil"/>
              <w:right w:val="single" w:sz="4" w:space="0" w:color="auto"/>
            </w:tcBorders>
            <w:shd w:val="clear" w:color="auto" w:fill="auto"/>
            <w:noWrap/>
            <w:vAlign w:val="center"/>
            <w:hideMark/>
          </w:tcPr>
          <w:p w14:paraId="4FEC1F98" w14:textId="33AEBCBD"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77,84</w:t>
            </w:r>
          </w:p>
        </w:tc>
      </w:tr>
      <w:tr w:rsidR="00443897" w:rsidRPr="005E3457" w14:paraId="414CC680" w14:textId="77777777" w:rsidTr="00443897">
        <w:trPr>
          <w:trHeight w:val="300"/>
        </w:trPr>
        <w:tc>
          <w:tcPr>
            <w:tcW w:w="2841" w:type="pct"/>
            <w:tcBorders>
              <w:top w:val="nil"/>
              <w:left w:val="single" w:sz="4" w:space="0" w:color="auto"/>
              <w:bottom w:val="nil"/>
              <w:right w:val="single" w:sz="4" w:space="0" w:color="auto"/>
            </w:tcBorders>
            <w:shd w:val="clear" w:color="auto" w:fill="auto"/>
            <w:vAlign w:val="center"/>
            <w:hideMark/>
          </w:tcPr>
          <w:p w14:paraId="74A3EB53" w14:textId="77777777" w:rsidR="00443897" w:rsidRPr="005E3457" w:rsidRDefault="00443897" w:rsidP="00443897">
            <w:pPr>
              <w:spacing w:after="0" w:line="240" w:lineRule="auto"/>
              <w:rPr>
                <w:rFonts w:ascii="Times New Roman" w:eastAsia="Times New Roman" w:hAnsi="Times New Roman" w:cs="Times New Roman"/>
                <w:color w:val="000000"/>
                <w:lang w:eastAsia="ru-RU"/>
              </w:rPr>
            </w:pPr>
            <w:r w:rsidRPr="005E3457">
              <w:rPr>
                <w:rFonts w:ascii="Times New Roman" w:hAnsi="Times New Roman" w:cs="Times New Roman"/>
                <w:color w:val="000000"/>
              </w:rPr>
              <w:t>ИФО инвестиций, %</w:t>
            </w:r>
          </w:p>
        </w:tc>
        <w:tc>
          <w:tcPr>
            <w:tcW w:w="537" w:type="pct"/>
            <w:tcBorders>
              <w:top w:val="nil"/>
              <w:left w:val="nil"/>
              <w:bottom w:val="nil"/>
              <w:right w:val="nil"/>
            </w:tcBorders>
            <w:shd w:val="clear" w:color="auto" w:fill="auto"/>
            <w:noWrap/>
            <w:vAlign w:val="center"/>
            <w:hideMark/>
          </w:tcPr>
          <w:p w14:paraId="4F87D4E6" w14:textId="6E4A1BCA"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89%</w:t>
            </w:r>
          </w:p>
        </w:tc>
        <w:tc>
          <w:tcPr>
            <w:tcW w:w="547" w:type="pct"/>
            <w:tcBorders>
              <w:top w:val="nil"/>
              <w:left w:val="nil"/>
              <w:bottom w:val="nil"/>
              <w:right w:val="nil"/>
            </w:tcBorders>
            <w:shd w:val="clear" w:color="auto" w:fill="auto"/>
            <w:noWrap/>
            <w:vAlign w:val="center"/>
            <w:hideMark/>
          </w:tcPr>
          <w:p w14:paraId="28FF5E3D" w14:textId="4EDD38C7"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103,7%</w:t>
            </w:r>
          </w:p>
        </w:tc>
        <w:tc>
          <w:tcPr>
            <w:tcW w:w="538" w:type="pct"/>
            <w:tcBorders>
              <w:top w:val="nil"/>
              <w:left w:val="nil"/>
              <w:bottom w:val="nil"/>
              <w:right w:val="nil"/>
            </w:tcBorders>
            <w:shd w:val="clear" w:color="auto" w:fill="auto"/>
            <w:noWrap/>
            <w:vAlign w:val="center"/>
            <w:hideMark/>
          </w:tcPr>
          <w:p w14:paraId="67CF061A" w14:textId="104EF626"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104,2%</w:t>
            </w:r>
          </w:p>
        </w:tc>
        <w:tc>
          <w:tcPr>
            <w:tcW w:w="537" w:type="pct"/>
            <w:tcBorders>
              <w:top w:val="nil"/>
              <w:left w:val="nil"/>
              <w:bottom w:val="nil"/>
              <w:right w:val="single" w:sz="4" w:space="0" w:color="auto"/>
            </w:tcBorders>
            <w:shd w:val="clear" w:color="auto" w:fill="auto"/>
            <w:noWrap/>
            <w:vAlign w:val="center"/>
            <w:hideMark/>
          </w:tcPr>
          <w:p w14:paraId="0C29F947" w14:textId="4045BFD6"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105,2%</w:t>
            </w:r>
          </w:p>
        </w:tc>
      </w:tr>
      <w:tr w:rsidR="00443897" w:rsidRPr="005E3457" w14:paraId="08E63F2B" w14:textId="77777777" w:rsidTr="00443897">
        <w:trPr>
          <w:trHeight w:val="600"/>
        </w:trPr>
        <w:tc>
          <w:tcPr>
            <w:tcW w:w="2841" w:type="pct"/>
            <w:tcBorders>
              <w:top w:val="nil"/>
              <w:left w:val="single" w:sz="4" w:space="0" w:color="auto"/>
              <w:bottom w:val="nil"/>
              <w:right w:val="single" w:sz="4" w:space="0" w:color="auto"/>
            </w:tcBorders>
            <w:shd w:val="clear" w:color="auto" w:fill="auto"/>
            <w:vAlign w:val="center"/>
            <w:hideMark/>
          </w:tcPr>
          <w:p w14:paraId="3967EEB2" w14:textId="77777777" w:rsidR="00443897" w:rsidRPr="005E3457" w:rsidRDefault="00443897" w:rsidP="00443897">
            <w:pPr>
              <w:spacing w:after="0" w:line="240" w:lineRule="auto"/>
              <w:rPr>
                <w:rFonts w:ascii="Times New Roman" w:eastAsia="Times New Roman" w:hAnsi="Times New Roman" w:cs="Times New Roman"/>
                <w:color w:val="000000"/>
                <w:lang w:eastAsia="ru-RU"/>
              </w:rPr>
            </w:pPr>
            <w:r w:rsidRPr="005E3457">
              <w:rPr>
                <w:rFonts w:ascii="Times New Roman" w:hAnsi="Times New Roman" w:cs="Times New Roman"/>
                <w:color w:val="000000"/>
              </w:rPr>
              <w:t>Инвестиции в ценах 2020 года (уточненный прогноз), млрд. рублей</w:t>
            </w:r>
          </w:p>
        </w:tc>
        <w:tc>
          <w:tcPr>
            <w:tcW w:w="537" w:type="pct"/>
            <w:tcBorders>
              <w:top w:val="nil"/>
              <w:left w:val="nil"/>
              <w:bottom w:val="nil"/>
              <w:right w:val="nil"/>
            </w:tcBorders>
            <w:shd w:val="clear" w:color="auto" w:fill="auto"/>
            <w:noWrap/>
            <w:vAlign w:val="center"/>
            <w:hideMark/>
          </w:tcPr>
          <w:p w14:paraId="633D0677" w14:textId="6B4E8E04"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61,27</w:t>
            </w:r>
          </w:p>
        </w:tc>
        <w:tc>
          <w:tcPr>
            <w:tcW w:w="547" w:type="pct"/>
            <w:tcBorders>
              <w:top w:val="nil"/>
              <w:left w:val="nil"/>
              <w:bottom w:val="nil"/>
              <w:right w:val="nil"/>
            </w:tcBorders>
            <w:shd w:val="clear" w:color="auto" w:fill="auto"/>
            <w:noWrap/>
            <w:vAlign w:val="center"/>
            <w:hideMark/>
          </w:tcPr>
          <w:p w14:paraId="372E0156" w14:textId="242DBEEB"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63,53</w:t>
            </w:r>
          </w:p>
        </w:tc>
        <w:tc>
          <w:tcPr>
            <w:tcW w:w="538" w:type="pct"/>
            <w:tcBorders>
              <w:top w:val="nil"/>
              <w:left w:val="nil"/>
              <w:bottom w:val="nil"/>
              <w:right w:val="nil"/>
            </w:tcBorders>
            <w:shd w:val="clear" w:color="auto" w:fill="auto"/>
            <w:noWrap/>
            <w:vAlign w:val="center"/>
            <w:hideMark/>
          </w:tcPr>
          <w:p w14:paraId="7AF60E9D" w14:textId="08A99930"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66,20</w:t>
            </w:r>
          </w:p>
        </w:tc>
        <w:tc>
          <w:tcPr>
            <w:tcW w:w="537" w:type="pct"/>
            <w:tcBorders>
              <w:top w:val="nil"/>
              <w:left w:val="nil"/>
              <w:bottom w:val="nil"/>
              <w:right w:val="single" w:sz="4" w:space="0" w:color="auto"/>
            </w:tcBorders>
            <w:shd w:val="clear" w:color="auto" w:fill="auto"/>
            <w:noWrap/>
            <w:vAlign w:val="center"/>
            <w:hideMark/>
          </w:tcPr>
          <w:p w14:paraId="4C9B9D16" w14:textId="0EEFBCBA"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69,64</w:t>
            </w:r>
          </w:p>
        </w:tc>
      </w:tr>
      <w:tr w:rsidR="00443897" w:rsidRPr="005E3457" w14:paraId="70AF4CB7" w14:textId="77777777" w:rsidTr="00443897">
        <w:trPr>
          <w:trHeight w:val="600"/>
        </w:trPr>
        <w:tc>
          <w:tcPr>
            <w:tcW w:w="2841" w:type="pct"/>
            <w:tcBorders>
              <w:top w:val="nil"/>
              <w:left w:val="single" w:sz="4" w:space="0" w:color="auto"/>
              <w:bottom w:val="nil"/>
              <w:right w:val="single" w:sz="4" w:space="0" w:color="auto"/>
            </w:tcBorders>
            <w:shd w:val="clear" w:color="auto" w:fill="auto"/>
            <w:vAlign w:val="center"/>
            <w:hideMark/>
          </w:tcPr>
          <w:p w14:paraId="041216DD" w14:textId="77777777" w:rsidR="00443897" w:rsidRPr="005E3457" w:rsidRDefault="00443897" w:rsidP="00443897">
            <w:pPr>
              <w:spacing w:after="0" w:line="240" w:lineRule="auto"/>
              <w:rPr>
                <w:rFonts w:ascii="Times New Roman" w:eastAsia="Times New Roman" w:hAnsi="Times New Roman" w:cs="Times New Roman"/>
                <w:color w:val="000000"/>
                <w:lang w:eastAsia="ru-RU"/>
              </w:rPr>
            </w:pPr>
            <w:r w:rsidRPr="005E3457">
              <w:rPr>
                <w:rFonts w:ascii="Times New Roman" w:hAnsi="Times New Roman" w:cs="Times New Roman"/>
                <w:color w:val="000000"/>
              </w:rPr>
              <w:t>Прирост инвестиций в ценах 2020 года (уточненный прогноз), млрд. рублей</w:t>
            </w:r>
          </w:p>
        </w:tc>
        <w:tc>
          <w:tcPr>
            <w:tcW w:w="537" w:type="pct"/>
            <w:tcBorders>
              <w:top w:val="nil"/>
              <w:left w:val="nil"/>
              <w:bottom w:val="nil"/>
              <w:right w:val="nil"/>
            </w:tcBorders>
            <w:shd w:val="clear" w:color="auto" w:fill="auto"/>
            <w:noWrap/>
            <w:vAlign w:val="center"/>
            <w:hideMark/>
          </w:tcPr>
          <w:p w14:paraId="4503BF47" w14:textId="7BAD1521"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w:t>
            </w:r>
          </w:p>
        </w:tc>
        <w:tc>
          <w:tcPr>
            <w:tcW w:w="547" w:type="pct"/>
            <w:tcBorders>
              <w:top w:val="nil"/>
              <w:left w:val="nil"/>
              <w:bottom w:val="nil"/>
              <w:right w:val="nil"/>
            </w:tcBorders>
            <w:shd w:val="clear" w:color="auto" w:fill="auto"/>
            <w:noWrap/>
            <w:vAlign w:val="center"/>
            <w:hideMark/>
          </w:tcPr>
          <w:p w14:paraId="3BCDD9F7" w14:textId="2986C991"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2,27</w:t>
            </w:r>
          </w:p>
        </w:tc>
        <w:tc>
          <w:tcPr>
            <w:tcW w:w="538" w:type="pct"/>
            <w:tcBorders>
              <w:top w:val="nil"/>
              <w:left w:val="nil"/>
              <w:bottom w:val="nil"/>
              <w:right w:val="nil"/>
            </w:tcBorders>
            <w:shd w:val="clear" w:color="auto" w:fill="auto"/>
            <w:noWrap/>
            <w:vAlign w:val="center"/>
            <w:hideMark/>
          </w:tcPr>
          <w:p w14:paraId="632FA408" w14:textId="2940B866"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2,67</w:t>
            </w:r>
          </w:p>
        </w:tc>
        <w:tc>
          <w:tcPr>
            <w:tcW w:w="537" w:type="pct"/>
            <w:tcBorders>
              <w:top w:val="nil"/>
              <w:left w:val="nil"/>
              <w:bottom w:val="nil"/>
              <w:right w:val="single" w:sz="4" w:space="0" w:color="auto"/>
            </w:tcBorders>
            <w:shd w:val="clear" w:color="auto" w:fill="auto"/>
            <w:noWrap/>
            <w:vAlign w:val="center"/>
            <w:hideMark/>
          </w:tcPr>
          <w:p w14:paraId="35B4B5CD" w14:textId="134D29B0"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3,44</w:t>
            </w:r>
          </w:p>
        </w:tc>
      </w:tr>
      <w:tr w:rsidR="00443897" w:rsidRPr="005E3457" w14:paraId="6752CC34" w14:textId="77777777" w:rsidTr="00443897">
        <w:trPr>
          <w:trHeight w:val="600"/>
        </w:trPr>
        <w:tc>
          <w:tcPr>
            <w:tcW w:w="2841" w:type="pct"/>
            <w:tcBorders>
              <w:top w:val="nil"/>
              <w:left w:val="single" w:sz="4" w:space="0" w:color="auto"/>
              <w:bottom w:val="single" w:sz="4" w:space="0" w:color="auto"/>
              <w:right w:val="single" w:sz="4" w:space="0" w:color="auto"/>
            </w:tcBorders>
            <w:shd w:val="clear" w:color="auto" w:fill="auto"/>
            <w:vAlign w:val="center"/>
            <w:hideMark/>
          </w:tcPr>
          <w:p w14:paraId="101F011E" w14:textId="77777777" w:rsidR="00443897" w:rsidRPr="005E3457" w:rsidRDefault="00443897" w:rsidP="00443897">
            <w:pPr>
              <w:spacing w:after="0" w:line="240" w:lineRule="auto"/>
              <w:rPr>
                <w:rFonts w:ascii="Times New Roman" w:eastAsia="Times New Roman" w:hAnsi="Times New Roman" w:cs="Times New Roman"/>
                <w:color w:val="000000"/>
                <w:lang w:eastAsia="ru-RU"/>
              </w:rPr>
            </w:pPr>
            <w:r w:rsidRPr="005E3457">
              <w:rPr>
                <w:rFonts w:ascii="Times New Roman" w:hAnsi="Times New Roman" w:cs="Times New Roman"/>
                <w:color w:val="000000"/>
              </w:rPr>
              <w:t>Прирост инвестиций в результате реализации Программы в ценах 2020 года, млрд. рублей</w:t>
            </w:r>
          </w:p>
        </w:tc>
        <w:tc>
          <w:tcPr>
            <w:tcW w:w="537" w:type="pct"/>
            <w:tcBorders>
              <w:top w:val="nil"/>
              <w:left w:val="nil"/>
              <w:bottom w:val="single" w:sz="4" w:space="0" w:color="auto"/>
              <w:right w:val="nil"/>
            </w:tcBorders>
            <w:shd w:val="clear" w:color="auto" w:fill="auto"/>
            <w:noWrap/>
            <w:vAlign w:val="center"/>
            <w:hideMark/>
          </w:tcPr>
          <w:p w14:paraId="107AA076" w14:textId="7C9B996D"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w:t>
            </w:r>
          </w:p>
        </w:tc>
        <w:tc>
          <w:tcPr>
            <w:tcW w:w="547" w:type="pct"/>
            <w:tcBorders>
              <w:top w:val="nil"/>
              <w:left w:val="nil"/>
              <w:bottom w:val="single" w:sz="4" w:space="0" w:color="auto"/>
              <w:right w:val="nil"/>
            </w:tcBorders>
            <w:shd w:val="clear" w:color="auto" w:fill="auto"/>
            <w:noWrap/>
            <w:vAlign w:val="center"/>
            <w:hideMark/>
          </w:tcPr>
          <w:p w14:paraId="4B6A8A0F" w14:textId="29305339"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4,45</w:t>
            </w:r>
          </w:p>
        </w:tc>
        <w:tc>
          <w:tcPr>
            <w:tcW w:w="538" w:type="pct"/>
            <w:tcBorders>
              <w:top w:val="nil"/>
              <w:left w:val="nil"/>
              <w:bottom w:val="single" w:sz="4" w:space="0" w:color="auto"/>
              <w:right w:val="nil"/>
            </w:tcBorders>
            <w:shd w:val="clear" w:color="auto" w:fill="auto"/>
            <w:noWrap/>
            <w:vAlign w:val="center"/>
            <w:hideMark/>
          </w:tcPr>
          <w:p w14:paraId="513F4E52" w14:textId="0E2B603A"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4,86</w:t>
            </w:r>
          </w:p>
        </w:tc>
        <w:tc>
          <w:tcPr>
            <w:tcW w:w="537" w:type="pct"/>
            <w:tcBorders>
              <w:top w:val="nil"/>
              <w:left w:val="nil"/>
              <w:bottom w:val="single" w:sz="4" w:space="0" w:color="auto"/>
              <w:right w:val="single" w:sz="4" w:space="0" w:color="auto"/>
            </w:tcBorders>
            <w:shd w:val="clear" w:color="auto" w:fill="auto"/>
            <w:noWrap/>
            <w:vAlign w:val="center"/>
            <w:hideMark/>
          </w:tcPr>
          <w:p w14:paraId="04AC76B6" w14:textId="65B034E4" w:rsidR="00443897" w:rsidRPr="00443897" w:rsidRDefault="00443897" w:rsidP="00443897">
            <w:pPr>
              <w:spacing w:after="0" w:line="240" w:lineRule="auto"/>
              <w:jc w:val="right"/>
              <w:rPr>
                <w:rFonts w:ascii="Times New Roman" w:eastAsia="Times New Roman" w:hAnsi="Times New Roman" w:cs="Times New Roman"/>
                <w:color w:val="000000"/>
                <w:lang w:eastAsia="ru-RU"/>
              </w:rPr>
            </w:pPr>
            <w:r w:rsidRPr="00443897">
              <w:rPr>
                <w:rFonts w:ascii="Times New Roman" w:hAnsi="Times New Roman" w:cs="Times New Roman"/>
                <w:color w:val="000000"/>
              </w:rPr>
              <w:t>5,02</w:t>
            </w:r>
          </w:p>
        </w:tc>
      </w:tr>
    </w:tbl>
    <w:p w14:paraId="6E70C78C" w14:textId="77777777" w:rsidR="00687513" w:rsidRPr="005E3457" w:rsidRDefault="00687513" w:rsidP="00687513">
      <w:pPr>
        <w:spacing w:after="0" w:line="240" w:lineRule="auto"/>
        <w:ind w:firstLine="709"/>
        <w:jc w:val="both"/>
        <w:rPr>
          <w:rFonts w:ascii="Times New Roman" w:hAnsi="Times New Roman" w:cs="Times New Roman"/>
          <w:sz w:val="28"/>
          <w:szCs w:val="28"/>
          <w:highlight w:val="yellow"/>
        </w:rPr>
      </w:pPr>
    </w:p>
    <w:p w14:paraId="77A42BD5" w14:textId="5D948433" w:rsidR="00687513" w:rsidRPr="005E3457" w:rsidRDefault="00687513" w:rsidP="00687513">
      <w:pPr>
        <w:spacing w:after="0" w:line="240" w:lineRule="auto"/>
        <w:ind w:firstLine="709"/>
        <w:jc w:val="both"/>
        <w:rPr>
          <w:rFonts w:ascii="Times New Roman" w:hAnsi="Times New Roman" w:cs="Times New Roman"/>
          <w:sz w:val="28"/>
          <w:szCs w:val="28"/>
        </w:rPr>
      </w:pPr>
      <w:r w:rsidRPr="005E3457">
        <w:rPr>
          <w:rFonts w:ascii="Times New Roman" w:hAnsi="Times New Roman" w:cs="Times New Roman"/>
          <w:sz w:val="28"/>
          <w:szCs w:val="28"/>
        </w:rPr>
        <w:t>Таким образом, реализация Программы обеспечивает качественный рывок в развитии Чувашской Республики и выводит ключевые социально-экономические сферы на новую траекторию роста</w:t>
      </w:r>
      <w:r>
        <w:rPr>
          <w:rFonts w:ascii="Times New Roman" w:hAnsi="Times New Roman" w:cs="Times New Roman"/>
          <w:sz w:val="28"/>
          <w:szCs w:val="28"/>
        </w:rPr>
        <w:t xml:space="preserve"> (рис. </w:t>
      </w:r>
      <w:r w:rsidR="00372A55">
        <w:rPr>
          <w:rFonts w:ascii="Times New Roman" w:hAnsi="Times New Roman" w:cs="Times New Roman"/>
          <w:sz w:val="28"/>
          <w:szCs w:val="28"/>
        </w:rPr>
        <w:t>6</w:t>
      </w:r>
      <w:r>
        <w:rPr>
          <w:rFonts w:ascii="Times New Roman" w:hAnsi="Times New Roman" w:cs="Times New Roman"/>
          <w:sz w:val="28"/>
          <w:szCs w:val="28"/>
        </w:rPr>
        <w:t>.6)</w:t>
      </w:r>
      <w:r w:rsidRPr="005E3457">
        <w:rPr>
          <w:rFonts w:ascii="Times New Roman" w:hAnsi="Times New Roman" w:cs="Times New Roman"/>
          <w:sz w:val="28"/>
          <w:szCs w:val="28"/>
        </w:rPr>
        <w:t>.</w:t>
      </w:r>
    </w:p>
    <w:p w14:paraId="703292D2" w14:textId="17A109EA" w:rsidR="00687513" w:rsidRPr="005E3457" w:rsidRDefault="00443897" w:rsidP="00687513">
      <w:pPr>
        <w:spacing w:after="0" w:line="240" w:lineRule="auto"/>
        <w:jc w:val="center"/>
        <w:rPr>
          <w:rFonts w:ascii="Times New Roman" w:hAnsi="Times New Roman" w:cs="Times New Roman"/>
          <w:sz w:val="28"/>
          <w:szCs w:val="28"/>
        </w:rPr>
      </w:pPr>
      <w:r>
        <w:rPr>
          <w:noProof/>
          <w:lang w:eastAsia="ru-RU"/>
        </w:rPr>
        <w:drawing>
          <wp:inline distT="0" distB="0" distL="0" distR="0" wp14:anchorId="18061CF8" wp14:editId="2025397D">
            <wp:extent cx="4827905" cy="2638425"/>
            <wp:effectExtent l="0" t="0" r="0" b="0"/>
            <wp:docPr id="15" name="Диаграмма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037AAF1-76E8-485E-8240-83A3F5982D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F3779A6" w14:textId="176470EB" w:rsidR="00687513" w:rsidRPr="005E3457" w:rsidRDefault="00687513" w:rsidP="00687513">
      <w:pPr>
        <w:spacing w:after="0" w:line="240" w:lineRule="auto"/>
        <w:jc w:val="center"/>
        <w:rPr>
          <w:rFonts w:ascii="Times New Roman" w:hAnsi="Times New Roman" w:cs="Times New Roman"/>
          <w:sz w:val="28"/>
          <w:szCs w:val="28"/>
        </w:rPr>
      </w:pPr>
      <w:r w:rsidRPr="005E3457">
        <w:rPr>
          <w:rFonts w:ascii="Times New Roman" w:hAnsi="Times New Roman" w:cs="Times New Roman"/>
          <w:sz w:val="28"/>
          <w:szCs w:val="28"/>
        </w:rPr>
        <w:t xml:space="preserve">Рисунок </w:t>
      </w:r>
      <w:r w:rsidR="00372A55">
        <w:rPr>
          <w:rFonts w:ascii="Times New Roman" w:hAnsi="Times New Roman" w:cs="Times New Roman"/>
          <w:sz w:val="28"/>
          <w:szCs w:val="28"/>
        </w:rPr>
        <w:t>6</w:t>
      </w:r>
      <w:r w:rsidRPr="005E3457">
        <w:rPr>
          <w:rFonts w:ascii="Times New Roman" w:hAnsi="Times New Roman" w:cs="Times New Roman"/>
          <w:sz w:val="28"/>
          <w:szCs w:val="28"/>
        </w:rPr>
        <w:t>.</w:t>
      </w:r>
      <w:r>
        <w:rPr>
          <w:rFonts w:ascii="Times New Roman" w:hAnsi="Times New Roman" w:cs="Times New Roman"/>
          <w:sz w:val="28"/>
          <w:szCs w:val="28"/>
        </w:rPr>
        <w:t>6</w:t>
      </w:r>
      <w:r w:rsidRPr="005E3457">
        <w:rPr>
          <w:rFonts w:ascii="Times New Roman" w:hAnsi="Times New Roman" w:cs="Times New Roman"/>
          <w:sz w:val="28"/>
          <w:szCs w:val="28"/>
        </w:rPr>
        <w:t>. Сравнительная динамика ключевых показателей</w:t>
      </w:r>
    </w:p>
    <w:p w14:paraId="6E42BCC7" w14:textId="77777777" w:rsidR="00687513" w:rsidRDefault="00687513" w:rsidP="00687513">
      <w:pPr>
        <w:spacing w:after="0" w:line="240" w:lineRule="auto"/>
        <w:ind w:firstLine="709"/>
        <w:jc w:val="both"/>
        <w:rPr>
          <w:rFonts w:ascii="Times New Roman" w:hAnsi="Times New Roman" w:cs="Times New Roman"/>
          <w:i/>
          <w:sz w:val="28"/>
          <w:szCs w:val="28"/>
        </w:rPr>
      </w:pPr>
    </w:p>
    <w:p w14:paraId="11511894" w14:textId="77777777" w:rsidR="00687513" w:rsidRPr="005E3457" w:rsidRDefault="00687513" w:rsidP="00687513">
      <w:pPr>
        <w:spacing w:after="0" w:line="240" w:lineRule="auto"/>
        <w:ind w:firstLine="709"/>
        <w:jc w:val="both"/>
        <w:rPr>
          <w:rFonts w:ascii="Times New Roman" w:hAnsi="Times New Roman" w:cs="Times New Roman"/>
          <w:i/>
          <w:sz w:val="28"/>
          <w:szCs w:val="28"/>
        </w:rPr>
      </w:pPr>
      <w:r w:rsidRPr="005E3457">
        <w:rPr>
          <w:rFonts w:ascii="Times New Roman" w:hAnsi="Times New Roman" w:cs="Times New Roman"/>
          <w:i/>
          <w:sz w:val="28"/>
          <w:szCs w:val="28"/>
        </w:rPr>
        <w:t>Дополнительные источники роста экономики и развития социальной сферы</w:t>
      </w:r>
    </w:p>
    <w:p w14:paraId="6F28AA06" w14:textId="77777777" w:rsidR="00687513" w:rsidRPr="005E3457" w:rsidRDefault="00687513" w:rsidP="00687513">
      <w:pPr>
        <w:spacing w:after="0" w:line="240" w:lineRule="auto"/>
        <w:ind w:firstLine="709"/>
        <w:jc w:val="both"/>
        <w:rPr>
          <w:rFonts w:ascii="Times New Roman" w:hAnsi="Times New Roman" w:cs="Times New Roman"/>
          <w:sz w:val="28"/>
          <w:szCs w:val="28"/>
        </w:rPr>
      </w:pPr>
      <w:r w:rsidRPr="005E3457">
        <w:rPr>
          <w:rFonts w:ascii="Times New Roman" w:hAnsi="Times New Roman" w:cs="Times New Roman"/>
          <w:sz w:val="28"/>
          <w:szCs w:val="28"/>
        </w:rPr>
        <w:t xml:space="preserve">Программа – это прежде всего прямые эффекты для экономики и социальной сферы от запланированных проектов. Кроме этого, в прогнозном периоде в результате реализации Программы будут созданы условия для </w:t>
      </w:r>
      <w:r w:rsidRPr="005E3457">
        <w:rPr>
          <w:rFonts w:ascii="Times New Roman" w:hAnsi="Times New Roman" w:cs="Times New Roman"/>
          <w:sz w:val="28"/>
          <w:szCs w:val="28"/>
        </w:rPr>
        <w:lastRenderedPageBreak/>
        <w:t>формировани</w:t>
      </w:r>
      <w:r>
        <w:rPr>
          <w:rFonts w:ascii="Times New Roman" w:hAnsi="Times New Roman" w:cs="Times New Roman"/>
          <w:sz w:val="28"/>
          <w:szCs w:val="28"/>
        </w:rPr>
        <w:t>я</w:t>
      </w:r>
      <w:r w:rsidRPr="005E3457">
        <w:rPr>
          <w:rFonts w:ascii="Times New Roman" w:hAnsi="Times New Roman" w:cs="Times New Roman"/>
          <w:sz w:val="28"/>
          <w:szCs w:val="28"/>
        </w:rPr>
        <w:t xml:space="preserve"> дополнительных синергетических эффектов в следующих отраслях:</w:t>
      </w:r>
    </w:p>
    <w:p w14:paraId="060F943B" w14:textId="77777777" w:rsidR="00687513" w:rsidRPr="005E3457" w:rsidRDefault="00687513" w:rsidP="0046261D">
      <w:pPr>
        <w:pStyle w:val="af4"/>
        <w:numPr>
          <w:ilvl w:val="0"/>
          <w:numId w:val="40"/>
        </w:numPr>
        <w:jc w:val="both"/>
        <w:rPr>
          <w:rFonts w:ascii="Times New Roman" w:hAnsi="Times New Roman" w:cs="Times New Roman"/>
          <w:sz w:val="28"/>
          <w:szCs w:val="28"/>
        </w:rPr>
      </w:pPr>
      <w:r w:rsidRPr="005E3457">
        <w:rPr>
          <w:rFonts w:ascii="Times New Roman" w:hAnsi="Times New Roman" w:cs="Times New Roman"/>
          <w:sz w:val="28"/>
          <w:szCs w:val="28"/>
        </w:rPr>
        <w:t xml:space="preserve">Дорожное строительство – </w:t>
      </w:r>
      <w:r>
        <w:rPr>
          <w:rFonts w:ascii="Times New Roman" w:hAnsi="Times New Roman" w:cs="Times New Roman"/>
          <w:sz w:val="28"/>
          <w:szCs w:val="28"/>
        </w:rPr>
        <w:t xml:space="preserve">мультипликативные эффекты от </w:t>
      </w:r>
      <w:r w:rsidRPr="005E3457">
        <w:rPr>
          <w:rFonts w:ascii="Times New Roman" w:hAnsi="Times New Roman" w:cs="Times New Roman"/>
          <w:sz w:val="28"/>
          <w:szCs w:val="28"/>
        </w:rPr>
        <w:t>масштабно</w:t>
      </w:r>
      <w:r>
        <w:rPr>
          <w:rFonts w:ascii="Times New Roman" w:hAnsi="Times New Roman" w:cs="Times New Roman"/>
          <w:sz w:val="28"/>
          <w:szCs w:val="28"/>
        </w:rPr>
        <w:t>го</w:t>
      </w:r>
      <w:r w:rsidRPr="005E3457">
        <w:rPr>
          <w:rFonts w:ascii="Times New Roman" w:hAnsi="Times New Roman" w:cs="Times New Roman"/>
          <w:sz w:val="28"/>
          <w:szCs w:val="28"/>
        </w:rPr>
        <w:t xml:space="preserve"> развити</w:t>
      </w:r>
      <w:r>
        <w:rPr>
          <w:rFonts w:ascii="Times New Roman" w:hAnsi="Times New Roman" w:cs="Times New Roman"/>
          <w:sz w:val="28"/>
          <w:szCs w:val="28"/>
        </w:rPr>
        <w:t>я</w:t>
      </w:r>
      <w:r w:rsidRPr="005E3457">
        <w:rPr>
          <w:rFonts w:ascii="Times New Roman" w:hAnsi="Times New Roman" w:cs="Times New Roman"/>
          <w:sz w:val="28"/>
          <w:szCs w:val="28"/>
        </w:rPr>
        <w:t xml:space="preserve"> сети муниципальных дорог и участи</w:t>
      </w:r>
      <w:r>
        <w:rPr>
          <w:rFonts w:ascii="Times New Roman" w:hAnsi="Times New Roman" w:cs="Times New Roman"/>
          <w:sz w:val="28"/>
          <w:szCs w:val="28"/>
        </w:rPr>
        <w:t>я</w:t>
      </w:r>
      <w:r w:rsidRPr="005E3457">
        <w:rPr>
          <w:rFonts w:ascii="Times New Roman" w:hAnsi="Times New Roman" w:cs="Times New Roman"/>
          <w:sz w:val="28"/>
          <w:szCs w:val="28"/>
        </w:rPr>
        <w:t xml:space="preserve"> в федеральных проектах (прежде всего скоростной а/д «Москва-Казань»);</w:t>
      </w:r>
    </w:p>
    <w:p w14:paraId="1EB64C37" w14:textId="77777777" w:rsidR="00687513" w:rsidRPr="005E3457" w:rsidRDefault="00687513" w:rsidP="0046261D">
      <w:pPr>
        <w:pStyle w:val="af4"/>
        <w:numPr>
          <w:ilvl w:val="0"/>
          <w:numId w:val="40"/>
        </w:numPr>
        <w:jc w:val="both"/>
        <w:rPr>
          <w:rFonts w:ascii="Times New Roman" w:hAnsi="Times New Roman" w:cs="Times New Roman"/>
          <w:sz w:val="28"/>
          <w:szCs w:val="28"/>
        </w:rPr>
      </w:pPr>
      <w:r w:rsidRPr="005E3457">
        <w:rPr>
          <w:rFonts w:ascii="Times New Roman" w:hAnsi="Times New Roman" w:cs="Times New Roman"/>
          <w:sz w:val="28"/>
          <w:szCs w:val="28"/>
        </w:rPr>
        <w:t>Аграрно-промышленный комплекс – дополнительные эффекты от кластеризации, комплексности и локализации переработки (организация питания школьников, создание собственных торгово-распределительных структур, масштабное вхождение в федеральные торговые сети на удобных условиях);</w:t>
      </w:r>
    </w:p>
    <w:p w14:paraId="529696F9" w14:textId="77777777" w:rsidR="00687513" w:rsidRPr="005E3457" w:rsidRDefault="00687513" w:rsidP="0046261D">
      <w:pPr>
        <w:pStyle w:val="af4"/>
        <w:numPr>
          <w:ilvl w:val="0"/>
          <w:numId w:val="40"/>
        </w:numPr>
        <w:jc w:val="both"/>
        <w:rPr>
          <w:rFonts w:ascii="Times New Roman" w:hAnsi="Times New Roman" w:cs="Times New Roman"/>
          <w:sz w:val="28"/>
          <w:szCs w:val="28"/>
        </w:rPr>
      </w:pPr>
      <w:r>
        <w:rPr>
          <w:rFonts w:ascii="Times New Roman" w:hAnsi="Times New Roman" w:cs="Times New Roman"/>
          <w:sz w:val="28"/>
          <w:szCs w:val="28"/>
        </w:rPr>
        <w:t>Обрабатывающая п</w:t>
      </w:r>
      <w:r w:rsidRPr="005E3457">
        <w:rPr>
          <w:rFonts w:ascii="Times New Roman" w:hAnsi="Times New Roman" w:cs="Times New Roman"/>
          <w:sz w:val="28"/>
          <w:szCs w:val="28"/>
        </w:rPr>
        <w:t>ромышленность –</w:t>
      </w:r>
      <w:r>
        <w:t xml:space="preserve">  </w:t>
      </w:r>
      <w:r>
        <w:rPr>
          <w:rFonts w:ascii="Times New Roman" w:hAnsi="Times New Roman" w:cs="Times New Roman"/>
          <w:sz w:val="28"/>
          <w:szCs w:val="28"/>
        </w:rPr>
        <w:t>ск</w:t>
      </w:r>
      <w:r w:rsidRPr="005E3457">
        <w:rPr>
          <w:rFonts w:ascii="Times New Roman" w:hAnsi="Times New Roman" w:cs="Times New Roman"/>
          <w:sz w:val="28"/>
          <w:szCs w:val="28"/>
        </w:rPr>
        <w:t xml:space="preserve">возная цифровизация, внедрение технологий бережливого производства, развитие кооперации в формате кластеров (химическая промышленность, машиностроение, развитие электротехнического кластера), </w:t>
      </w:r>
      <w:r>
        <w:rPr>
          <w:rFonts w:ascii="Times New Roman" w:hAnsi="Times New Roman" w:cs="Times New Roman"/>
          <w:sz w:val="28"/>
          <w:szCs w:val="28"/>
        </w:rPr>
        <w:t xml:space="preserve">постепенный переход на выпуск конечной продукции, </w:t>
      </w:r>
      <w:r w:rsidRPr="005E3457">
        <w:rPr>
          <w:rFonts w:ascii="Times New Roman" w:hAnsi="Times New Roman" w:cs="Times New Roman"/>
          <w:sz w:val="28"/>
          <w:szCs w:val="28"/>
        </w:rPr>
        <w:t>реализация импортозамещающих проектов на рынке промышленных товаров Приволжского федерального округа и Российской Федерации в целом;</w:t>
      </w:r>
    </w:p>
    <w:p w14:paraId="762AA2C0" w14:textId="77777777" w:rsidR="00687513" w:rsidRPr="005E3457" w:rsidRDefault="00687513" w:rsidP="0046261D">
      <w:pPr>
        <w:pStyle w:val="af4"/>
        <w:numPr>
          <w:ilvl w:val="0"/>
          <w:numId w:val="40"/>
        </w:numPr>
        <w:jc w:val="both"/>
        <w:rPr>
          <w:rFonts w:ascii="Times New Roman" w:hAnsi="Times New Roman" w:cs="Times New Roman"/>
          <w:sz w:val="28"/>
          <w:szCs w:val="28"/>
        </w:rPr>
      </w:pPr>
      <w:r w:rsidRPr="005E3457">
        <w:rPr>
          <w:rFonts w:ascii="Times New Roman" w:hAnsi="Times New Roman" w:cs="Times New Roman"/>
          <w:sz w:val="28"/>
          <w:szCs w:val="28"/>
        </w:rPr>
        <w:t>Информационно-телекоммуникационные технологии и цифровизация – формирование в рамках Программы среды и институтов для развития данного сектора обусловит дополнительные эффекты практически во всех сферах социально-экономических отношений Чувашской Республики, в т.ч. обеспечит новое качество взаимодействия жителей и организаций с органами власти;</w:t>
      </w:r>
    </w:p>
    <w:p w14:paraId="5CB286DA" w14:textId="77777777" w:rsidR="00687513" w:rsidRPr="005E3457" w:rsidRDefault="00687513" w:rsidP="0046261D">
      <w:pPr>
        <w:pStyle w:val="af4"/>
        <w:numPr>
          <w:ilvl w:val="0"/>
          <w:numId w:val="40"/>
        </w:numPr>
        <w:jc w:val="both"/>
        <w:rPr>
          <w:rFonts w:ascii="Times New Roman" w:hAnsi="Times New Roman" w:cs="Times New Roman"/>
          <w:sz w:val="28"/>
          <w:szCs w:val="28"/>
        </w:rPr>
      </w:pPr>
      <w:r w:rsidRPr="005E3457">
        <w:rPr>
          <w:rFonts w:ascii="Times New Roman" w:hAnsi="Times New Roman" w:cs="Times New Roman"/>
          <w:sz w:val="28"/>
          <w:szCs w:val="28"/>
        </w:rPr>
        <w:t>Торговля и услуги – сфера торговли и услуг получит дополнительный импульс за счет развития собственных торгово-сбытовых и логистических систем, развития новых в т.ч. цифровых форматов торговли, институционального развития данного сектора в целях выхода на новые рынки местных производителей;</w:t>
      </w:r>
    </w:p>
    <w:p w14:paraId="47EC30A3" w14:textId="77777777" w:rsidR="00687513" w:rsidRPr="005E3457" w:rsidRDefault="00687513" w:rsidP="0046261D">
      <w:pPr>
        <w:pStyle w:val="af4"/>
        <w:numPr>
          <w:ilvl w:val="0"/>
          <w:numId w:val="40"/>
        </w:numPr>
        <w:jc w:val="both"/>
        <w:rPr>
          <w:rFonts w:ascii="Times New Roman" w:hAnsi="Times New Roman" w:cs="Times New Roman"/>
          <w:sz w:val="28"/>
          <w:szCs w:val="28"/>
        </w:rPr>
      </w:pPr>
      <w:r w:rsidRPr="005E3457">
        <w:rPr>
          <w:rFonts w:ascii="Times New Roman" w:hAnsi="Times New Roman" w:cs="Times New Roman"/>
          <w:sz w:val="28"/>
          <w:szCs w:val="28"/>
        </w:rPr>
        <w:t>Жилищное строительство – дополнительный импульс развитию придаст наращивание собственных мощностей стройиндустрии, внедрение технологий объемно-блочного домостроения современного уровня, развитие «одноэтажного» строительства в т.ч. в формате экопоселений;</w:t>
      </w:r>
    </w:p>
    <w:p w14:paraId="4B12B614" w14:textId="77777777" w:rsidR="00687513" w:rsidRPr="005E3457" w:rsidRDefault="00687513" w:rsidP="0046261D">
      <w:pPr>
        <w:pStyle w:val="af4"/>
        <w:numPr>
          <w:ilvl w:val="0"/>
          <w:numId w:val="40"/>
        </w:numPr>
        <w:jc w:val="both"/>
        <w:rPr>
          <w:rFonts w:ascii="Times New Roman" w:hAnsi="Times New Roman" w:cs="Times New Roman"/>
          <w:sz w:val="28"/>
          <w:szCs w:val="28"/>
        </w:rPr>
      </w:pPr>
      <w:r w:rsidRPr="005E3457">
        <w:rPr>
          <w:rFonts w:ascii="Times New Roman" w:hAnsi="Times New Roman" w:cs="Times New Roman"/>
          <w:sz w:val="28"/>
          <w:szCs w:val="28"/>
        </w:rPr>
        <w:t>Новое качестве сектора сбора и утилизации отходов – масштабное развитие производственного сектора на базе вовлечения в экономику вторичного сырья;</w:t>
      </w:r>
    </w:p>
    <w:p w14:paraId="27E00771" w14:textId="77777777" w:rsidR="00687513" w:rsidRDefault="00687513" w:rsidP="0046261D">
      <w:pPr>
        <w:pStyle w:val="af4"/>
        <w:numPr>
          <w:ilvl w:val="0"/>
          <w:numId w:val="40"/>
        </w:numPr>
        <w:jc w:val="both"/>
        <w:rPr>
          <w:rFonts w:ascii="Times New Roman" w:hAnsi="Times New Roman" w:cs="Times New Roman"/>
          <w:sz w:val="28"/>
          <w:szCs w:val="28"/>
        </w:rPr>
      </w:pPr>
      <w:r w:rsidRPr="005E3457">
        <w:rPr>
          <w:rFonts w:ascii="Times New Roman" w:hAnsi="Times New Roman" w:cs="Times New Roman"/>
          <w:sz w:val="28"/>
          <w:szCs w:val="28"/>
        </w:rPr>
        <w:t>Туристический сектор – реализация туристического потенциала Волги, дополнительные въездные потоки в медицинских и реабилитационных целях.</w:t>
      </w:r>
    </w:p>
    <w:p w14:paraId="588A3C49" w14:textId="77777777" w:rsidR="00687513" w:rsidRPr="005E3457" w:rsidRDefault="00687513" w:rsidP="0046261D">
      <w:pPr>
        <w:pStyle w:val="af4"/>
        <w:numPr>
          <w:ilvl w:val="0"/>
          <w:numId w:val="40"/>
        </w:numPr>
        <w:jc w:val="both"/>
        <w:rPr>
          <w:rFonts w:ascii="Times New Roman" w:hAnsi="Times New Roman" w:cs="Times New Roman"/>
          <w:sz w:val="28"/>
          <w:szCs w:val="28"/>
        </w:rPr>
      </w:pPr>
      <w:r>
        <w:rPr>
          <w:rFonts w:ascii="Times New Roman" w:hAnsi="Times New Roman" w:cs="Times New Roman"/>
          <w:sz w:val="28"/>
          <w:szCs w:val="28"/>
        </w:rPr>
        <w:lastRenderedPageBreak/>
        <w:t>Государственные и муниципальные финансы – помимо прямых бюджетных эффектов от реализации системы инвестиционных проектов, создание условий для прекращения миграционного оттока населения и формирования положительного миграционного сальдо, условий для кратного снижения маятниковой трудовой миграции обеспечат дополнительное укрепление доходной части республиканского и муниципальных бюджетов. Этому будет способствовать также совершенствование налогового регулирования, снижение масштабов перерегистрации местных юридических лиц в иные регионы (приток новых налоговых резидентов), а также выстраивание работы с ОАО «РЖД» по совершенствованию территориального распределения налогов от деятельности железнодорожного транспорта.</w:t>
      </w:r>
    </w:p>
    <w:p w14:paraId="4A37AC3D" w14:textId="5B6BA158" w:rsidR="00687513" w:rsidRDefault="00687513" w:rsidP="00687513">
      <w:pPr>
        <w:spacing w:after="0" w:line="240" w:lineRule="auto"/>
        <w:ind w:firstLine="709"/>
        <w:jc w:val="both"/>
        <w:rPr>
          <w:rFonts w:ascii="Times New Roman" w:hAnsi="Times New Roman" w:cs="Times New Roman"/>
          <w:sz w:val="28"/>
          <w:szCs w:val="28"/>
        </w:rPr>
      </w:pPr>
      <w:r w:rsidRPr="005E3457">
        <w:rPr>
          <w:rFonts w:ascii="Times New Roman" w:hAnsi="Times New Roman" w:cs="Times New Roman"/>
          <w:sz w:val="28"/>
          <w:szCs w:val="28"/>
        </w:rPr>
        <w:t xml:space="preserve">Суммарный масштаб перечисленных дополнительных эффектов может быть в сегодняшних условиях не меньше, чем объем прямых эффектов от реализации Программы, и начать проявляться уже с 2021-2022 года, по мере реализации запланированных организационных и нормотворческих мероприятий, инвестиционных проектов и проектов развития социальной, </w:t>
      </w:r>
      <w:r>
        <w:rPr>
          <w:rFonts w:ascii="Times New Roman" w:hAnsi="Times New Roman" w:cs="Times New Roman"/>
          <w:sz w:val="28"/>
          <w:szCs w:val="28"/>
        </w:rPr>
        <w:t xml:space="preserve">транспортной, </w:t>
      </w:r>
      <w:r w:rsidRPr="005E3457">
        <w:rPr>
          <w:rFonts w:ascii="Times New Roman" w:hAnsi="Times New Roman" w:cs="Times New Roman"/>
          <w:sz w:val="28"/>
          <w:szCs w:val="28"/>
        </w:rPr>
        <w:t>инженерной и иной инфраструктуры Чувашской Республики.</w:t>
      </w:r>
    </w:p>
    <w:bookmarkEnd w:id="0"/>
    <w:p w14:paraId="4B198DA0" w14:textId="77777777" w:rsidR="00687513" w:rsidRDefault="00687513" w:rsidP="00687513">
      <w:pPr>
        <w:spacing w:after="0" w:line="240" w:lineRule="auto"/>
        <w:ind w:firstLine="709"/>
        <w:jc w:val="both"/>
        <w:rPr>
          <w:rFonts w:ascii="Times New Roman" w:hAnsi="Times New Roman" w:cs="Times New Roman"/>
          <w:sz w:val="28"/>
          <w:szCs w:val="28"/>
        </w:rPr>
      </w:pPr>
    </w:p>
    <w:sectPr w:rsidR="00687513" w:rsidSect="00687513">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02E0C" w14:textId="77777777" w:rsidR="00E11B29" w:rsidRDefault="00E11B29" w:rsidP="00CF2F33">
      <w:pPr>
        <w:spacing w:after="0" w:line="240" w:lineRule="auto"/>
      </w:pPr>
      <w:r>
        <w:separator/>
      </w:r>
    </w:p>
  </w:endnote>
  <w:endnote w:type="continuationSeparator" w:id="0">
    <w:p w14:paraId="2FEEAA68" w14:textId="77777777" w:rsidR="00E11B29" w:rsidRDefault="00E11B29" w:rsidP="00CF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ET">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179368"/>
      <w:docPartObj>
        <w:docPartGallery w:val="Page Numbers (Bottom of Page)"/>
        <w:docPartUnique/>
      </w:docPartObj>
    </w:sdtPr>
    <w:sdtEndPr/>
    <w:sdtContent>
      <w:p w14:paraId="37B0CBA1" w14:textId="2A1BD423" w:rsidR="00443897" w:rsidRDefault="00443897">
        <w:pPr>
          <w:pStyle w:val="afd"/>
          <w:jc w:val="right"/>
        </w:pPr>
        <w:r>
          <w:fldChar w:fldCharType="begin"/>
        </w:r>
        <w:r>
          <w:instrText>PAGE   \* MERGEFORMAT</w:instrText>
        </w:r>
        <w:r>
          <w:fldChar w:fldCharType="separate"/>
        </w:r>
        <w:r w:rsidR="00BE367B">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87A2B" w14:textId="46680642" w:rsidR="00443897" w:rsidRDefault="00443897">
    <w:pPr>
      <w:pStyle w:val="afd"/>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64200"/>
      <w:docPartObj>
        <w:docPartGallery w:val="Page Numbers (Bottom of Page)"/>
        <w:docPartUnique/>
      </w:docPartObj>
    </w:sdtPr>
    <w:sdtEndPr/>
    <w:sdtContent>
      <w:p w14:paraId="5484A5A3" w14:textId="65D23A7B" w:rsidR="00443897" w:rsidRDefault="00443897">
        <w:pPr>
          <w:pStyle w:val="afd"/>
          <w:jc w:val="right"/>
        </w:pPr>
        <w:r>
          <w:fldChar w:fldCharType="begin"/>
        </w:r>
        <w:r>
          <w:instrText>PAGE   \* MERGEFORMAT</w:instrText>
        </w:r>
        <w:r>
          <w:fldChar w:fldCharType="separate"/>
        </w:r>
        <w:r w:rsidR="00BE367B">
          <w:rPr>
            <w:noProof/>
          </w:rPr>
          <w:t>130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345611"/>
      <w:docPartObj>
        <w:docPartGallery w:val="Page Numbers (Bottom of Page)"/>
        <w:docPartUnique/>
      </w:docPartObj>
    </w:sdtPr>
    <w:sdtEndPr/>
    <w:sdtContent>
      <w:p w14:paraId="665EB92A" w14:textId="232E8C70" w:rsidR="00443897" w:rsidRDefault="00443897">
        <w:pPr>
          <w:pStyle w:val="afd"/>
          <w:jc w:val="right"/>
        </w:pPr>
        <w:r>
          <w:fldChar w:fldCharType="begin"/>
        </w:r>
        <w:r>
          <w:instrText>PAGE   \* MERGEFORMAT</w:instrText>
        </w:r>
        <w:r>
          <w:fldChar w:fldCharType="separate"/>
        </w:r>
        <w:r w:rsidR="00BE367B">
          <w:rPr>
            <w:noProof/>
          </w:rPr>
          <w:t>135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46861" w14:textId="77777777" w:rsidR="00E11B29" w:rsidRDefault="00E11B29" w:rsidP="00CF2F33">
      <w:pPr>
        <w:spacing w:after="0" w:line="240" w:lineRule="auto"/>
      </w:pPr>
      <w:r>
        <w:separator/>
      </w:r>
    </w:p>
  </w:footnote>
  <w:footnote w:type="continuationSeparator" w:id="0">
    <w:p w14:paraId="3DE11BE9" w14:textId="77777777" w:rsidR="00E11B29" w:rsidRDefault="00E11B29" w:rsidP="00CF2F33">
      <w:pPr>
        <w:spacing w:after="0" w:line="240" w:lineRule="auto"/>
      </w:pPr>
      <w:r>
        <w:continuationSeparator/>
      </w:r>
    </w:p>
  </w:footnote>
  <w:footnote w:id="1">
    <w:p w14:paraId="0D3F0274" w14:textId="77777777" w:rsidR="00443897" w:rsidRDefault="00443897" w:rsidP="00687513">
      <w:pPr>
        <w:pStyle w:val="aff1"/>
        <w:jc w:val="both"/>
      </w:pPr>
      <w:r>
        <w:rPr>
          <w:rStyle w:val="aff3"/>
        </w:rPr>
        <w:footnoteRef/>
      </w:r>
      <w:r>
        <w:t xml:space="preserve"> В</w:t>
      </w:r>
      <w:r w:rsidRPr="000050C5">
        <w:t xml:space="preserve"> целом по Российской Федерации </w:t>
      </w:r>
      <w:r>
        <w:t xml:space="preserve">(как </w:t>
      </w:r>
      <w:r w:rsidRPr="000050C5">
        <w:t>сумм</w:t>
      </w:r>
      <w:r>
        <w:t>е</w:t>
      </w:r>
      <w:r w:rsidRPr="000050C5">
        <w:t xml:space="preserve"> субъектов</w:t>
      </w:r>
      <w:r>
        <w:t>)</w:t>
      </w:r>
      <w:r w:rsidRPr="000050C5">
        <w:t xml:space="preserve"> </w:t>
      </w:r>
      <w:r>
        <w:t xml:space="preserve">доля промышленности </w:t>
      </w:r>
      <w:r w:rsidRPr="000050C5">
        <w:t>– 36,5%, из них обрабатывающая - 18%</w:t>
      </w:r>
      <w:r>
        <w:t>. Д</w:t>
      </w:r>
      <w:r w:rsidRPr="000050C5">
        <w:t xml:space="preserve">оля сельского хозяйства в структуре ВРП Чувашской Республики в два раза выше, чем в Российской Федерации </w:t>
      </w:r>
      <w:r>
        <w:t>(как сумме субъектов)</w:t>
      </w:r>
      <w:r w:rsidRPr="000050C5">
        <w:t>. Доля обрабатывающей промышленности в ВРП Чувашской Республики в 1,55 раза больше, чем в Российской Федерации, а добывающей ничтожно мала – 0,1%, в то время как в Российской Федерации более 14,8%.</w:t>
      </w:r>
    </w:p>
  </w:footnote>
  <w:footnote w:id="2">
    <w:p w14:paraId="454DCDE5" w14:textId="77777777" w:rsidR="00443897" w:rsidRDefault="00443897" w:rsidP="00687513">
      <w:pPr>
        <w:pStyle w:val="aff1"/>
      </w:pPr>
      <w:r>
        <w:rPr>
          <w:rStyle w:val="aff3"/>
        </w:rPr>
        <w:footnoteRef/>
      </w:r>
      <w:r>
        <w:t xml:space="preserve"> ВРП в </w:t>
      </w:r>
      <w:r w:rsidRPr="00084F70">
        <w:t>2018 г</w:t>
      </w:r>
      <w:r>
        <w:t>оду</w:t>
      </w:r>
      <w:r w:rsidRPr="00084F70">
        <w:t xml:space="preserve"> – это </w:t>
      </w:r>
      <w:r>
        <w:t xml:space="preserve">наиболее актуальный </w:t>
      </w:r>
      <w:r w:rsidRPr="00084F70">
        <w:t>на сегодня официальный ВРП</w:t>
      </w:r>
      <w:r>
        <w:t>.</w:t>
      </w:r>
    </w:p>
  </w:footnote>
  <w:footnote w:id="3">
    <w:p w14:paraId="53FB9C30" w14:textId="77777777" w:rsidR="00443897" w:rsidRPr="006F7607" w:rsidRDefault="00443897" w:rsidP="00687513">
      <w:pPr>
        <w:pStyle w:val="aff1"/>
        <w:jc w:val="both"/>
        <w:rPr>
          <w:rFonts w:ascii="Times New Roman" w:hAnsi="Times New Roman" w:cs="Times New Roman"/>
        </w:rPr>
      </w:pPr>
      <w:r w:rsidRPr="006F7607">
        <w:rPr>
          <w:rStyle w:val="aff3"/>
          <w:rFonts w:ascii="Times New Roman" w:hAnsi="Times New Roman" w:cs="Times New Roman"/>
        </w:rPr>
        <w:footnoteRef/>
      </w:r>
      <w:r w:rsidRPr="006F7607">
        <w:rPr>
          <w:rFonts w:ascii="Times New Roman" w:hAnsi="Times New Roman" w:cs="Times New Roman"/>
        </w:rPr>
        <w:t xml:space="preserve"> Протяженность железнодорожных путей общего пользования в Еврейской автономной области составляет 530 км, что сравнимо с 421 км в Чувашии, при этом в 2018 году по виду деятельности «деятельность железнодорожного транспорта: междугородные и международные пассажирские и грузовые перевозки» собрано налогов 837,4 млн. рублей, в 2019 году – 858,7 млн. рублей, которые почти полностью поступили в консолидированный бюджет субъекта. Основные грузы в ЕАО при этом были транзитными, как и в Чувашии.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B27"/>
    <w:multiLevelType w:val="hybridMultilevel"/>
    <w:tmpl w:val="E1B09FAA"/>
    <w:lvl w:ilvl="0" w:tplc="04190011">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36C6A"/>
    <w:multiLevelType w:val="hybridMultilevel"/>
    <w:tmpl w:val="F4FCED56"/>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C7045C"/>
    <w:multiLevelType w:val="hybridMultilevel"/>
    <w:tmpl w:val="F5C2D0BC"/>
    <w:lvl w:ilvl="0" w:tplc="72D0101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B2FA2"/>
    <w:multiLevelType w:val="hybridMultilevel"/>
    <w:tmpl w:val="F5C2D0BC"/>
    <w:lvl w:ilvl="0" w:tplc="72D0101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156747"/>
    <w:multiLevelType w:val="hybridMultilevel"/>
    <w:tmpl w:val="089472B2"/>
    <w:lvl w:ilvl="0" w:tplc="04190011">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D35910"/>
    <w:multiLevelType w:val="hybridMultilevel"/>
    <w:tmpl w:val="346C946E"/>
    <w:lvl w:ilvl="0" w:tplc="E298600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141F210D"/>
    <w:multiLevelType w:val="hybridMultilevel"/>
    <w:tmpl w:val="37CA8F08"/>
    <w:lvl w:ilvl="0" w:tplc="D194AD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453ED6"/>
    <w:multiLevelType w:val="hybridMultilevel"/>
    <w:tmpl w:val="A7087186"/>
    <w:lvl w:ilvl="0" w:tplc="A1D4F0BA">
      <w:start w:val="1"/>
      <w:numFmt w:val="bullet"/>
      <w:lvlText w:val=""/>
      <w:lvlJc w:val="left"/>
      <w:pPr>
        <w:ind w:left="1069" w:hanging="360"/>
      </w:pPr>
      <w:rPr>
        <w:rFonts w:ascii="Symbol" w:hAnsi="Symbol" w:cs="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cs="Wingdings" w:hint="default"/>
      </w:rPr>
    </w:lvl>
    <w:lvl w:ilvl="3" w:tplc="04190001" w:tentative="1">
      <w:start w:val="1"/>
      <w:numFmt w:val="bullet"/>
      <w:lvlText w:val=""/>
      <w:lvlJc w:val="left"/>
      <w:pPr>
        <w:ind w:left="3229" w:hanging="360"/>
      </w:pPr>
      <w:rPr>
        <w:rFonts w:ascii="Symbol" w:hAnsi="Symbol" w:cs="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cs="Wingdings" w:hint="default"/>
      </w:rPr>
    </w:lvl>
    <w:lvl w:ilvl="6" w:tplc="04190001" w:tentative="1">
      <w:start w:val="1"/>
      <w:numFmt w:val="bullet"/>
      <w:lvlText w:val=""/>
      <w:lvlJc w:val="left"/>
      <w:pPr>
        <w:ind w:left="5389" w:hanging="360"/>
      </w:pPr>
      <w:rPr>
        <w:rFonts w:ascii="Symbol" w:hAnsi="Symbol" w:cs="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cs="Wingdings" w:hint="default"/>
      </w:rPr>
    </w:lvl>
  </w:abstractNum>
  <w:abstractNum w:abstractNumId="8">
    <w:nsid w:val="157A28DE"/>
    <w:multiLevelType w:val="hybridMultilevel"/>
    <w:tmpl w:val="317A7FC2"/>
    <w:lvl w:ilvl="0" w:tplc="50E4941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5E702E2"/>
    <w:multiLevelType w:val="hybridMultilevel"/>
    <w:tmpl w:val="88222B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B01223"/>
    <w:multiLevelType w:val="hybridMultilevel"/>
    <w:tmpl w:val="D82CCEAE"/>
    <w:lvl w:ilvl="0" w:tplc="A1D4F0B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1">
    <w:nsid w:val="1A277540"/>
    <w:multiLevelType w:val="hybridMultilevel"/>
    <w:tmpl w:val="C74AEAAE"/>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D96359B"/>
    <w:multiLevelType w:val="hybridMultilevel"/>
    <w:tmpl w:val="F5C2D0BC"/>
    <w:lvl w:ilvl="0" w:tplc="72D0101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F17D9B"/>
    <w:multiLevelType w:val="hybridMultilevel"/>
    <w:tmpl w:val="EBA00588"/>
    <w:lvl w:ilvl="0" w:tplc="F5DA35B4">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4">
    <w:nsid w:val="280F09F5"/>
    <w:multiLevelType w:val="hybridMultilevel"/>
    <w:tmpl w:val="80D4DCA4"/>
    <w:lvl w:ilvl="0" w:tplc="D390C0E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0E0479"/>
    <w:multiLevelType w:val="hybridMultilevel"/>
    <w:tmpl w:val="A9908D6E"/>
    <w:lvl w:ilvl="0" w:tplc="A1D4F0B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6">
    <w:nsid w:val="2A4A1EAC"/>
    <w:multiLevelType w:val="hybridMultilevel"/>
    <w:tmpl w:val="D5BC4C36"/>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652B81"/>
    <w:multiLevelType w:val="hybridMultilevel"/>
    <w:tmpl w:val="F5C2D0BC"/>
    <w:lvl w:ilvl="0" w:tplc="72D0101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E80855"/>
    <w:multiLevelType w:val="hybridMultilevel"/>
    <w:tmpl w:val="A6582BA8"/>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2854F5"/>
    <w:multiLevelType w:val="hybridMultilevel"/>
    <w:tmpl w:val="ECC61E68"/>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6522926"/>
    <w:multiLevelType w:val="hybridMultilevel"/>
    <w:tmpl w:val="B944E6C2"/>
    <w:lvl w:ilvl="0" w:tplc="50E4941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36644BD7"/>
    <w:multiLevelType w:val="hybridMultilevel"/>
    <w:tmpl w:val="F5C2D0BC"/>
    <w:lvl w:ilvl="0" w:tplc="72D0101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A57AD5"/>
    <w:multiLevelType w:val="hybridMultilevel"/>
    <w:tmpl w:val="FB547DCC"/>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84F6AF4"/>
    <w:multiLevelType w:val="hybridMultilevel"/>
    <w:tmpl w:val="B6EC227C"/>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AF6386A"/>
    <w:multiLevelType w:val="hybridMultilevel"/>
    <w:tmpl w:val="3F9C9D9A"/>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C425DC0"/>
    <w:multiLevelType w:val="hybridMultilevel"/>
    <w:tmpl w:val="9A40F546"/>
    <w:lvl w:ilvl="0" w:tplc="50E49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033332A"/>
    <w:multiLevelType w:val="hybridMultilevel"/>
    <w:tmpl w:val="F5C2D0BC"/>
    <w:lvl w:ilvl="0" w:tplc="72D0101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6F4F6C"/>
    <w:multiLevelType w:val="hybridMultilevel"/>
    <w:tmpl w:val="31F637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3152F96"/>
    <w:multiLevelType w:val="hybridMultilevel"/>
    <w:tmpl w:val="BA362EDC"/>
    <w:lvl w:ilvl="0" w:tplc="A1D4F0B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9">
    <w:nsid w:val="43207316"/>
    <w:multiLevelType w:val="hybridMultilevel"/>
    <w:tmpl w:val="F5C2D0BC"/>
    <w:lvl w:ilvl="0" w:tplc="72D0101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88694C"/>
    <w:multiLevelType w:val="hybridMultilevel"/>
    <w:tmpl w:val="B9521E72"/>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9D075C6"/>
    <w:multiLevelType w:val="hybridMultilevel"/>
    <w:tmpl w:val="0ADE3DC8"/>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6D0F5D"/>
    <w:multiLevelType w:val="hybridMultilevel"/>
    <w:tmpl w:val="07E41A34"/>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0AA4ADC"/>
    <w:multiLevelType w:val="hybridMultilevel"/>
    <w:tmpl w:val="4DFAF516"/>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44C3E93"/>
    <w:multiLevelType w:val="hybridMultilevel"/>
    <w:tmpl w:val="F5C2D0BC"/>
    <w:lvl w:ilvl="0" w:tplc="72D0101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66011B"/>
    <w:multiLevelType w:val="hybridMultilevel"/>
    <w:tmpl w:val="DC962512"/>
    <w:lvl w:ilvl="0" w:tplc="F16E87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CFB53BA"/>
    <w:multiLevelType w:val="hybridMultilevel"/>
    <w:tmpl w:val="C0E0C1D2"/>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FA20C59"/>
    <w:multiLevelType w:val="hybridMultilevel"/>
    <w:tmpl w:val="B2EED4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13E5806"/>
    <w:multiLevelType w:val="hybridMultilevel"/>
    <w:tmpl w:val="40D0C2C0"/>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63B2A5E"/>
    <w:multiLevelType w:val="hybridMultilevel"/>
    <w:tmpl w:val="31D88B4A"/>
    <w:lvl w:ilvl="0" w:tplc="A1D4F0B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40">
    <w:nsid w:val="66D41EB6"/>
    <w:multiLevelType w:val="hybridMultilevel"/>
    <w:tmpl w:val="C054E642"/>
    <w:lvl w:ilvl="0" w:tplc="F5DA35B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6ADC5344"/>
    <w:multiLevelType w:val="hybridMultilevel"/>
    <w:tmpl w:val="211471B6"/>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D71023"/>
    <w:multiLevelType w:val="hybridMultilevel"/>
    <w:tmpl w:val="F5C2D0BC"/>
    <w:lvl w:ilvl="0" w:tplc="72D0101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A316A2"/>
    <w:multiLevelType w:val="hybridMultilevel"/>
    <w:tmpl w:val="F5C2D0BC"/>
    <w:lvl w:ilvl="0" w:tplc="72D0101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41515E"/>
    <w:multiLevelType w:val="hybridMultilevel"/>
    <w:tmpl w:val="93024554"/>
    <w:lvl w:ilvl="0" w:tplc="04190011">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4D84BFC"/>
    <w:multiLevelType w:val="hybridMultilevel"/>
    <w:tmpl w:val="8A00AE7C"/>
    <w:lvl w:ilvl="0" w:tplc="50E4941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nsid w:val="75AE5679"/>
    <w:multiLevelType w:val="hybridMultilevel"/>
    <w:tmpl w:val="6AA8410E"/>
    <w:lvl w:ilvl="0" w:tplc="A1D4F0B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47">
    <w:nsid w:val="792A0A5C"/>
    <w:multiLevelType w:val="hybridMultilevel"/>
    <w:tmpl w:val="33326C4A"/>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9994003"/>
    <w:multiLevelType w:val="hybridMultilevel"/>
    <w:tmpl w:val="F5C2D0BC"/>
    <w:lvl w:ilvl="0" w:tplc="72D0101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C01857"/>
    <w:multiLevelType w:val="hybridMultilevel"/>
    <w:tmpl w:val="F5902D84"/>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BC3364A"/>
    <w:multiLevelType w:val="hybridMultilevel"/>
    <w:tmpl w:val="CFFEBD32"/>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51">
    <w:nsid w:val="7E443E79"/>
    <w:multiLevelType w:val="hybridMultilevel"/>
    <w:tmpl w:val="E87A2C62"/>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5"/>
  </w:num>
  <w:num w:numId="3">
    <w:abstractNumId w:val="47"/>
  </w:num>
  <w:num w:numId="4">
    <w:abstractNumId w:val="30"/>
  </w:num>
  <w:num w:numId="5">
    <w:abstractNumId w:val="44"/>
  </w:num>
  <w:num w:numId="6">
    <w:abstractNumId w:val="19"/>
  </w:num>
  <w:num w:numId="7">
    <w:abstractNumId w:val="23"/>
  </w:num>
  <w:num w:numId="8">
    <w:abstractNumId w:val="22"/>
  </w:num>
  <w:num w:numId="9">
    <w:abstractNumId w:val="36"/>
  </w:num>
  <w:num w:numId="10">
    <w:abstractNumId w:val="24"/>
  </w:num>
  <w:num w:numId="11">
    <w:abstractNumId w:val="45"/>
  </w:num>
  <w:num w:numId="12">
    <w:abstractNumId w:val="32"/>
  </w:num>
  <w:num w:numId="13">
    <w:abstractNumId w:val="48"/>
  </w:num>
  <w:num w:numId="14">
    <w:abstractNumId w:val="3"/>
  </w:num>
  <w:num w:numId="15">
    <w:abstractNumId w:val="13"/>
  </w:num>
  <w:num w:numId="16">
    <w:abstractNumId w:val="29"/>
  </w:num>
  <w:num w:numId="17">
    <w:abstractNumId w:val="31"/>
  </w:num>
  <w:num w:numId="18">
    <w:abstractNumId w:val="12"/>
  </w:num>
  <w:num w:numId="19">
    <w:abstractNumId w:val="49"/>
  </w:num>
  <w:num w:numId="20">
    <w:abstractNumId w:val="26"/>
  </w:num>
  <w:num w:numId="21">
    <w:abstractNumId w:val="33"/>
  </w:num>
  <w:num w:numId="22">
    <w:abstractNumId w:val="1"/>
  </w:num>
  <w:num w:numId="23">
    <w:abstractNumId w:val="51"/>
  </w:num>
  <w:num w:numId="24">
    <w:abstractNumId w:val="40"/>
  </w:num>
  <w:num w:numId="25">
    <w:abstractNumId w:val="11"/>
  </w:num>
  <w:num w:numId="26">
    <w:abstractNumId w:val="2"/>
  </w:num>
  <w:num w:numId="27">
    <w:abstractNumId w:val="14"/>
  </w:num>
  <w:num w:numId="28">
    <w:abstractNumId w:val="21"/>
  </w:num>
  <w:num w:numId="29">
    <w:abstractNumId w:val="17"/>
  </w:num>
  <w:num w:numId="30">
    <w:abstractNumId w:val="42"/>
  </w:num>
  <w:num w:numId="31">
    <w:abstractNumId w:val="4"/>
  </w:num>
  <w:num w:numId="32">
    <w:abstractNumId w:val="50"/>
  </w:num>
  <w:num w:numId="33">
    <w:abstractNumId w:val="0"/>
  </w:num>
  <w:num w:numId="34">
    <w:abstractNumId w:val="34"/>
  </w:num>
  <w:num w:numId="35">
    <w:abstractNumId w:val="27"/>
  </w:num>
  <w:num w:numId="36">
    <w:abstractNumId w:val="9"/>
  </w:num>
  <w:num w:numId="37">
    <w:abstractNumId w:val="46"/>
  </w:num>
  <w:num w:numId="38">
    <w:abstractNumId w:val="43"/>
  </w:num>
  <w:num w:numId="39">
    <w:abstractNumId w:val="10"/>
  </w:num>
  <w:num w:numId="40">
    <w:abstractNumId w:val="25"/>
  </w:num>
  <w:num w:numId="41">
    <w:abstractNumId w:val="37"/>
  </w:num>
  <w:num w:numId="42">
    <w:abstractNumId w:val="6"/>
  </w:num>
  <w:num w:numId="43">
    <w:abstractNumId w:val="8"/>
  </w:num>
  <w:num w:numId="44">
    <w:abstractNumId w:val="39"/>
  </w:num>
  <w:num w:numId="45">
    <w:abstractNumId w:val="15"/>
  </w:num>
  <w:num w:numId="46">
    <w:abstractNumId w:val="20"/>
  </w:num>
  <w:num w:numId="47">
    <w:abstractNumId w:val="28"/>
  </w:num>
  <w:num w:numId="48">
    <w:abstractNumId w:val="7"/>
  </w:num>
  <w:num w:numId="49">
    <w:abstractNumId w:val="38"/>
  </w:num>
  <w:num w:numId="50">
    <w:abstractNumId w:val="16"/>
  </w:num>
  <w:num w:numId="51">
    <w:abstractNumId w:val="18"/>
  </w:num>
  <w:num w:numId="5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33"/>
    <w:rsid w:val="000009D1"/>
    <w:rsid w:val="000033AC"/>
    <w:rsid w:val="00015F64"/>
    <w:rsid w:val="0011763F"/>
    <w:rsid w:val="00135289"/>
    <w:rsid w:val="00137A61"/>
    <w:rsid w:val="001C21DA"/>
    <w:rsid w:val="001E7719"/>
    <w:rsid w:val="00285557"/>
    <w:rsid w:val="002E37FA"/>
    <w:rsid w:val="002F6E9A"/>
    <w:rsid w:val="003221B9"/>
    <w:rsid w:val="00325BEE"/>
    <w:rsid w:val="00371987"/>
    <w:rsid w:val="00372A55"/>
    <w:rsid w:val="003A5A61"/>
    <w:rsid w:val="004025BA"/>
    <w:rsid w:val="0044194D"/>
    <w:rsid w:val="00443897"/>
    <w:rsid w:val="0046261D"/>
    <w:rsid w:val="00463BB0"/>
    <w:rsid w:val="00471057"/>
    <w:rsid w:val="00517F09"/>
    <w:rsid w:val="0052512B"/>
    <w:rsid w:val="00562045"/>
    <w:rsid w:val="00575E52"/>
    <w:rsid w:val="005B6905"/>
    <w:rsid w:val="005D54DF"/>
    <w:rsid w:val="0062667C"/>
    <w:rsid w:val="0064551A"/>
    <w:rsid w:val="0068003E"/>
    <w:rsid w:val="00685751"/>
    <w:rsid w:val="00687513"/>
    <w:rsid w:val="00694F1A"/>
    <w:rsid w:val="006B005C"/>
    <w:rsid w:val="006B4354"/>
    <w:rsid w:val="006F6ACE"/>
    <w:rsid w:val="007055B4"/>
    <w:rsid w:val="00727733"/>
    <w:rsid w:val="00737EB4"/>
    <w:rsid w:val="00744AC3"/>
    <w:rsid w:val="00747A66"/>
    <w:rsid w:val="007635C4"/>
    <w:rsid w:val="007B2EE7"/>
    <w:rsid w:val="008B4B11"/>
    <w:rsid w:val="008D0C52"/>
    <w:rsid w:val="008D30AD"/>
    <w:rsid w:val="00961595"/>
    <w:rsid w:val="009A3AE4"/>
    <w:rsid w:val="00A2092D"/>
    <w:rsid w:val="00A267A7"/>
    <w:rsid w:val="00A927BE"/>
    <w:rsid w:val="00AC619A"/>
    <w:rsid w:val="00AF46FE"/>
    <w:rsid w:val="00B61BED"/>
    <w:rsid w:val="00BA0F67"/>
    <w:rsid w:val="00BD2B1F"/>
    <w:rsid w:val="00BE367B"/>
    <w:rsid w:val="00C420C6"/>
    <w:rsid w:val="00C83C57"/>
    <w:rsid w:val="00CA7F76"/>
    <w:rsid w:val="00CC1A9F"/>
    <w:rsid w:val="00CE0A7B"/>
    <w:rsid w:val="00CF2F33"/>
    <w:rsid w:val="00D10052"/>
    <w:rsid w:val="00D2780B"/>
    <w:rsid w:val="00D42D63"/>
    <w:rsid w:val="00D43CC7"/>
    <w:rsid w:val="00D66061"/>
    <w:rsid w:val="00DA282C"/>
    <w:rsid w:val="00DF49BA"/>
    <w:rsid w:val="00E07CD6"/>
    <w:rsid w:val="00E11B29"/>
    <w:rsid w:val="00E63044"/>
    <w:rsid w:val="00E82712"/>
    <w:rsid w:val="00E90EBC"/>
    <w:rsid w:val="00F035CB"/>
    <w:rsid w:val="00F177D4"/>
    <w:rsid w:val="00F32C2E"/>
    <w:rsid w:val="00F52E57"/>
    <w:rsid w:val="00F7002C"/>
    <w:rsid w:val="00FA11FD"/>
    <w:rsid w:val="00FA561A"/>
    <w:rsid w:val="00FA6575"/>
    <w:rsid w:val="00FD24D6"/>
    <w:rsid w:val="00FE3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F33"/>
    <w:pPr>
      <w:spacing w:after="160" w:line="259" w:lineRule="auto"/>
    </w:pPr>
    <w:rPr>
      <w:rFonts w:asciiTheme="minorHAnsi" w:hAnsiTheme="minorHAnsi" w:cstheme="minorBidi"/>
      <w:sz w:val="22"/>
      <w:szCs w:val="22"/>
    </w:rPr>
  </w:style>
  <w:style w:type="paragraph" w:styleId="1">
    <w:name w:val="heading 1"/>
    <w:basedOn w:val="a"/>
    <w:next w:val="a"/>
    <w:link w:val="10"/>
    <w:uiPriority w:val="9"/>
    <w:qFormat/>
    <w:rsid w:val="00CF2F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F2F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CF2F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875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2F33"/>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CF2F33"/>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CF2F33"/>
    <w:rPr>
      <w:rFonts w:eastAsia="Times New Roman"/>
      <w:b/>
      <w:bCs/>
      <w:sz w:val="27"/>
      <w:szCs w:val="27"/>
      <w:lang w:eastAsia="ru-RU"/>
    </w:rPr>
  </w:style>
  <w:style w:type="paragraph" w:styleId="a3">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4"/>
    <w:uiPriority w:val="99"/>
    <w:unhideWhenUsed/>
    <w:qFormat/>
    <w:rsid w:val="00CF2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uiPriority w:val="99"/>
    <w:locked/>
    <w:rsid w:val="00CF2F33"/>
    <w:rPr>
      <w:rFonts w:eastAsia="Times New Roman"/>
      <w:sz w:val="24"/>
      <w:szCs w:val="24"/>
      <w:lang w:eastAsia="ru-RU"/>
    </w:rPr>
  </w:style>
  <w:style w:type="character" w:styleId="a5">
    <w:name w:val="Hyperlink"/>
    <w:basedOn w:val="a0"/>
    <w:uiPriority w:val="99"/>
    <w:unhideWhenUsed/>
    <w:rsid w:val="00CF2F33"/>
    <w:rPr>
      <w:color w:val="0000FF"/>
      <w:u w:val="single"/>
    </w:rPr>
  </w:style>
  <w:style w:type="paragraph" w:styleId="a6">
    <w:name w:val="caption"/>
    <w:basedOn w:val="a"/>
    <w:next w:val="a"/>
    <w:unhideWhenUsed/>
    <w:qFormat/>
    <w:rsid w:val="00CF2F33"/>
    <w:pPr>
      <w:spacing w:after="200" w:line="240" w:lineRule="auto"/>
    </w:pPr>
    <w:rPr>
      <w:i/>
      <w:iCs/>
      <w:color w:val="44546A" w:themeColor="text2"/>
      <w:sz w:val="18"/>
      <w:szCs w:val="18"/>
    </w:rPr>
  </w:style>
  <w:style w:type="paragraph" w:customStyle="1" w:styleId="main">
    <w:name w:val="main"/>
    <w:basedOn w:val="a"/>
    <w:uiPriority w:val="99"/>
    <w:qFormat/>
    <w:rsid w:val="00CF2F33"/>
    <w:pPr>
      <w:spacing w:after="80" w:line="240" w:lineRule="auto"/>
      <w:ind w:firstLine="709"/>
      <w:jc w:val="both"/>
    </w:pPr>
    <w:rPr>
      <w:rFonts w:ascii="Times New Roman" w:eastAsia="Times New Roman" w:hAnsi="Times New Roman" w:cs="Times New Roman"/>
      <w:sz w:val="26"/>
      <w:szCs w:val="26"/>
      <w:lang w:eastAsia="ru-RU"/>
    </w:rPr>
  </w:style>
  <w:style w:type="paragraph" w:customStyle="1" w:styleId="a7">
    <w:name w:val="Основной"/>
    <w:basedOn w:val="a"/>
    <w:qFormat/>
    <w:rsid w:val="00CF2F33"/>
    <w:pPr>
      <w:spacing w:after="0" w:line="240" w:lineRule="auto"/>
      <w:ind w:firstLine="709"/>
      <w:jc w:val="both"/>
    </w:pPr>
    <w:rPr>
      <w:rFonts w:ascii="Times New Roman" w:eastAsia="Times New Roman" w:hAnsi="Times New Roman" w:cs="Times New Roman"/>
      <w:sz w:val="26"/>
      <w:szCs w:val="24"/>
      <w:lang w:eastAsia="ar-SA"/>
    </w:rPr>
  </w:style>
  <w:style w:type="paragraph" w:customStyle="1" w:styleId="Default">
    <w:name w:val="Default"/>
    <w:uiPriority w:val="99"/>
    <w:rsid w:val="00CF2F33"/>
    <w:pPr>
      <w:autoSpaceDE w:val="0"/>
      <w:autoSpaceDN w:val="0"/>
      <w:adjustRightInd w:val="0"/>
    </w:pPr>
    <w:rPr>
      <w:rFonts w:eastAsia="Calibri"/>
      <w:color w:val="000000"/>
      <w:sz w:val="24"/>
      <w:szCs w:val="24"/>
    </w:rPr>
  </w:style>
  <w:style w:type="character" w:customStyle="1" w:styleId="rvts7">
    <w:name w:val="rvts7"/>
    <w:basedOn w:val="a0"/>
    <w:uiPriority w:val="99"/>
    <w:rsid w:val="00CF2F33"/>
    <w:rPr>
      <w:rFonts w:ascii="Times New Roman" w:hAnsi="Times New Roman" w:cs="Times New Roman" w:hint="default"/>
      <w:sz w:val="24"/>
      <w:szCs w:val="24"/>
    </w:rPr>
  </w:style>
  <w:style w:type="character" w:customStyle="1" w:styleId="a8">
    <w:name w:val="Без интервала Знак"/>
    <w:link w:val="a9"/>
    <w:uiPriority w:val="1"/>
    <w:locked/>
    <w:rsid w:val="00CF2F33"/>
  </w:style>
  <w:style w:type="paragraph" w:styleId="a9">
    <w:name w:val="No Spacing"/>
    <w:link w:val="a8"/>
    <w:uiPriority w:val="1"/>
    <w:qFormat/>
    <w:rsid w:val="00CF2F33"/>
  </w:style>
  <w:style w:type="paragraph" w:styleId="aa">
    <w:name w:val="Body Text"/>
    <w:basedOn w:val="a"/>
    <w:link w:val="ab"/>
    <w:semiHidden/>
    <w:unhideWhenUsed/>
    <w:rsid w:val="00CF2F33"/>
    <w:pPr>
      <w:spacing w:after="0" w:line="240" w:lineRule="auto"/>
      <w:jc w:val="both"/>
    </w:pPr>
    <w:rPr>
      <w:rFonts w:ascii="TimesET" w:eastAsia="Times New Roman" w:hAnsi="TimesET" w:cs="Times New Roman"/>
      <w:sz w:val="24"/>
      <w:szCs w:val="24"/>
      <w:lang w:eastAsia="ru-RU"/>
    </w:rPr>
  </w:style>
  <w:style w:type="character" w:customStyle="1" w:styleId="ab">
    <w:name w:val="Основной текст Знак"/>
    <w:basedOn w:val="a0"/>
    <w:link w:val="aa"/>
    <w:semiHidden/>
    <w:rsid w:val="00CF2F33"/>
    <w:rPr>
      <w:rFonts w:ascii="TimesET" w:eastAsia="Times New Roman" w:hAnsi="TimesET"/>
      <w:sz w:val="24"/>
      <w:szCs w:val="24"/>
      <w:lang w:eastAsia="ru-RU"/>
    </w:rPr>
  </w:style>
  <w:style w:type="paragraph" w:customStyle="1" w:styleId="ac">
    <w:name w:val="Таблица"/>
    <w:basedOn w:val="ad"/>
    <w:uiPriority w:val="99"/>
    <w:qFormat/>
    <w:rsid w:val="00CF2F3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cs="Times New Roman"/>
      <w:sz w:val="20"/>
      <w:szCs w:val="20"/>
      <w:lang w:eastAsia="ru-RU"/>
    </w:rPr>
  </w:style>
  <w:style w:type="paragraph" w:styleId="ad">
    <w:name w:val="Message Header"/>
    <w:basedOn w:val="a"/>
    <w:link w:val="ae"/>
    <w:uiPriority w:val="99"/>
    <w:semiHidden/>
    <w:unhideWhenUsed/>
    <w:rsid w:val="00CF2F3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e">
    <w:name w:val="Шапка Знак"/>
    <w:basedOn w:val="a0"/>
    <w:link w:val="ad"/>
    <w:uiPriority w:val="99"/>
    <w:semiHidden/>
    <w:rsid w:val="00CF2F33"/>
    <w:rPr>
      <w:rFonts w:asciiTheme="majorHAnsi" w:eastAsiaTheme="majorEastAsia" w:hAnsiTheme="majorHAnsi" w:cstheme="majorBidi"/>
      <w:sz w:val="24"/>
      <w:szCs w:val="24"/>
      <w:shd w:val="pct20" w:color="auto" w:fill="auto"/>
    </w:rPr>
  </w:style>
  <w:style w:type="table" w:styleId="af">
    <w:name w:val="Table Grid"/>
    <w:basedOn w:val="a1"/>
    <w:uiPriority w:val="39"/>
    <w:rsid w:val="00CF2F33"/>
    <w:rPr>
      <w:rFonts w:eastAsia="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nhideWhenUsed/>
    <w:rsid w:val="00CF2F33"/>
    <w:pPr>
      <w:spacing w:after="120"/>
      <w:ind w:left="283"/>
    </w:pPr>
  </w:style>
  <w:style w:type="character" w:customStyle="1" w:styleId="af1">
    <w:name w:val="Основной текст с отступом Знак"/>
    <w:basedOn w:val="a0"/>
    <w:link w:val="af0"/>
    <w:rsid w:val="00CF2F33"/>
    <w:rPr>
      <w:rFonts w:asciiTheme="minorHAnsi" w:hAnsiTheme="minorHAnsi" w:cstheme="minorBidi"/>
      <w:sz w:val="22"/>
      <w:szCs w:val="22"/>
    </w:rPr>
  </w:style>
  <w:style w:type="character" w:customStyle="1" w:styleId="af2">
    <w:name w:val="Верхний колонтитул Знак"/>
    <w:aliases w:val="ВерхКолонтитул Знак"/>
    <w:basedOn w:val="a0"/>
    <w:link w:val="af3"/>
    <w:uiPriority w:val="99"/>
    <w:locked/>
    <w:rsid w:val="00CF2F33"/>
  </w:style>
  <w:style w:type="paragraph" w:styleId="af3">
    <w:name w:val="header"/>
    <w:aliases w:val="ВерхКолонтитул"/>
    <w:basedOn w:val="a"/>
    <w:link w:val="af2"/>
    <w:uiPriority w:val="99"/>
    <w:unhideWhenUsed/>
    <w:rsid w:val="00CF2F33"/>
    <w:pPr>
      <w:tabs>
        <w:tab w:val="center" w:pos="4677"/>
        <w:tab w:val="right" w:pos="9355"/>
      </w:tabs>
      <w:spacing w:after="0" w:line="240" w:lineRule="auto"/>
    </w:pPr>
    <w:rPr>
      <w:rFonts w:ascii="Times New Roman" w:hAnsi="Times New Roman" w:cs="Times New Roman"/>
      <w:sz w:val="28"/>
      <w:szCs w:val="28"/>
    </w:rPr>
  </w:style>
  <w:style w:type="character" w:customStyle="1" w:styleId="11">
    <w:name w:val="Верхний колонтитул Знак1"/>
    <w:basedOn w:val="a0"/>
    <w:uiPriority w:val="99"/>
    <w:semiHidden/>
    <w:rsid w:val="00CF2F33"/>
    <w:rPr>
      <w:rFonts w:asciiTheme="minorHAnsi" w:hAnsiTheme="minorHAnsi" w:cstheme="minorBidi"/>
      <w:sz w:val="22"/>
      <w:szCs w:val="22"/>
    </w:rPr>
  </w:style>
  <w:style w:type="paragraph" w:styleId="af4">
    <w:name w:val="List Paragraph"/>
    <w:basedOn w:val="a"/>
    <w:uiPriority w:val="34"/>
    <w:qFormat/>
    <w:rsid w:val="00CF2F33"/>
    <w:pPr>
      <w:spacing w:after="0" w:line="240" w:lineRule="auto"/>
      <w:ind w:left="720"/>
      <w:contextualSpacing/>
    </w:pPr>
    <w:rPr>
      <w:rFonts w:ascii="Calibri" w:hAnsi="Calibri" w:cs="Calibri"/>
    </w:rPr>
  </w:style>
  <w:style w:type="paragraph" w:styleId="21">
    <w:name w:val="Body Text Indent 2"/>
    <w:basedOn w:val="a"/>
    <w:link w:val="22"/>
    <w:uiPriority w:val="99"/>
    <w:semiHidden/>
    <w:unhideWhenUsed/>
    <w:rsid w:val="00CF2F33"/>
    <w:pPr>
      <w:spacing w:after="120" w:line="480" w:lineRule="auto"/>
      <w:ind w:left="283"/>
    </w:pPr>
  </w:style>
  <w:style w:type="character" w:customStyle="1" w:styleId="22">
    <w:name w:val="Основной текст с отступом 2 Знак"/>
    <w:basedOn w:val="a0"/>
    <w:link w:val="21"/>
    <w:uiPriority w:val="99"/>
    <w:semiHidden/>
    <w:rsid w:val="00CF2F33"/>
    <w:rPr>
      <w:rFonts w:asciiTheme="minorHAnsi" w:hAnsiTheme="minorHAnsi" w:cstheme="minorBidi"/>
      <w:sz w:val="22"/>
      <w:szCs w:val="22"/>
    </w:rPr>
  </w:style>
  <w:style w:type="paragraph" w:customStyle="1" w:styleId="af5">
    <w:name w:val="Заголовок таблицы"/>
    <w:basedOn w:val="a"/>
    <w:rsid w:val="00CF2F33"/>
    <w:pPr>
      <w:spacing w:after="0" w:line="240" w:lineRule="auto"/>
      <w:jc w:val="center"/>
    </w:pPr>
    <w:rPr>
      <w:rFonts w:ascii="Times New Roman" w:eastAsia="Times New Roman" w:hAnsi="Times New Roman" w:cs="Times New Roman"/>
      <w:b/>
      <w:caps/>
      <w:sz w:val="18"/>
      <w:szCs w:val="20"/>
      <w:lang w:val="en-US" w:eastAsia="ru-RU"/>
    </w:rPr>
  </w:style>
  <w:style w:type="paragraph" w:customStyle="1" w:styleId="af6">
    <w:name w:val="Таблица Значения"/>
    <w:basedOn w:val="a"/>
    <w:rsid w:val="00CF2F33"/>
    <w:pPr>
      <w:spacing w:before="60" w:after="0" w:line="192" w:lineRule="auto"/>
      <w:jc w:val="right"/>
    </w:pPr>
    <w:rPr>
      <w:rFonts w:ascii="Times New Roman" w:eastAsia="Times New Roman" w:hAnsi="Times New Roman" w:cs="Times New Roman"/>
      <w:szCs w:val="20"/>
      <w:lang w:eastAsia="ru-RU"/>
    </w:rPr>
  </w:style>
  <w:style w:type="paragraph" w:customStyle="1" w:styleId="af7">
    <w:name w:val="Таблица Боковик"/>
    <w:basedOn w:val="af6"/>
    <w:rsid w:val="00CF2F33"/>
    <w:pPr>
      <w:ind w:left="142" w:hanging="142"/>
      <w:jc w:val="left"/>
    </w:pPr>
  </w:style>
  <w:style w:type="paragraph" w:customStyle="1" w:styleId="af8">
    <w:name w:val="Таблица Шапка"/>
    <w:basedOn w:val="af6"/>
    <w:rsid w:val="00CF2F33"/>
    <w:pPr>
      <w:spacing w:before="80" w:after="80"/>
      <w:jc w:val="center"/>
    </w:pPr>
    <w:rPr>
      <w:i/>
    </w:rPr>
  </w:style>
  <w:style w:type="character" w:customStyle="1" w:styleId="tocnumber">
    <w:name w:val="tocnumber"/>
    <w:basedOn w:val="a0"/>
    <w:rsid w:val="00CF2F33"/>
  </w:style>
  <w:style w:type="character" w:customStyle="1" w:styleId="toctext">
    <w:name w:val="toctext"/>
    <w:basedOn w:val="a0"/>
    <w:rsid w:val="00CF2F33"/>
  </w:style>
  <w:style w:type="character" w:customStyle="1" w:styleId="mw-headline">
    <w:name w:val="mw-headline"/>
    <w:basedOn w:val="a0"/>
    <w:rsid w:val="00CF2F33"/>
  </w:style>
  <w:style w:type="character" w:customStyle="1" w:styleId="mw-editsection">
    <w:name w:val="mw-editsection"/>
    <w:basedOn w:val="a0"/>
    <w:rsid w:val="00CF2F33"/>
  </w:style>
  <w:style w:type="character" w:customStyle="1" w:styleId="mw-editsection-bracket">
    <w:name w:val="mw-editsection-bracket"/>
    <w:basedOn w:val="a0"/>
    <w:rsid w:val="00CF2F33"/>
  </w:style>
  <w:style w:type="character" w:customStyle="1" w:styleId="mw-editsection-divider">
    <w:name w:val="mw-editsection-divider"/>
    <w:basedOn w:val="a0"/>
    <w:rsid w:val="00CF2F33"/>
  </w:style>
  <w:style w:type="character" w:styleId="af9">
    <w:name w:val="Emphasis"/>
    <w:basedOn w:val="a0"/>
    <w:uiPriority w:val="20"/>
    <w:qFormat/>
    <w:rsid w:val="00CF2F33"/>
    <w:rPr>
      <w:i/>
      <w:iCs/>
    </w:rPr>
  </w:style>
  <w:style w:type="character" w:styleId="afa">
    <w:name w:val="Strong"/>
    <w:basedOn w:val="a0"/>
    <w:uiPriority w:val="22"/>
    <w:qFormat/>
    <w:rsid w:val="00CF2F33"/>
    <w:rPr>
      <w:b/>
      <w:bCs/>
    </w:rPr>
  </w:style>
  <w:style w:type="paragraph" w:styleId="afb">
    <w:name w:val="Title"/>
    <w:basedOn w:val="a"/>
    <w:next w:val="a"/>
    <w:link w:val="12"/>
    <w:uiPriority w:val="10"/>
    <w:qFormat/>
    <w:rsid w:val="00CF2F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b"/>
    <w:uiPriority w:val="10"/>
    <w:rsid w:val="00CF2F33"/>
    <w:rPr>
      <w:rFonts w:asciiTheme="majorHAnsi" w:eastAsiaTheme="majorEastAsia" w:hAnsiTheme="majorHAnsi" w:cstheme="majorBidi"/>
      <w:spacing w:val="-10"/>
      <w:kern w:val="28"/>
      <w:sz w:val="56"/>
      <w:szCs w:val="56"/>
    </w:rPr>
  </w:style>
  <w:style w:type="character" w:customStyle="1" w:styleId="afc">
    <w:name w:val="Название Знак"/>
    <w:locked/>
    <w:rsid w:val="00CF2F33"/>
    <w:rPr>
      <w:b/>
      <w:sz w:val="24"/>
      <w:lang w:val="ru-RU" w:eastAsia="ru-RU" w:bidi="ar-SA"/>
    </w:rPr>
  </w:style>
  <w:style w:type="paragraph" w:styleId="afd">
    <w:name w:val="footer"/>
    <w:basedOn w:val="a"/>
    <w:link w:val="afe"/>
    <w:uiPriority w:val="99"/>
    <w:unhideWhenUsed/>
    <w:rsid w:val="00CF2F33"/>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CF2F33"/>
    <w:rPr>
      <w:rFonts w:asciiTheme="minorHAnsi" w:hAnsiTheme="minorHAnsi" w:cstheme="minorBidi"/>
      <w:sz w:val="22"/>
      <w:szCs w:val="22"/>
    </w:rPr>
  </w:style>
  <w:style w:type="paragraph" w:styleId="aff">
    <w:name w:val="Balloon Text"/>
    <w:basedOn w:val="a"/>
    <w:link w:val="aff0"/>
    <w:uiPriority w:val="99"/>
    <w:semiHidden/>
    <w:unhideWhenUsed/>
    <w:rsid w:val="00CF2F33"/>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CF2F33"/>
    <w:rPr>
      <w:rFonts w:ascii="Segoe UI" w:hAnsi="Segoe UI" w:cs="Segoe UI"/>
      <w:sz w:val="18"/>
      <w:szCs w:val="18"/>
    </w:rPr>
  </w:style>
  <w:style w:type="paragraph" w:styleId="aff1">
    <w:name w:val="footnote text"/>
    <w:basedOn w:val="a"/>
    <w:link w:val="aff2"/>
    <w:uiPriority w:val="99"/>
    <w:unhideWhenUsed/>
    <w:rsid w:val="00CF2F33"/>
    <w:pPr>
      <w:spacing w:after="0" w:line="240" w:lineRule="auto"/>
    </w:pPr>
    <w:rPr>
      <w:sz w:val="20"/>
      <w:szCs w:val="20"/>
    </w:rPr>
  </w:style>
  <w:style w:type="character" w:customStyle="1" w:styleId="aff2">
    <w:name w:val="Текст сноски Знак"/>
    <w:basedOn w:val="a0"/>
    <w:link w:val="aff1"/>
    <w:uiPriority w:val="99"/>
    <w:rsid w:val="00CF2F33"/>
    <w:rPr>
      <w:rFonts w:asciiTheme="minorHAnsi" w:hAnsiTheme="minorHAnsi" w:cstheme="minorBidi"/>
      <w:sz w:val="20"/>
      <w:szCs w:val="20"/>
    </w:rPr>
  </w:style>
  <w:style w:type="character" w:styleId="aff3">
    <w:name w:val="footnote reference"/>
    <w:basedOn w:val="a0"/>
    <w:uiPriority w:val="99"/>
    <w:semiHidden/>
    <w:unhideWhenUsed/>
    <w:rsid w:val="00CF2F33"/>
    <w:rPr>
      <w:vertAlign w:val="superscript"/>
    </w:rPr>
  </w:style>
  <w:style w:type="character" w:customStyle="1" w:styleId="aff4">
    <w:name w:val="Текст примечания Знак"/>
    <w:basedOn w:val="a0"/>
    <w:link w:val="aff5"/>
    <w:uiPriority w:val="99"/>
    <w:semiHidden/>
    <w:rsid w:val="00CF2F33"/>
    <w:rPr>
      <w:sz w:val="20"/>
      <w:szCs w:val="20"/>
    </w:rPr>
  </w:style>
  <w:style w:type="paragraph" w:styleId="aff5">
    <w:name w:val="annotation text"/>
    <w:basedOn w:val="a"/>
    <w:link w:val="aff4"/>
    <w:uiPriority w:val="99"/>
    <w:semiHidden/>
    <w:unhideWhenUsed/>
    <w:rsid w:val="00CF2F33"/>
    <w:pPr>
      <w:spacing w:line="240" w:lineRule="auto"/>
    </w:pPr>
    <w:rPr>
      <w:rFonts w:ascii="Times New Roman" w:hAnsi="Times New Roman" w:cs="Times New Roman"/>
      <w:sz w:val="20"/>
      <w:szCs w:val="20"/>
    </w:rPr>
  </w:style>
  <w:style w:type="character" w:customStyle="1" w:styleId="13">
    <w:name w:val="Текст примечания Знак1"/>
    <w:basedOn w:val="a0"/>
    <w:uiPriority w:val="99"/>
    <w:semiHidden/>
    <w:rsid w:val="00CF2F33"/>
    <w:rPr>
      <w:rFonts w:asciiTheme="minorHAnsi" w:hAnsiTheme="minorHAnsi" w:cstheme="minorBidi"/>
      <w:sz w:val="20"/>
      <w:szCs w:val="20"/>
    </w:rPr>
  </w:style>
  <w:style w:type="paragraph" w:styleId="aff6">
    <w:name w:val="TOC Heading"/>
    <w:basedOn w:val="1"/>
    <w:next w:val="a"/>
    <w:uiPriority w:val="39"/>
    <w:unhideWhenUsed/>
    <w:qFormat/>
    <w:rsid w:val="00CF2F33"/>
    <w:pPr>
      <w:outlineLvl w:val="9"/>
    </w:pPr>
    <w:rPr>
      <w:lang w:eastAsia="ru-RU"/>
    </w:rPr>
  </w:style>
  <w:style w:type="paragraph" w:styleId="14">
    <w:name w:val="toc 1"/>
    <w:basedOn w:val="a"/>
    <w:next w:val="a"/>
    <w:autoRedefine/>
    <w:uiPriority w:val="39"/>
    <w:unhideWhenUsed/>
    <w:rsid w:val="00CF2F33"/>
    <w:pPr>
      <w:spacing w:after="100"/>
    </w:pPr>
  </w:style>
  <w:style w:type="character" w:customStyle="1" w:styleId="aff7">
    <w:name w:val="Тема примечания Знак"/>
    <w:basedOn w:val="aff4"/>
    <w:link w:val="aff8"/>
    <w:uiPriority w:val="99"/>
    <w:semiHidden/>
    <w:rsid w:val="00CF2F33"/>
    <w:rPr>
      <w:b/>
      <w:bCs/>
      <w:sz w:val="20"/>
      <w:szCs w:val="20"/>
    </w:rPr>
  </w:style>
  <w:style w:type="paragraph" w:styleId="aff8">
    <w:name w:val="annotation subject"/>
    <w:basedOn w:val="aff5"/>
    <w:next w:val="aff5"/>
    <w:link w:val="aff7"/>
    <w:uiPriority w:val="99"/>
    <w:semiHidden/>
    <w:unhideWhenUsed/>
    <w:rsid w:val="00CF2F33"/>
    <w:rPr>
      <w:b/>
      <w:bCs/>
    </w:rPr>
  </w:style>
  <w:style w:type="character" w:customStyle="1" w:styleId="15">
    <w:name w:val="Тема примечания Знак1"/>
    <w:basedOn w:val="13"/>
    <w:uiPriority w:val="99"/>
    <w:semiHidden/>
    <w:rsid w:val="00CF2F33"/>
    <w:rPr>
      <w:rFonts w:asciiTheme="minorHAnsi" w:hAnsiTheme="minorHAnsi" w:cstheme="minorBidi"/>
      <w:b/>
      <w:bCs/>
      <w:sz w:val="20"/>
      <w:szCs w:val="20"/>
    </w:rPr>
  </w:style>
  <w:style w:type="paragraph" w:styleId="23">
    <w:name w:val="toc 2"/>
    <w:basedOn w:val="a"/>
    <w:next w:val="a"/>
    <w:autoRedefine/>
    <w:uiPriority w:val="39"/>
    <w:unhideWhenUsed/>
    <w:rsid w:val="005D54DF"/>
    <w:pPr>
      <w:tabs>
        <w:tab w:val="right" w:leader="dot" w:pos="9345"/>
      </w:tabs>
      <w:spacing w:after="100"/>
      <w:ind w:left="220"/>
    </w:pPr>
    <w:rPr>
      <w:rFonts w:ascii="Times New Roman" w:hAnsi="Times New Roman" w:cs="Times New Roman"/>
      <w:bCs/>
      <w:noProof/>
      <w:sz w:val="24"/>
      <w:szCs w:val="24"/>
    </w:rPr>
  </w:style>
  <w:style w:type="character" w:styleId="aff9">
    <w:name w:val="annotation reference"/>
    <w:basedOn w:val="a0"/>
    <w:uiPriority w:val="99"/>
    <w:semiHidden/>
    <w:unhideWhenUsed/>
    <w:rsid w:val="00562045"/>
    <w:rPr>
      <w:sz w:val="16"/>
      <w:szCs w:val="16"/>
    </w:rPr>
  </w:style>
  <w:style w:type="character" w:customStyle="1" w:styleId="UnresolvedMention">
    <w:name w:val="Unresolved Mention"/>
    <w:basedOn w:val="a0"/>
    <w:uiPriority w:val="99"/>
    <w:semiHidden/>
    <w:unhideWhenUsed/>
    <w:rsid w:val="00562045"/>
    <w:rPr>
      <w:color w:val="605E5C"/>
      <w:shd w:val="clear" w:color="auto" w:fill="E1DFDD"/>
    </w:rPr>
  </w:style>
  <w:style w:type="paragraph" w:styleId="affa">
    <w:name w:val="Revision"/>
    <w:hidden/>
    <w:uiPriority w:val="99"/>
    <w:semiHidden/>
    <w:rsid w:val="00562045"/>
    <w:rPr>
      <w:rFonts w:asciiTheme="minorHAnsi" w:hAnsiTheme="minorHAnsi" w:cstheme="minorBidi"/>
      <w:sz w:val="22"/>
      <w:szCs w:val="22"/>
    </w:rPr>
  </w:style>
  <w:style w:type="paragraph" w:styleId="31">
    <w:name w:val="toc 3"/>
    <w:basedOn w:val="a"/>
    <w:next w:val="a"/>
    <w:autoRedefine/>
    <w:uiPriority w:val="39"/>
    <w:unhideWhenUsed/>
    <w:rsid w:val="00015F64"/>
    <w:pPr>
      <w:spacing w:after="100"/>
      <w:ind w:left="440"/>
    </w:pPr>
  </w:style>
  <w:style w:type="character" w:customStyle="1" w:styleId="40">
    <w:name w:val="Заголовок 4 Знак"/>
    <w:basedOn w:val="a0"/>
    <w:link w:val="4"/>
    <w:uiPriority w:val="9"/>
    <w:rsid w:val="00687513"/>
    <w:rPr>
      <w:rFonts w:asciiTheme="majorHAnsi" w:eastAsiaTheme="majorEastAsia" w:hAnsiTheme="majorHAnsi" w:cstheme="majorBidi"/>
      <w:i/>
      <w:iCs/>
      <w:color w:val="2F5496"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F33"/>
    <w:pPr>
      <w:spacing w:after="160" w:line="259" w:lineRule="auto"/>
    </w:pPr>
    <w:rPr>
      <w:rFonts w:asciiTheme="minorHAnsi" w:hAnsiTheme="minorHAnsi" w:cstheme="minorBidi"/>
      <w:sz w:val="22"/>
      <w:szCs w:val="22"/>
    </w:rPr>
  </w:style>
  <w:style w:type="paragraph" w:styleId="1">
    <w:name w:val="heading 1"/>
    <w:basedOn w:val="a"/>
    <w:next w:val="a"/>
    <w:link w:val="10"/>
    <w:uiPriority w:val="9"/>
    <w:qFormat/>
    <w:rsid w:val="00CF2F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F2F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CF2F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875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2F33"/>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CF2F33"/>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CF2F33"/>
    <w:rPr>
      <w:rFonts w:eastAsia="Times New Roman"/>
      <w:b/>
      <w:bCs/>
      <w:sz w:val="27"/>
      <w:szCs w:val="27"/>
      <w:lang w:eastAsia="ru-RU"/>
    </w:rPr>
  </w:style>
  <w:style w:type="paragraph" w:styleId="a3">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4"/>
    <w:uiPriority w:val="99"/>
    <w:unhideWhenUsed/>
    <w:qFormat/>
    <w:rsid w:val="00CF2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uiPriority w:val="99"/>
    <w:locked/>
    <w:rsid w:val="00CF2F33"/>
    <w:rPr>
      <w:rFonts w:eastAsia="Times New Roman"/>
      <w:sz w:val="24"/>
      <w:szCs w:val="24"/>
      <w:lang w:eastAsia="ru-RU"/>
    </w:rPr>
  </w:style>
  <w:style w:type="character" w:styleId="a5">
    <w:name w:val="Hyperlink"/>
    <w:basedOn w:val="a0"/>
    <w:uiPriority w:val="99"/>
    <w:unhideWhenUsed/>
    <w:rsid w:val="00CF2F33"/>
    <w:rPr>
      <w:color w:val="0000FF"/>
      <w:u w:val="single"/>
    </w:rPr>
  </w:style>
  <w:style w:type="paragraph" w:styleId="a6">
    <w:name w:val="caption"/>
    <w:basedOn w:val="a"/>
    <w:next w:val="a"/>
    <w:unhideWhenUsed/>
    <w:qFormat/>
    <w:rsid w:val="00CF2F33"/>
    <w:pPr>
      <w:spacing w:after="200" w:line="240" w:lineRule="auto"/>
    </w:pPr>
    <w:rPr>
      <w:i/>
      <w:iCs/>
      <w:color w:val="44546A" w:themeColor="text2"/>
      <w:sz w:val="18"/>
      <w:szCs w:val="18"/>
    </w:rPr>
  </w:style>
  <w:style w:type="paragraph" w:customStyle="1" w:styleId="main">
    <w:name w:val="main"/>
    <w:basedOn w:val="a"/>
    <w:uiPriority w:val="99"/>
    <w:qFormat/>
    <w:rsid w:val="00CF2F33"/>
    <w:pPr>
      <w:spacing w:after="80" w:line="240" w:lineRule="auto"/>
      <w:ind w:firstLine="709"/>
      <w:jc w:val="both"/>
    </w:pPr>
    <w:rPr>
      <w:rFonts w:ascii="Times New Roman" w:eastAsia="Times New Roman" w:hAnsi="Times New Roman" w:cs="Times New Roman"/>
      <w:sz w:val="26"/>
      <w:szCs w:val="26"/>
      <w:lang w:eastAsia="ru-RU"/>
    </w:rPr>
  </w:style>
  <w:style w:type="paragraph" w:customStyle="1" w:styleId="a7">
    <w:name w:val="Основной"/>
    <w:basedOn w:val="a"/>
    <w:qFormat/>
    <w:rsid w:val="00CF2F33"/>
    <w:pPr>
      <w:spacing w:after="0" w:line="240" w:lineRule="auto"/>
      <w:ind w:firstLine="709"/>
      <w:jc w:val="both"/>
    </w:pPr>
    <w:rPr>
      <w:rFonts w:ascii="Times New Roman" w:eastAsia="Times New Roman" w:hAnsi="Times New Roman" w:cs="Times New Roman"/>
      <w:sz w:val="26"/>
      <w:szCs w:val="24"/>
      <w:lang w:eastAsia="ar-SA"/>
    </w:rPr>
  </w:style>
  <w:style w:type="paragraph" w:customStyle="1" w:styleId="Default">
    <w:name w:val="Default"/>
    <w:uiPriority w:val="99"/>
    <w:rsid w:val="00CF2F33"/>
    <w:pPr>
      <w:autoSpaceDE w:val="0"/>
      <w:autoSpaceDN w:val="0"/>
      <w:adjustRightInd w:val="0"/>
    </w:pPr>
    <w:rPr>
      <w:rFonts w:eastAsia="Calibri"/>
      <w:color w:val="000000"/>
      <w:sz w:val="24"/>
      <w:szCs w:val="24"/>
    </w:rPr>
  </w:style>
  <w:style w:type="character" w:customStyle="1" w:styleId="rvts7">
    <w:name w:val="rvts7"/>
    <w:basedOn w:val="a0"/>
    <w:uiPriority w:val="99"/>
    <w:rsid w:val="00CF2F33"/>
    <w:rPr>
      <w:rFonts w:ascii="Times New Roman" w:hAnsi="Times New Roman" w:cs="Times New Roman" w:hint="default"/>
      <w:sz w:val="24"/>
      <w:szCs w:val="24"/>
    </w:rPr>
  </w:style>
  <w:style w:type="character" w:customStyle="1" w:styleId="a8">
    <w:name w:val="Без интервала Знак"/>
    <w:link w:val="a9"/>
    <w:uiPriority w:val="1"/>
    <w:locked/>
    <w:rsid w:val="00CF2F33"/>
  </w:style>
  <w:style w:type="paragraph" w:styleId="a9">
    <w:name w:val="No Spacing"/>
    <w:link w:val="a8"/>
    <w:uiPriority w:val="1"/>
    <w:qFormat/>
    <w:rsid w:val="00CF2F33"/>
  </w:style>
  <w:style w:type="paragraph" w:styleId="aa">
    <w:name w:val="Body Text"/>
    <w:basedOn w:val="a"/>
    <w:link w:val="ab"/>
    <w:semiHidden/>
    <w:unhideWhenUsed/>
    <w:rsid w:val="00CF2F33"/>
    <w:pPr>
      <w:spacing w:after="0" w:line="240" w:lineRule="auto"/>
      <w:jc w:val="both"/>
    </w:pPr>
    <w:rPr>
      <w:rFonts w:ascii="TimesET" w:eastAsia="Times New Roman" w:hAnsi="TimesET" w:cs="Times New Roman"/>
      <w:sz w:val="24"/>
      <w:szCs w:val="24"/>
      <w:lang w:eastAsia="ru-RU"/>
    </w:rPr>
  </w:style>
  <w:style w:type="character" w:customStyle="1" w:styleId="ab">
    <w:name w:val="Основной текст Знак"/>
    <w:basedOn w:val="a0"/>
    <w:link w:val="aa"/>
    <w:semiHidden/>
    <w:rsid w:val="00CF2F33"/>
    <w:rPr>
      <w:rFonts w:ascii="TimesET" w:eastAsia="Times New Roman" w:hAnsi="TimesET"/>
      <w:sz w:val="24"/>
      <w:szCs w:val="24"/>
      <w:lang w:eastAsia="ru-RU"/>
    </w:rPr>
  </w:style>
  <w:style w:type="paragraph" w:customStyle="1" w:styleId="ac">
    <w:name w:val="Таблица"/>
    <w:basedOn w:val="ad"/>
    <w:uiPriority w:val="99"/>
    <w:qFormat/>
    <w:rsid w:val="00CF2F3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cs="Times New Roman"/>
      <w:sz w:val="20"/>
      <w:szCs w:val="20"/>
      <w:lang w:eastAsia="ru-RU"/>
    </w:rPr>
  </w:style>
  <w:style w:type="paragraph" w:styleId="ad">
    <w:name w:val="Message Header"/>
    <w:basedOn w:val="a"/>
    <w:link w:val="ae"/>
    <w:uiPriority w:val="99"/>
    <w:semiHidden/>
    <w:unhideWhenUsed/>
    <w:rsid w:val="00CF2F3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e">
    <w:name w:val="Шапка Знак"/>
    <w:basedOn w:val="a0"/>
    <w:link w:val="ad"/>
    <w:uiPriority w:val="99"/>
    <w:semiHidden/>
    <w:rsid w:val="00CF2F33"/>
    <w:rPr>
      <w:rFonts w:asciiTheme="majorHAnsi" w:eastAsiaTheme="majorEastAsia" w:hAnsiTheme="majorHAnsi" w:cstheme="majorBidi"/>
      <w:sz w:val="24"/>
      <w:szCs w:val="24"/>
      <w:shd w:val="pct20" w:color="auto" w:fill="auto"/>
    </w:rPr>
  </w:style>
  <w:style w:type="table" w:styleId="af">
    <w:name w:val="Table Grid"/>
    <w:basedOn w:val="a1"/>
    <w:uiPriority w:val="39"/>
    <w:rsid w:val="00CF2F33"/>
    <w:rPr>
      <w:rFonts w:eastAsia="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nhideWhenUsed/>
    <w:rsid w:val="00CF2F33"/>
    <w:pPr>
      <w:spacing w:after="120"/>
      <w:ind w:left="283"/>
    </w:pPr>
  </w:style>
  <w:style w:type="character" w:customStyle="1" w:styleId="af1">
    <w:name w:val="Основной текст с отступом Знак"/>
    <w:basedOn w:val="a0"/>
    <w:link w:val="af0"/>
    <w:rsid w:val="00CF2F33"/>
    <w:rPr>
      <w:rFonts w:asciiTheme="minorHAnsi" w:hAnsiTheme="minorHAnsi" w:cstheme="minorBidi"/>
      <w:sz w:val="22"/>
      <w:szCs w:val="22"/>
    </w:rPr>
  </w:style>
  <w:style w:type="character" w:customStyle="1" w:styleId="af2">
    <w:name w:val="Верхний колонтитул Знак"/>
    <w:aliases w:val="ВерхКолонтитул Знак"/>
    <w:basedOn w:val="a0"/>
    <w:link w:val="af3"/>
    <w:uiPriority w:val="99"/>
    <w:locked/>
    <w:rsid w:val="00CF2F33"/>
  </w:style>
  <w:style w:type="paragraph" w:styleId="af3">
    <w:name w:val="header"/>
    <w:aliases w:val="ВерхКолонтитул"/>
    <w:basedOn w:val="a"/>
    <w:link w:val="af2"/>
    <w:uiPriority w:val="99"/>
    <w:unhideWhenUsed/>
    <w:rsid w:val="00CF2F33"/>
    <w:pPr>
      <w:tabs>
        <w:tab w:val="center" w:pos="4677"/>
        <w:tab w:val="right" w:pos="9355"/>
      </w:tabs>
      <w:spacing w:after="0" w:line="240" w:lineRule="auto"/>
    </w:pPr>
    <w:rPr>
      <w:rFonts w:ascii="Times New Roman" w:hAnsi="Times New Roman" w:cs="Times New Roman"/>
      <w:sz w:val="28"/>
      <w:szCs w:val="28"/>
    </w:rPr>
  </w:style>
  <w:style w:type="character" w:customStyle="1" w:styleId="11">
    <w:name w:val="Верхний колонтитул Знак1"/>
    <w:basedOn w:val="a0"/>
    <w:uiPriority w:val="99"/>
    <w:semiHidden/>
    <w:rsid w:val="00CF2F33"/>
    <w:rPr>
      <w:rFonts w:asciiTheme="minorHAnsi" w:hAnsiTheme="minorHAnsi" w:cstheme="minorBidi"/>
      <w:sz w:val="22"/>
      <w:szCs w:val="22"/>
    </w:rPr>
  </w:style>
  <w:style w:type="paragraph" w:styleId="af4">
    <w:name w:val="List Paragraph"/>
    <w:basedOn w:val="a"/>
    <w:uiPriority w:val="34"/>
    <w:qFormat/>
    <w:rsid w:val="00CF2F33"/>
    <w:pPr>
      <w:spacing w:after="0" w:line="240" w:lineRule="auto"/>
      <w:ind w:left="720"/>
      <w:contextualSpacing/>
    </w:pPr>
    <w:rPr>
      <w:rFonts w:ascii="Calibri" w:hAnsi="Calibri" w:cs="Calibri"/>
    </w:rPr>
  </w:style>
  <w:style w:type="paragraph" w:styleId="21">
    <w:name w:val="Body Text Indent 2"/>
    <w:basedOn w:val="a"/>
    <w:link w:val="22"/>
    <w:uiPriority w:val="99"/>
    <w:semiHidden/>
    <w:unhideWhenUsed/>
    <w:rsid w:val="00CF2F33"/>
    <w:pPr>
      <w:spacing w:after="120" w:line="480" w:lineRule="auto"/>
      <w:ind w:left="283"/>
    </w:pPr>
  </w:style>
  <w:style w:type="character" w:customStyle="1" w:styleId="22">
    <w:name w:val="Основной текст с отступом 2 Знак"/>
    <w:basedOn w:val="a0"/>
    <w:link w:val="21"/>
    <w:uiPriority w:val="99"/>
    <w:semiHidden/>
    <w:rsid w:val="00CF2F33"/>
    <w:rPr>
      <w:rFonts w:asciiTheme="minorHAnsi" w:hAnsiTheme="minorHAnsi" w:cstheme="minorBidi"/>
      <w:sz w:val="22"/>
      <w:szCs w:val="22"/>
    </w:rPr>
  </w:style>
  <w:style w:type="paragraph" w:customStyle="1" w:styleId="af5">
    <w:name w:val="Заголовок таблицы"/>
    <w:basedOn w:val="a"/>
    <w:rsid w:val="00CF2F33"/>
    <w:pPr>
      <w:spacing w:after="0" w:line="240" w:lineRule="auto"/>
      <w:jc w:val="center"/>
    </w:pPr>
    <w:rPr>
      <w:rFonts w:ascii="Times New Roman" w:eastAsia="Times New Roman" w:hAnsi="Times New Roman" w:cs="Times New Roman"/>
      <w:b/>
      <w:caps/>
      <w:sz w:val="18"/>
      <w:szCs w:val="20"/>
      <w:lang w:val="en-US" w:eastAsia="ru-RU"/>
    </w:rPr>
  </w:style>
  <w:style w:type="paragraph" w:customStyle="1" w:styleId="af6">
    <w:name w:val="Таблица Значения"/>
    <w:basedOn w:val="a"/>
    <w:rsid w:val="00CF2F33"/>
    <w:pPr>
      <w:spacing w:before="60" w:after="0" w:line="192" w:lineRule="auto"/>
      <w:jc w:val="right"/>
    </w:pPr>
    <w:rPr>
      <w:rFonts w:ascii="Times New Roman" w:eastAsia="Times New Roman" w:hAnsi="Times New Roman" w:cs="Times New Roman"/>
      <w:szCs w:val="20"/>
      <w:lang w:eastAsia="ru-RU"/>
    </w:rPr>
  </w:style>
  <w:style w:type="paragraph" w:customStyle="1" w:styleId="af7">
    <w:name w:val="Таблица Боковик"/>
    <w:basedOn w:val="af6"/>
    <w:rsid w:val="00CF2F33"/>
    <w:pPr>
      <w:ind w:left="142" w:hanging="142"/>
      <w:jc w:val="left"/>
    </w:pPr>
  </w:style>
  <w:style w:type="paragraph" w:customStyle="1" w:styleId="af8">
    <w:name w:val="Таблица Шапка"/>
    <w:basedOn w:val="af6"/>
    <w:rsid w:val="00CF2F33"/>
    <w:pPr>
      <w:spacing w:before="80" w:after="80"/>
      <w:jc w:val="center"/>
    </w:pPr>
    <w:rPr>
      <w:i/>
    </w:rPr>
  </w:style>
  <w:style w:type="character" w:customStyle="1" w:styleId="tocnumber">
    <w:name w:val="tocnumber"/>
    <w:basedOn w:val="a0"/>
    <w:rsid w:val="00CF2F33"/>
  </w:style>
  <w:style w:type="character" w:customStyle="1" w:styleId="toctext">
    <w:name w:val="toctext"/>
    <w:basedOn w:val="a0"/>
    <w:rsid w:val="00CF2F33"/>
  </w:style>
  <w:style w:type="character" w:customStyle="1" w:styleId="mw-headline">
    <w:name w:val="mw-headline"/>
    <w:basedOn w:val="a0"/>
    <w:rsid w:val="00CF2F33"/>
  </w:style>
  <w:style w:type="character" w:customStyle="1" w:styleId="mw-editsection">
    <w:name w:val="mw-editsection"/>
    <w:basedOn w:val="a0"/>
    <w:rsid w:val="00CF2F33"/>
  </w:style>
  <w:style w:type="character" w:customStyle="1" w:styleId="mw-editsection-bracket">
    <w:name w:val="mw-editsection-bracket"/>
    <w:basedOn w:val="a0"/>
    <w:rsid w:val="00CF2F33"/>
  </w:style>
  <w:style w:type="character" w:customStyle="1" w:styleId="mw-editsection-divider">
    <w:name w:val="mw-editsection-divider"/>
    <w:basedOn w:val="a0"/>
    <w:rsid w:val="00CF2F33"/>
  </w:style>
  <w:style w:type="character" w:styleId="af9">
    <w:name w:val="Emphasis"/>
    <w:basedOn w:val="a0"/>
    <w:uiPriority w:val="20"/>
    <w:qFormat/>
    <w:rsid w:val="00CF2F33"/>
    <w:rPr>
      <w:i/>
      <w:iCs/>
    </w:rPr>
  </w:style>
  <w:style w:type="character" w:styleId="afa">
    <w:name w:val="Strong"/>
    <w:basedOn w:val="a0"/>
    <w:uiPriority w:val="22"/>
    <w:qFormat/>
    <w:rsid w:val="00CF2F33"/>
    <w:rPr>
      <w:b/>
      <w:bCs/>
    </w:rPr>
  </w:style>
  <w:style w:type="paragraph" w:styleId="afb">
    <w:name w:val="Title"/>
    <w:basedOn w:val="a"/>
    <w:next w:val="a"/>
    <w:link w:val="12"/>
    <w:uiPriority w:val="10"/>
    <w:qFormat/>
    <w:rsid w:val="00CF2F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b"/>
    <w:uiPriority w:val="10"/>
    <w:rsid w:val="00CF2F33"/>
    <w:rPr>
      <w:rFonts w:asciiTheme="majorHAnsi" w:eastAsiaTheme="majorEastAsia" w:hAnsiTheme="majorHAnsi" w:cstheme="majorBidi"/>
      <w:spacing w:val="-10"/>
      <w:kern w:val="28"/>
      <w:sz w:val="56"/>
      <w:szCs w:val="56"/>
    </w:rPr>
  </w:style>
  <w:style w:type="character" w:customStyle="1" w:styleId="afc">
    <w:name w:val="Название Знак"/>
    <w:locked/>
    <w:rsid w:val="00CF2F33"/>
    <w:rPr>
      <w:b/>
      <w:sz w:val="24"/>
      <w:lang w:val="ru-RU" w:eastAsia="ru-RU" w:bidi="ar-SA"/>
    </w:rPr>
  </w:style>
  <w:style w:type="paragraph" w:styleId="afd">
    <w:name w:val="footer"/>
    <w:basedOn w:val="a"/>
    <w:link w:val="afe"/>
    <w:uiPriority w:val="99"/>
    <w:unhideWhenUsed/>
    <w:rsid w:val="00CF2F33"/>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CF2F33"/>
    <w:rPr>
      <w:rFonts w:asciiTheme="minorHAnsi" w:hAnsiTheme="minorHAnsi" w:cstheme="minorBidi"/>
      <w:sz w:val="22"/>
      <w:szCs w:val="22"/>
    </w:rPr>
  </w:style>
  <w:style w:type="paragraph" w:styleId="aff">
    <w:name w:val="Balloon Text"/>
    <w:basedOn w:val="a"/>
    <w:link w:val="aff0"/>
    <w:uiPriority w:val="99"/>
    <w:semiHidden/>
    <w:unhideWhenUsed/>
    <w:rsid w:val="00CF2F33"/>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CF2F33"/>
    <w:rPr>
      <w:rFonts w:ascii="Segoe UI" w:hAnsi="Segoe UI" w:cs="Segoe UI"/>
      <w:sz w:val="18"/>
      <w:szCs w:val="18"/>
    </w:rPr>
  </w:style>
  <w:style w:type="paragraph" w:styleId="aff1">
    <w:name w:val="footnote text"/>
    <w:basedOn w:val="a"/>
    <w:link w:val="aff2"/>
    <w:uiPriority w:val="99"/>
    <w:unhideWhenUsed/>
    <w:rsid w:val="00CF2F33"/>
    <w:pPr>
      <w:spacing w:after="0" w:line="240" w:lineRule="auto"/>
    </w:pPr>
    <w:rPr>
      <w:sz w:val="20"/>
      <w:szCs w:val="20"/>
    </w:rPr>
  </w:style>
  <w:style w:type="character" w:customStyle="1" w:styleId="aff2">
    <w:name w:val="Текст сноски Знак"/>
    <w:basedOn w:val="a0"/>
    <w:link w:val="aff1"/>
    <w:uiPriority w:val="99"/>
    <w:rsid w:val="00CF2F33"/>
    <w:rPr>
      <w:rFonts w:asciiTheme="minorHAnsi" w:hAnsiTheme="minorHAnsi" w:cstheme="minorBidi"/>
      <w:sz w:val="20"/>
      <w:szCs w:val="20"/>
    </w:rPr>
  </w:style>
  <w:style w:type="character" w:styleId="aff3">
    <w:name w:val="footnote reference"/>
    <w:basedOn w:val="a0"/>
    <w:uiPriority w:val="99"/>
    <w:semiHidden/>
    <w:unhideWhenUsed/>
    <w:rsid w:val="00CF2F33"/>
    <w:rPr>
      <w:vertAlign w:val="superscript"/>
    </w:rPr>
  </w:style>
  <w:style w:type="character" w:customStyle="1" w:styleId="aff4">
    <w:name w:val="Текст примечания Знак"/>
    <w:basedOn w:val="a0"/>
    <w:link w:val="aff5"/>
    <w:uiPriority w:val="99"/>
    <w:semiHidden/>
    <w:rsid w:val="00CF2F33"/>
    <w:rPr>
      <w:sz w:val="20"/>
      <w:szCs w:val="20"/>
    </w:rPr>
  </w:style>
  <w:style w:type="paragraph" w:styleId="aff5">
    <w:name w:val="annotation text"/>
    <w:basedOn w:val="a"/>
    <w:link w:val="aff4"/>
    <w:uiPriority w:val="99"/>
    <w:semiHidden/>
    <w:unhideWhenUsed/>
    <w:rsid w:val="00CF2F33"/>
    <w:pPr>
      <w:spacing w:line="240" w:lineRule="auto"/>
    </w:pPr>
    <w:rPr>
      <w:rFonts w:ascii="Times New Roman" w:hAnsi="Times New Roman" w:cs="Times New Roman"/>
      <w:sz w:val="20"/>
      <w:szCs w:val="20"/>
    </w:rPr>
  </w:style>
  <w:style w:type="character" w:customStyle="1" w:styleId="13">
    <w:name w:val="Текст примечания Знак1"/>
    <w:basedOn w:val="a0"/>
    <w:uiPriority w:val="99"/>
    <w:semiHidden/>
    <w:rsid w:val="00CF2F33"/>
    <w:rPr>
      <w:rFonts w:asciiTheme="minorHAnsi" w:hAnsiTheme="minorHAnsi" w:cstheme="minorBidi"/>
      <w:sz w:val="20"/>
      <w:szCs w:val="20"/>
    </w:rPr>
  </w:style>
  <w:style w:type="paragraph" w:styleId="aff6">
    <w:name w:val="TOC Heading"/>
    <w:basedOn w:val="1"/>
    <w:next w:val="a"/>
    <w:uiPriority w:val="39"/>
    <w:unhideWhenUsed/>
    <w:qFormat/>
    <w:rsid w:val="00CF2F33"/>
    <w:pPr>
      <w:outlineLvl w:val="9"/>
    </w:pPr>
    <w:rPr>
      <w:lang w:eastAsia="ru-RU"/>
    </w:rPr>
  </w:style>
  <w:style w:type="paragraph" w:styleId="14">
    <w:name w:val="toc 1"/>
    <w:basedOn w:val="a"/>
    <w:next w:val="a"/>
    <w:autoRedefine/>
    <w:uiPriority w:val="39"/>
    <w:unhideWhenUsed/>
    <w:rsid w:val="00CF2F33"/>
    <w:pPr>
      <w:spacing w:after="100"/>
    </w:pPr>
  </w:style>
  <w:style w:type="character" w:customStyle="1" w:styleId="aff7">
    <w:name w:val="Тема примечания Знак"/>
    <w:basedOn w:val="aff4"/>
    <w:link w:val="aff8"/>
    <w:uiPriority w:val="99"/>
    <w:semiHidden/>
    <w:rsid w:val="00CF2F33"/>
    <w:rPr>
      <w:b/>
      <w:bCs/>
      <w:sz w:val="20"/>
      <w:szCs w:val="20"/>
    </w:rPr>
  </w:style>
  <w:style w:type="paragraph" w:styleId="aff8">
    <w:name w:val="annotation subject"/>
    <w:basedOn w:val="aff5"/>
    <w:next w:val="aff5"/>
    <w:link w:val="aff7"/>
    <w:uiPriority w:val="99"/>
    <w:semiHidden/>
    <w:unhideWhenUsed/>
    <w:rsid w:val="00CF2F33"/>
    <w:rPr>
      <w:b/>
      <w:bCs/>
    </w:rPr>
  </w:style>
  <w:style w:type="character" w:customStyle="1" w:styleId="15">
    <w:name w:val="Тема примечания Знак1"/>
    <w:basedOn w:val="13"/>
    <w:uiPriority w:val="99"/>
    <w:semiHidden/>
    <w:rsid w:val="00CF2F33"/>
    <w:rPr>
      <w:rFonts w:asciiTheme="minorHAnsi" w:hAnsiTheme="minorHAnsi" w:cstheme="minorBidi"/>
      <w:b/>
      <w:bCs/>
      <w:sz w:val="20"/>
      <w:szCs w:val="20"/>
    </w:rPr>
  </w:style>
  <w:style w:type="paragraph" w:styleId="23">
    <w:name w:val="toc 2"/>
    <w:basedOn w:val="a"/>
    <w:next w:val="a"/>
    <w:autoRedefine/>
    <w:uiPriority w:val="39"/>
    <w:unhideWhenUsed/>
    <w:rsid w:val="005D54DF"/>
    <w:pPr>
      <w:tabs>
        <w:tab w:val="right" w:leader="dot" w:pos="9345"/>
      </w:tabs>
      <w:spacing w:after="100"/>
      <w:ind w:left="220"/>
    </w:pPr>
    <w:rPr>
      <w:rFonts w:ascii="Times New Roman" w:hAnsi="Times New Roman" w:cs="Times New Roman"/>
      <w:bCs/>
      <w:noProof/>
      <w:sz w:val="24"/>
      <w:szCs w:val="24"/>
    </w:rPr>
  </w:style>
  <w:style w:type="character" w:styleId="aff9">
    <w:name w:val="annotation reference"/>
    <w:basedOn w:val="a0"/>
    <w:uiPriority w:val="99"/>
    <w:semiHidden/>
    <w:unhideWhenUsed/>
    <w:rsid w:val="00562045"/>
    <w:rPr>
      <w:sz w:val="16"/>
      <w:szCs w:val="16"/>
    </w:rPr>
  </w:style>
  <w:style w:type="character" w:customStyle="1" w:styleId="UnresolvedMention">
    <w:name w:val="Unresolved Mention"/>
    <w:basedOn w:val="a0"/>
    <w:uiPriority w:val="99"/>
    <w:semiHidden/>
    <w:unhideWhenUsed/>
    <w:rsid w:val="00562045"/>
    <w:rPr>
      <w:color w:val="605E5C"/>
      <w:shd w:val="clear" w:color="auto" w:fill="E1DFDD"/>
    </w:rPr>
  </w:style>
  <w:style w:type="paragraph" w:styleId="affa">
    <w:name w:val="Revision"/>
    <w:hidden/>
    <w:uiPriority w:val="99"/>
    <w:semiHidden/>
    <w:rsid w:val="00562045"/>
    <w:rPr>
      <w:rFonts w:asciiTheme="minorHAnsi" w:hAnsiTheme="minorHAnsi" w:cstheme="minorBidi"/>
      <w:sz w:val="22"/>
      <w:szCs w:val="22"/>
    </w:rPr>
  </w:style>
  <w:style w:type="paragraph" w:styleId="31">
    <w:name w:val="toc 3"/>
    <w:basedOn w:val="a"/>
    <w:next w:val="a"/>
    <w:autoRedefine/>
    <w:uiPriority w:val="39"/>
    <w:unhideWhenUsed/>
    <w:rsid w:val="00015F64"/>
    <w:pPr>
      <w:spacing w:after="100"/>
      <w:ind w:left="440"/>
    </w:pPr>
  </w:style>
  <w:style w:type="character" w:customStyle="1" w:styleId="40">
    <w:name w:val="Заголовок 4 Знак"/>
    <w:basedOn w:val="a0"/>
    <w:link w:val="4"/>
    <w:uiPriority w:val="9"/>
    <w:rsid w:val="00687513"/>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6.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3.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 Id="rId22" Type="http://schemas.openxmlformats.org/officeDocument/2006/relationships/chart" Target="charts/chart11.xml"/><Relationship Id="rId27"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3" Type="http://schemas.microsoft.com/office/2011/relationships/chartStyle" Target="style10.xml"/><Relationship Id="rId2" Type="http://schemas.microsoft.com/office/2011/relationships/chartColorStyle" Target="colors10.xml"/><Relationship Id="rId1" Type="http://schemas.openxmlformats.org/officeDocument/2006/relationships/oleObject" Target="file:///Z:\&#1063;&#1091;&#1074;&#1072;&#1096;&#1080;&#1103;\&#1057;&#1041;&#1054;&#1056;&#1050;&#1040;3\&#1050;&#1086;&#1084;&#1084;&#1077;&#1088;&#1095;&#1077;&#1089;&#1082;&#1080;&#1077;\&#1057;&#1074;&#1086;&#1076;%20&#1082;&#1086;&#1084;&#1084;&#1077;&#1088;&#1095;&#1077;&#1089;&#1082;&#1080;&#1077;%2003.08.2020.xlsx" TargetMode="External"/></Relationships>
</file>

<file path=word/charts/_rels/chart11.xml.rels><?xml version="1.0" encoding="UTF-8" standalone="yes"?>
<Relationships xmlns="http://schemas.openxmlformats.org/package/2006/relationships"><Relationship Id="rId3" Type="http://schemas.microsoft.com/office/2011/relationships/chartStyle" Target="style11.xml"/><Relationship Id="rId2" Type="http://schemas.microsoft.com/office/2011/relationships/chartColorStyle" Target="colors11.xml"/><Relationship Id="rId1" Type="http://schemas.openxmlformats.org/officeDocument/2006/relationships/oleObject" Target="file:///Z:\&#1063;&#1091;&#1074;&#1072;&#1096;&#1080;&#1103;\&#1057;&#1041;&#1054;&#1056;&#1050;&#1040;3\&#1050;&#1086;&#1084;&#1084;&#1077;&#1088;&#1095;&#1077;&#1089;&#1082;&#1080;&#1077;\&#1057;&#1074;&#1086;&#1076;%20&#1082;&#1086;&#1084;&#1084;&#1077;&#1088;&#1095;&#1077;&#1089;&#1082;&#1080;&#1077;%2003.08.2020.xlsx" TargetMode="External"/></Relationships>
</file>

<file path=word/charts/_rels/chart12.xml.rels><?xml version="1.0" encoding="UTF-8" standalone="yes"?>
<Relationships xmlns="http://schemas.openxmlformats.org/package/2006/relationships"><Relationship Id="rId3" Type="http://schemas.microsoft.com/office/2011/relationships/chartStyle" Target="style12.xml"/><Relationship Id="rId2" Type="http://schemas.microsoft.com/office/2011/relationships/chartColorStyle" Target="colors12.xml"/><Relationship Id="rId1" Type="http://schemas.openxmlformats.org/officeDocument/2006/relationships/oleObject" Target="file:///Z:\&#1063;&#1091;&#1074;&#1072;&#1096;&#1080;&#1103;\&#1057;&#1041;&#1054;&#1056;&#1050;&#1040;3\&#1050;&#1086;&#1084;&#1084;&#1077;&#1088;&#1095;&#1077;&#1089;&#1082;&#1080;&#1077;\&#1057;&#1074;&#1086;&#1076;%20&#1082;&#1086;&#1084;&#1084;&#1077;&#1088;&#1095;&#1077;&#1089;&#1082;&#1080;&#1077;%2003.08.2020.xlsx" TargetMode="External"/></Relationships>
</file>

<file path=word/charts/_rels/chart13.xml.rels><?xml version="1.0" encoding="UTF-8" standalone="yes"?>
<Relationships xmlns="http://schemas.openxmlformats.org/package/2006/relationships"><Relationship Id="rId3" Type="http://schemas.microsoft.com/office/2011/relationships/chartStyle" Target="style13.xml"/><Relationship Id="rId2" Type="http://schemas.microsoft.com/office/2011/relationships/chartColorStyle" Target="colors13.xml"/><Relationship Id="rId1" Type="http://schemas.openxmlformats.org/officeDocument/2006/relationships/oleObject" Target="file:///Z:\&#1063;&#1091;&#1074;&#1072;&#1096;&#1080;&#1103;\&#1057;&#1041;&#1054;&#1056;&#1050;&#1040;3\&#1050;&#1086;&#1084;&#1084;&#1077;&#1088;&#1095;&#1077;&#1089;&#1082;&#1080;&#1077;\&#1057;&#1074;&#1086;&#1076;%20&#1082;&#1086;&#1084;&#1084;&#1077;&#1088;&#1095;&#1077;&#1089;&#1082;&#1080;&#1077;%2003.08.2020.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gkuznetsova\Desktop\&#1074;&#1089;&#1087;&#1086;&#1084;2.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https://d.docs.live.net/8e046b85e12e2dd8/Desktop/&#1050;&#1086;&#1087;&#1080;&#1103;%20&#1074;&#1089;&#1087;&#1086;&#1084;2.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Z:\&#1063;&#1091;&#1074;&#1072;&#1096;&#1080;&#1103;\&#1057;&#1041;&#1054;&#1056;&#1050;&#1040;3\&#1050;&#1086;&#1084;&#1084;&#1077;&#1088;&#1095;&#1077;&#1089;&#1082;&#1080;&#1077;\&#1057;&#1074;&#1086;&#1076;%20&#1082;&#1086;&#1084;&#1084;&#1077;&#1088;&#1095;&#1077;&#1089;&#1082;&#1080;&#1077;%2003.08.2020.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file:///C:\Users\722-222\Desktop\&#1057;&#1074;&#1086;&#1076;%20&#1082;&#1086;&#1084;&#1084;&#1077;&#1088;&#1095;&#1077;&#1089;&#1082;&#1080;&#1077;%2020.06.2020.xlsx" TargetMode="External"/></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oleObject" Target="file:///C:\Users\Admin\Desktop\&#1057;&#1074;&#1086;&#1076;%20&#1082;&#1086;&#1084;&#1084;&#1077;&#1088;&#1095;&#1077;&#1089;&#1082;&#1080;&#1077;%2012.07.2020.xlsx" TargetMode="External"/></Relationships>
</file>

<file path=word/charts/_rels/chart8.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oleObject" Target="file:///C:\Users\Admin\Desktop\&#1057;&#1074;&#1086;&#1076;%20&#1082;&#1086;&#1084;&#1084;&#1077;&#1088;&#1095;&#1077;&#1089;&#1082;&#1080;&#1077;%2012.07.2020.xlsx" TargetMode="External"/></Relationships>
</file>

<file path=word/charts/_rels/chart9.xml.rels><?xml version="1.0" encoding="UTF-8" standalone="yes"?>
<Relationships xmlns="http://schemas.openxmlformats.org/package/2006/relationships"><Relationship Id="rId3" Type="http://schemas.microsoft.com/office/2011/relationships/chartStyle" Target="style9.xml"/><Relationship Id="rId2" Type="http://schemas.microsoft.com/office/2011/relationships/chartColorStyle" Target="colors9.xml"/><Relationship Id="rId1" Type="http://schemas.openxmlformats.org/officeDocument/2006/relationships/oleObject" Target="file:///Z:\&#1063;&#1091;&#1074;&#1072;&#1096;&#1080;&#1103;\&#1057;&#1041;&#1054;&#1056;&#1050;&#1040;3\&#1050;&#1086;&#1084;&#1084;&#1077;&#1088;&#1095;&#1077;&#1089;&#1082;&#1080;&#1077;\&#1057;&#1074;&#1086;&#1076;%20&#1082;&#1086;&#1084;&#1084;&#1077;&#1088;&#1095;&#1077;&#1089;&#1082;&#1080;&#1077;%2003.08.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0357941834451901"/>
          <c:y val="3.7086783506900353E-2"/>
          <c:w val="0.60178970917225949"/>
          <c:h val="0.52617086739755614"/>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B52F-47D9-911F-09373C1887B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B52F-47D9-911F-09373C1887B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B52F-47D9-911F-09373C1887B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7-B52F-47D9-911F-09373C1887B2}"/>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9-B52F-47D9-911F-09373C1887B2}"/>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B-B52F-47D9-911F-09373C1887B2}"/>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D-B52F-47D9-911F-09373C1887B2}"/>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F-B52F-47D9-911F-09373C1887B2}"/>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1-B52F-47D9-911F-09373C1887B2}"/>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3-B52F-47D9-911F-09373C1887B2}"/>
              </c:ext>
            </c:extLst>
          </c:dPt>
          <c:dLbls>
            <c:dLbl>
              <c:idx val="1"/>
              <c:layout>
                <c:manualLayout>
                  <c:x val="-0.10904225897937263"/>
                  <c:y val="-1.5848680991147293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52F-47D9-911F-09373C1887B2}"/>
                </c:ext>
              </c:extLst>
            </c:dLbl>
            <c:dLbl>
              <c:idx val="2"/>
              <c:layout>
                <c:manualLayout>
                  <c:x val="-5.2046011027145095E-2"/>
                  <c:y val="-0.16929940166377508"/>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52F-47D9-911F-09373C1887B2}"/>
                </c:ext>
              </c:extLst>
            </c:dLbl>
            <c:dLbl>
              <c:idx val="3"/>
              <c:layout>
                <c:manualLayout>
                  <c:x val="5.5198259613521462E-2"/>
                  <c:y val="-0.16511188220116554"/>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52F-47D9-911F-09373C1887B2}"/>
                </c:ext>
              </c:extLst>
            </c:dLbl>
            <c:dLbl>
              <c:idx val="4"/>
              <c:layout>
                <c:manualLayout>
                  <c:x val="6.1916010498687661E-2"/>
                  <c:y val="-0.13119911917789936"/>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52F-47D9-911F-09373C1887B2}"/>
                </c:ext>
              </c:extLst>
            </c:dLbl>
            <c:dLbl>
              <c:idx val="7"/>
              <c:layout>
                <c:manualLayout>
                  <c:x val="7.031707445965224E-2"/>
                  <c:y val="1.6862449610066683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B52F-47D9-911F-09373C1887B2}"/>
                </c:ext>
              </c:extLst>
            </c:dLbl>
            <c:dLbl>
              <c:idx val="8"/>
              <c:layout>
                <c:manualLayout>
                  <c:x val="5.4289488981662526E-2"/>
                  <c:y val="2.9344979418556287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B52F-47D9-911F-09373C1887B2}"/>
                </c:ext>
              </c:extLst>
            </c:dLbl>
            <c:dLbl>
              <c:idx val="9"/>
              <c:layout>
                <c:manualLayout>
                  <c:x val="4.4207930384540774E-2"/>
                  <c:y val="5.5498122543294531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B52F-47D9-911F-09373C1887B2}"/>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Лист1!$C$5:$L$5</c:f>
              <c:strCache>
                <c:ptCount val="10"/>
                <c:pt idx="0">
                  <c:v>Сельское, лесное хозяйство, охота, рыболовство и рыбоводство</c:v>
                </c:pt>
                <c:pt idx="1">
                  <c:v>Промышленность</c:v>
                </c:pt>
                <c:pt idx="2">
                  <c:v>Строительство</c:v>
                </c:pt>
                <c:pt idx="3">
                  <c:v>Торговля оптовая и розничная; ремонт автотранспортных средств и мотоциклов</c:v>
                </c:pt>
                <c:pt idx="4">
                  <c:v>Транспортировка и хранение</c:v>
                </c:pt>
                <c:pt idx="5">
                  <c:v>Деятельность по операциям с недвижимым имуществом</c:v>
                </c:pt>
                <c:pt idx="6">
                  <c:v>Государственное управление и обеспечение военной безопасности; социальное обеспечение</c:v>
                </c:pt>
                <c:pt idx="7">
                  <c:v>Образование</c:v>
                </c:pt>
                <c:pt idx="8">
                  <c:v>Деятельность в области здравоохранения и социальных услуг</c:v>
                </c:pt>
                <c:pt idx="9">
                  <c:v>Прочее</c:v>
                </c:pt>
              </c:strCache>
            </c:strRef>
          </c:cat>
          <c:val>
            <c:numRef>
              <c:f>Лист1!$C$6:$L$6</c:f>
              <c:numCache>
                <c:formatCode>0.0</c:formatCode>
                <c:ptCount val="10"/>
                <c:pt idx="0">
                  <c:v>8.3000000000000007</c:v>
                </c:pt>
                <c:pt idx="1">
                  <c:v>32.700000000000003</c:v>
                </c:pt>
                <c:pt idx="2">
                  <c:v>6.1</c:v>
                </c:pt>
                <c:pt idx="3">
                  <c:v>13.799999999999999</c:v>
                </c:pt>
                <c:pt idx="4">
                  <c:v>5.6</c:v>
                </c:pt>
                <c:pt idx="5" formatCode="#,##0.0">
                  <c:v>7.2</c:v>
                </c:pt>
                <c:pt idx="6" formatCode="#,##0.0">
                  <c:v>6.4</c:v>
                </c:pt>
                <c:pt idx="7" formatCode="#,##0.0">
                  <c:v>4.4000000000000004</c:v>
                </c:pt>
                <c:pt idx="8" formatCode="#,##0.0">
                  <c:v>5.7</c:v>
                </c:pt>
                <c:pt idx="9" formatCode="#,##0.0">
                  <c:v>9.7999999999999865</c:v>
                </c:pt>
              </c:numCache>
            </c:numRef>
          </c:val>
          <c:extLst xmlns:c16r2="http://schemas.microsoft.com/office/drawing/2015/06/chart">
            <c:ext xmlns:c16="http://schemas.microsoft.com/office/drawing/2014/chart" uri="{C3380CC4-5D6E-409C-BE32-E72D297353CC}">
              <c16:uniqueId val="{00000014-B52F-47D9-911F-09373C1887B2}"/>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9679402490796033E-2"/>
          <c:y val="0.56633190978246362"/>
          <c:w val="0.94958956472722789"/>
          <c:h val="0.422970605898838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a:t>(млн.</a:t>
            </a:r>
            <a:r>
              <a:rPr lang="ru-RU" sz="1000" baseline="0"/>
              <a:t> руб.)</a:t>
            </a:r>
          </a:p>
        </c:rich>
      </c:tx>
      <c:layout>
        <c:manualLayout>
          <c:xMode val="edge"/>
          <c:yMode val="edge"/>
          <c:x val="2.0096205237840727E-3"/>
          <c:y val="3.9435695538057739E-3"/>
        </c:manualLayout>
      </c:layout>
      <c:overlay val="0"/>
      <c:spPr>
        <a:noFill/>
        <a:ln>
          <a:noFill/>
        </a:ln>
        <a:effectLst/>
      </c:spPr>
    </c:title>
    <c:autoTitleDeleted val="0"/>
    <c:plotArea>
      <c:layout>
        <c:manualLayout>
          <c:layoutTarget val="inner"/>
          <c:xMode val="edge"/>
          <c:yMode val="edge"/>
          <c:x val="0.10314093688582887"/>
          <c:y val="9.1791476044117831E-2"/>
          <c:w val="0.52532689159445667"/>
          <c:h val="0.80904441221163148"/>
        </c:manualLayout>
      </c:layout>
      <c:barChart>
        <c:barDir val="col"/>
        <c:grouping val="clustered"/>
        <c:varyColors val="0"/>
        <c:ser>
          <c:idx val="4"/>
          <c:order val="4"/>
          <c:tx>
            <c:v>Рентабельность продаж, % (пр.шкала)</c:v>
          </c:tx>
          <c:spPr>
            <a:gradFill flip="none" rotWithShape="1">
              <a:gsLst>
                <a:gs pos="0">
                  <a:schemeClr val="bg1"/>
                </a:gs>
                <a:gs pos="100000">
                  <a:schemeClr val="accent4"/>
                </a:gs>
              </a:gsLst>
              <a:lin ang="16200000" scaled="1"/>
              <a:tileRect/>
            </a:gradFill>
            <a:ln>
              <a:noFill/>
            </a:ln>
            <a:effectLst/>
          </c:spPr>
          <c:invertIfNegative val="0"/>
          <c:cat>
            <c:strRef>
              <c:f>Суммы!$C$12:$M$12</c:f>
              <c:strCache>
                <c:ptCount val="11"/>
                <c:pt idx="0">
                  <c:v>2020</c:v>
                </c:pt>
                <c:pt idx="1">
                  <c:v>2021</c:v>
                </c:pt>
                <c:pt idx="2">
                  <c:v>2022</c:v>
                </c:pt>
                <c:pt idx="3">
                  <c:v>2023</c:v>
                </c:pt>
                <c:pt idx="4">
                  <c:v>2024</c:v>
                </c:pt>
                <c:pt idx="5">
                  <c:v>2025</c:v>
                </c:pt>
                <c:pt idx="6">
                  <c:v>2026</c:v>
                </c:pt>
                <c:pt idx="7">
                  <c:v>2027</c:v>
                </c:pt>
                <c:pt idx="8">
                  <c:v>2028</c:v>
                </c:pt>
                <c:pt idx="9">
                  <c:v>2029</c:v>
                </c:pt>
                <c:pt idx="10">
                  <c:v>2030</c:v>
                </c:pt>
              </c:strCache>
            </c:strRef>
          </c:cat>
          <c:val>
            <c:numRef>
              <c:f>Суммы!$C$36:$M$36</c:f>
              <c:numCache>
                <c:formatCode>0.0%</c:formatCode>
                <c:ptCount val="11"/>
                <c:pt idx="0">
                  <c:v>0.15453553509945617</c:v>
                </c:pt>
                <c:pt idx="1">
                  <c:v>0.13058764894308464</c:v>
                </c:pt>
                <c:pt idx="2">
                  <c:v>0.11408838147057282</c:v>
                </c:pt>
                <c:pt idx="3">
                  <c:v>0.16704940062720303</c:v>
                </c:pt>
                <c:pt idx="4">
                  <c:v>0.21864441755681668</c:v>
                </c:pt>
                <c:pt idx="5">
                  <c:v>0.2036325874122156</c:v>
                </c:pt>
                <c:pt idx="6">
                  <c:v>0.20727552401902169</c:v>
                </c:pt>
                <c:pt idx="7">
                  <c:v>0.22360746636247453</c:v>
                </c:pt>
                <c:pt idx="8">
                  <c:v>0.23691546072749392</c:v>
                </c:pt>
                <c:pt idx="9">
                  <c:v>0.24237098436255575</c:v>
                </c:pt>
                <c:pt idx="10">
                  <c:v>0.24776218373678321</c:v>
                </c:pt>
              </c:numCache>
            </c:numRef>
          </c:val>
          <c:extLst xmlns:c16r2="http://schemas.microsoft.com/office/drawing/2015/06/chart">
            <c:ext xmlns:c16="http://schemas.microsoft.com/office/drawing/2014/chart" uri="{C3380CC4-5D6E-409C-BE32-E72D297353CC}">
              <c16:uniqueId val="{00000000-3361-4810-832E-C07FF4D5E234}"/>
            </c:ext>
          </c:extLst>
        </c:ser>
        <c:ser>
          <c:idx val="5"/>
          <c:order val="5"/>
          <c:tx>
            <c:v>Рентабельность инвестиций, % (пр.шкала)</c:v>
          </c:tx>
          <c:spPr>
            <a:gradFill flip="none" rotWithShape="1">
              <a:gsLst>
                <a:gs pos="0">
                  <a:schemeClr val="accent1">
                    <a:lumMod val="5000"/>
                    <a:lumOff val="95000"/>
                  </a:schemeClr>
                </a:gs>
                <a:gs pos="100000">
                  <a:schemeClr val="accent1">
                    <a:lumMod val="30000"/>
                    <a:lumOff val="70000"/>
                  </a:schemeClr>
                </a:gs>
              </a:gsLst>
              <a:lin ang="16200000" scaled="1"/>
              <a:tileRect/>
            </a:gradFill>
            <a:ln>
              <a:noFill/>
            </a:ln>
            <a:effectLst/>
          </c:spPr>
          <c:invertIfNegative val="0"/>
          <c:cat>
            <c:strRef>
              <c:f>Суммы!$C$12:$M$12</c:f>
              <c:strCache>
                <c:ptCount val="11"/>
                <c:pt idx="0">
                  <c:v>2020</c:v>
                </c:pt>
                <c:pt idx="1">
                  <c:v>2021</c:v>
                </c:pt>
                <c:pt idx="2">
                  <c:v>2022</c:v>
                </c:pt>
                <c:pt idx="3">
                  <c:v>2023</c:v>
                </c:pt>
                <c:pt idx="4">
                  <c:v>2024</c:v>
                </c:pt>
                <c:pt idx="5">
                  <c:v>2025</c:v>
                </c:pt>
                <c:pt idx="6">
                  <c:v>2026</c:v>
                </c:pt>
                <c:pt idx="7">
                  <c:v>2027</c:v>
                </c:pt>
                <c:pt idx="8">
                  <c:v>2028</c:v>
                </c:pt>
                <c:pt idx="9">
                  <c:v>2029</c:v>
                </c:pt>
                <c:pt idx="10">
                  <c:v>2030</c:v>
                </c:pt>
              </c:strCache>
            </c:strRef>
          </c:cat>
          <c:val>
            <c:numRef>
              <c:f>Суммы!$C$37:$M$37</c:f>
              <c:numCache>
                <c:formatCode>0.0%</c:formatCode>
                <c:ptCount val="11"/>
                <c:pt idx="0">
                  <c:v>4.2885375785477527E-2</c:v>
                </c:pt>
                <c:pt idx="1">
                  <c:v>3.7636941623640729E-2</c:v>
                </c:pt>
                <c:pt idx="2">
                  <c:v>3.9439324997336669E-2</c:v>
                </c:pt>
                <c:pt idx="3">
                  <c:v>6.1983712740224607E-2</c:v>
                </c:pt>
                <c:pt idx="4">
                  <c:v>0.10062915342298852</c:v>
                </c:pt>
                <c:pt idx="5">
                  <c:v>0.11056751650996165</c:v>
                </c:pt>
                <c:pt idx="6">
                  <c:v>0.12702469765142532</c:v>
                </c:pt>
                <c:pt idx="7">
                  <c:v>0.13067130258184803</c:v>
                </c:pt>
                <c:pt idx="8">
                  <c:v>0.13559343711980626</c:v>
                </c:pt>
                <c:pt idx="9">
                  <c:v>0.13537413857613306</c:v>
                </c:pt>
                <c:pt idx="10">
                  <c:v>0.13297862621175918</c:v>
                </c:pt>
              </c:numCache>
            </c:numRef>
          </c:val>
          <c:extLst xmlns:c16r2="http://schemas.microsoft.com/office/drawing/2015/06/chart">
            <c:ext xmlns:c16="http://schemas.microsoft.com/office/drawing/2014/chart" uri="{C3380CC4-5D6E-409C-BE32-E72D297353CC}">
              <c16:uniqueId val="{00000001-3361-4810-832E-C07FF4D5E234}"/>
            </c:ext>
          </c:extLst>
        </c:ser>
        <c:dLbls>
          <c:showLegendKey val="0"/>
          <c:showVal val="0"/>
          <c:showCatName val="0"/>
          <c:showSerName val="0"/>
          <c:showPercent val="0"/>
          <c:showBubbleSize val="0"/>
        </c:dLbls>
        <c:gapWidth val="150"/>
        <c:axId val="9722368"/>
        <c:axId val="65901056"/>
      </c:barChart>
      <c:lineChart>
        <c:grouping val="standard"/>
        <c:varyColors val="0"/>
        <c:ser>
          <c:idx val="0"/>
          <c:order val="0"/>
          <c:tx>
            <c:v>Объем инвестиций участников Программы</c:v>
          </c:tx>
          <c:spPr>
            <a:ln w="28575" cap="rnd">
              <a:solidFill>
                <a:schemeClr val="accent1"/>
              </a:solidFill>
              <a:round/>
            </a:ln>
            <a:effectLst/>
          </c:spPr>
          <c:marker>
            <c:symbol val="none"/>
          </c:marker>
          <c:cat>
            <c:strRef>
              <c:f>Суммы!$C$12:$M$12</c:f>
              <c:strCache>
                <c:ptCount val="11"/>
                <c:pt idx="0">
                  <c:v>2020</c:v>
                </c:pt>
                <c:pt idx="1">
                  <c:v>2021</c:v>
                </c:pt>
                <c:pt idx="2">
                  <c:v>2022</c:v>
                </c:pt>
                <c:pt idx="3">
                  <c:v>2023</c:v>
                </c:pt>
                <c:pt idx="4">
                  <c:v>2024</c:v>
                </c:pt>
                <c:pt idx="5">
                  <c:v>2025</c:v>
                </c:pt>
                <c:pt idx="6">
                  <c:v>2026</c:v>
                </c:pt>
                <c:pt idx="7">
                  <c:v>2027</c:v>
                </c:pt>
                <c:pt idx="8">
                  <c:v>2028</c:v>
                </c:pt>
                <c:pt idx="9">
                  <c:v>2029</c:v>
                </c:pt>
                <c:pt idx="10">
                  <c:v>2030</c:v>
                </c:pt>
              </c:strCache>
            </c:strRef>
          </c:cat>
          <c:val>
            <c:numRef>
              <c:f>Суммы!$C$3:$M$3</c:f>
              <c:numCache>
                <c:formatCode>#,##0.0</c:formatCode>
                <c:ptCount val="11"/>
                <c:pt idx="0">
                  <c:v>31086.542469696968</c:v>
                </c:pt>
                <c:pt idx="1">
                  <c:v>32138.931980296969</c:v>
                </c:pt>
                <c:pt idx="2">
                  <c:v>27952.225333384849</c:v>
                </c:pt>
                <c:pt idx="3">
                  <c:v>25707.133851484847</c:v>
                </c:pt>
                <c:pt idx="4">
                  <c:v>23936.925348484852</c:v>
                </c:pt>
                <c:pt idx="5">
                  <c:v>20476.385848484853</c:v>
                </c:pt>
                <c:pt idx="6">
                  <c:v>11450.644848484848</c:v>
                </c:pt>
                <c:pt idx="7">
                  <c:v>11861.284848484849</c:v>
                </c:pt>
                <c:pt idx="8">
                  <c:v>11270.979787878787</c:v>
                </c:pt>
                <c:pt idx="9">
                  <c:v>10434.48287878788</c:v>
                </c:pt>
                <c:pt idx="10">
                  <c:v>10789.648969696962</c:v>
                </c:pt>
              </c:numCache>
            </c:numRef>
          </c:val>
          <c:smooth val="0"/>
          <c:extLst xmlns:c16r2="http://schemas.microsoft.com/office/drawing/2015/06/chart">
            <c:ext xmlns:c16="http://schemas.microsoft.com/office/drawing/2014/chart" uri="{C3380CC4-5D6E-409C-BE32-E72D297353CC}">
              <c16:uniqueId val="{00000002-3361-4810-832E-C07FF4D5E234}"/>
            </c:ext>
          </c:extLst>
        </c:ser>
        <c:ser>
          <c:idx val="1"/>
          <c:order val="1"/>
          <c:tx>
            <c:v>Выручка участников Программы</c:v>
          </c:tx>
          <c:spPr>
            <a:ln w="28575" cap="rnd">
              <a:solidFill>
                <a:schemeClr val="accent2"/>
              </a:solidFill>
              <a:prstDash val="sysDot"/>
              <a:round/>
            </a:ln>
            <a:effectLst/>
          </c:spPr>
          <c:marker>
            <c:symbol val="none"/>
          </c:marker>
          <c:cat>
            <c:strRef>
              <c:f>Суммы!$C$12:$M$12</c:f>
              <c:strCache>
                <c:ptCount val="11"/>
                <c:pt idx="0">
                  <c:v>2020</c:v>
                </c:pt>
                <c:pt idx="1">
                  <c:v>2021</c:v>
                </c:pt>
                <c:pt idx="2">
                  <c:v>2022</c:v>
                </c:pt>
                <c:pt idx="3">
                  <c:v>2023</c:v>
                </c:pt>
                <c:pt idx="4">
                  <c:v>2024</c:v>
                </c:pt>
                <c:pt idx="5">
                  <c:v>2025</c:v>
                </c:pt>
                <c:pt idx="6">
                  <c:v>2026</c:v>
                </c:pt>
                <c:pt idx="7">
                  <c:v>2027</c:v>
                </c:pt>
                <c:pt idx="8">
                  <c:v>2028</c:v>
                </c:pt>
                <c:pt idx="9">
                  <c:v>2029</c:v>
                </c:pt>
                <c:pt idx="10">
                  <c:v>2030</c:v>
                </c:pt>
              </c:strCache>
            </c:strRef>
          </c:cat>
          <c:val>
            <c:numRef>
              <c:f>Суммы!$C$33:$M$33</c:f>
              <c:numCache>
                <c:formatCode>#,##0.0</c:formatCode>
                <c:ptCount val="11"/>
                <c:pt idx="0">
                  <c:v>8626.8705435689317</c:v>
                </c:pt>
                <c:pt idx="1">
                  <c:v>18222.347291347145</c:v>
                </c:pt>
                <c:pt idx="2">
                  <c:v>31519.308871901158</c:v>
                </c:pt>
                <c:pt idx="3">
                  <c:v>43370.140356747448</c:v>
                </c:pt>
                <c:pt idx="4">
                  <c:v>64811.965237338321</c:v>
                </c:pt>
                <c:pt idx="5">
                  <c:v>87580.949190699452</c:v>
                </c:pt>
                <c:pt idx="6">
                  <c:v>105865.67267237174</c:v>
                </c:pt>
                <c:pt idx="7">
                  <c:v>107882.08149233366</c:v>
                </c:pt>
                <c:pt idx="8">
                  <c:v>112108.28259114982</c:v>
                </c:pt>
                <c:pt idx="9">
                  <c:v>115235.69207826249</c:v>
                </c:pt>
                <c:pt idx="10">
                  <c:v>116524.43873502211</c:v>
                </c:pt>
              </c:numCache>
            </c:numRef>
          </c:val>
          <c:smooth val="0"/>
          <c:extLst xmlns:c16r2="http://schemas.microsoft.com/office/drawing/2015/06/chart">
            <c:ext xmlns:c16="http://schemas.microsoft.com/office/drawing/2014/chart" uri="{C3380CC4-5D6E-409C-BE32-E72D297353CC}">
              <c16:uniqueId val="{00000003-3361-4810-832E-C07FF4D5E234}"/>
            </c:ext>
          </c:extLst>
        </c:ser>
        <c:ser>
          <c:idx val="2"/>
          <c:order val="2"/>
          <c:tx>
            <c:v>Прибыль участников Программы</c:v>
          </c:tx>
          <c:spPr>
            <a:ln w="28575" cap="rnd">
              <a:solidFill>
                <a:schemeClr val="accent3"/>
              </a:solidFill>
              <a:round/>
            </a:ln>
            <a:effectLst/>
          </c:spPr>
          <c:marker>
            <c:symbol val="none"/>
          </c:marker>
          <c:cat>
            <c:strRef>
              <c:f>Суммы!$C$12:$M$12</c:f>
              <c:strCache>
                <c:ptCount val="11"/>
                <c:pt idx="0">
                  <c:v>2020</c:v>
                </c:pt>
                <c:pt idx="1">
                  <c:v>2021</c:v>
                </c:pt>
                <c:pt idx="2">
                  <c:v>2022</c:v>
                </c:pt>
                <c:pt idx="3">
                  <c:v>2023</c:v>
                </c:pt>
                <c:pt idx="4">
                  <c:v>2024</c:v>
                </c:pt>
                <c:pt idx="5">
                  <c:v>2025</c:v>
                </c:pt>
                <c:pt idx="6">
                  <c:v>2026</c:v>
                </c:pt>
                <c:pt idx="7">
                  <c:v>2027</c:v>
                </c:pt>
                <c:pt idx="8">
                  <c:v>2028</c:v>
                </c:pt>
                <c:pt idx="9">
                  <c:v>2029</c:v>
                </c:pt>
                <c:pt idx="10">
                  <c:v>2030</c:v>
                </c:pt>
              </c:strCache>
            </c:strRef>
          </c:cat>
          <c:val>
            <c:numRef>
              <c:f>Суммы!$C$35:$M$35</c:f>
              <c:numCache>
                <c:formatCode>#,##0.0</c:formatCode>
                <c:ptCount val="11"/>
                <c:pt idx="0">
                  <c:v>1333.1580556841611</c:v>
                </c:pt>
                <c:pt idx="1">
                  <c:v>2379.6134910014102</c:v>
                </c:pt>
                <c:pt idx="2">
                  <c:v>3595.9869342662696</c:v>
                </c:pt>
                <c:pt idx="3">
                  <c:v>7244.9559517123307</c:v>
                </c:pt>
                <c:pt idx="4">
                  <c:v>14170.774390030487</c:v>
                </c:pt>
                <c:pt idx="5">
                  <c:v>17834.335291719919</c:v>
                </c:pt>
                <c:pt idx="6">
                  <c:v>21943.362778792078</c:v>
                </c:pt>
                <c:pt idx="7">
                  <c:v>24123.238908410734</c:v>
                </c:pt>
                <c:pt idx="8">
                  <c:v>26560.185421450347</c:v>
                </c:pt>
                <c:pt idx="9">
                  <c:v>27929.788122708847</c:v>
                </c:pt>
                <c:pt idx="10">
                  <c:v>28870.349399692088</c:v>
                </c:pt>
              </c:numCache>
            </c:numRef>
          </c:val>
          <c:smooth val="0"/>
          <c:extLst xmlns:c16r2="http://schemas.microsoft.com/office/drawing/2015/06/chart">
            <c:ext xmlns:c16="http://schemas.microsoft.com/office/drawing/2014/chart" uri="{C3380CC4-5D6E-409C-BE32-E72D297353CC}">
              <c16:uniqueId val="{00000004-3361-4810-832E-C07FF4D5E234}"/>
            </c:ext>
          </c:extLst>
        </c:ser>
        <c:ser>
          <c:idx val="3"/>
          <c:order val="3"/>
          <c:tx>
            <c:v>Вклад в ВРП участников Программы</c:v>
          </c:tx>
          <c:spPr>
            <a:ln w="28575" cap="rnd">
              <a:solidFill>
                <a:schemeClr val="accent4"/>
              </a:solidFill>
              <a:round/>
            </a:ln>
            <a:effectLst/>
          </c:spPr>
          <c:marker>
            <c:symbol val="none"/>
          </c:marker>
          <c:cat>
            <c:strRef>
              <c:f>Суммы!$C$12:$M$12</c:f>
              <c:strCache>
                <c:ptCount val="11"/>
                <c:pt idx="0">
                  <c:v>2020</c:v>
                </c:pt>
                <c:pt idx="1">
                  <c:v>2021</c:v>
                </c:pt>
                <c:pt idx="2">
                  <c:v>2022</c:v>
                </c:pt>
                <c:pt idx="3">
                  <c:v>2023</c:v>
                </c:pt>
                <c:pt idx="4">
                  <c:v>2024</c:v>
                </c:pt>
                <c:pt idx="5">
                  <c:v>2025</c:v>
                </c:pt>
                <c:pt idx="6">
                  <c:v>2026</c:v>
                </c:pt>
                <c:pt idx="7">
                  <c:v>2027</c:v>
                </c:pt>
                <c:pt idx="8">
                  <c:v>2028</c:v>
                </c:pt>
                <c:pt idx="9">
                  <c:v>2029</c:v>
                </c:pt>
                <c:pt idx="10">
                  <c:v>2030</c:v>
                </c:pt>
              </c:strCache>
            </c:strRef>
          </c:cat>
          <c:val>
            <c:numRef>
              <c:f>Суммы!$C$34:$M$34</c:f>
              <c:numCache>
                <c:formatCode>#,##0.0</c:formatCode>
                <c:ptCount val="11"/>
                <c:pt idx="0">
                  <c:v>6293.4822151083608</c:v>
                </c:pt>
                <c:pt idx="1">
                  <c:v>13632.424118734029</c:v>
                </c:pt>
                <c:pt idx="2">
                  <c:v>23958.200777482813</c:v>
                </c:pt>
                <c:pt idx="3">
                  <c:v>32930.851756228018</c:v>
                </c:pt>
                <c:pt idx="4">
                  <c:v>45854.79208928116</c:v>
                </c:pt>
                <c:pt idx="5">
                  <c:v>60699.135876816079</c:v>
                </c:pt>
                <c:pt idx="6">
                  <c:v>69001.960450121362</c:v>
                </c:pt>
                <c:pt idx="7">
                  <c:v>72441.444315639223</c:v>
                </c:pt>
                <c:pt idx="8">
                  <c:v>78102.879192138251</c:v>
                </c:pt>
                <c:pt idx="9">
                  <c:v>80778.484859894044</c:v>
                </c:pt>
                <c:pt idx="10">
                  <c:v>82094.181205550034</c:v>
                </c:pt>
              </c:numCache>
            </c:numRef>
          </c:val>
          <c:smooth val="0"/>
          <c:extLst xmlns:c16r2="http://schemas.microsoft.com/office/drawing/2015/06/chart">
            <c:ext xmlns:c16="http://schemas.microsoft.com/office/drawing/2014/chart" uri="{C3380CC4-5D6E-409C-BE32-E72D297353CC}">
              <c16:uniqueId val="{00000005-3361-4810-832E-C07FF4D5E234}"/>
            </c:ext>
          </c:extLst>
        </c:ser>
        <c:dLbls>
          <c:showLegendKey val="0"/>
          <c:showVal val="0"/>
          <c:showCatName val="0"/>
          <c:showSerName val="0"/>
          <c:showPercent val="0"/>
          <c:showBubbleSize val="0"/>
        </c:dLbls>
        <c:marker val="1"/>
        <c:smooth val="0"/>
        <c:axId val="137010688"/>
        <c:axId val="65900480"/>
      </c:lineChart>
      <c:catAx>
        <c:axId val="13701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5900480"/>
        <c:crosses val="autoZero"/>
        <c:auto val="1"/>
        <c:lblAlgn val="ctr"/>
        <c:lblOffset val="100"/>
        <c:noMultiLvlLbl val="0"/>
      </c:catAx>
      <c:valAx>
        <c:axId val="65900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010688"/>
        <c:crosses val="autoZero"/>
        <c:crossBetween val="between"/>
      </c:valAx>
      <c:valAx>
        <c:axId val="65901056"/>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22368"/>
        <c:crosses val="max"/>
        <c:crossBetween val="between"/>
      </c:valAx>
      <c:catAx>
        <c:axId val="9722368"/>
        <c:scaling>
          <c:orientation val="minMax"/>
        </c:scaling>
        <c:delete val="1"/>
        <c:axPos val="b"/>
        <c:numFmt formatCode="General" sourceLinked="1"/>
        <c:majorTickMark val="out"/>
        <c:minorTickMark val="none"/>
        <c:tickLblPos val="nextTo"/>
        <c:crossAx val="65901056"/>
        <c:crosses val="autoZero"/>
        <c:auto val="1"/>
        <c:lblAlgn val="ctr"/>
        <c:lblOffset val="100"/>
        <c:noMultiLvlLbl val="0"/>
      </c:catAx>
      <c:spPr>
        <a:noFill/>
        <a:ln>
          <a:noFill/>
        </a:ln>
        <a:effectLst/>
      </c:spPr>
    </c:plotArea>
    <c:legend>
      <c:legendPos val="r"/>
      <c:layout>
        <c:manualLayout>
          <c:xMode val="edge"/>
          <c:yMode val="edge"/>
          <c:x val="0.70202030999465526"/>
          <c:y val="0.102420223787816"/>
          <c:w val="0.28515232495991449"/>
          <c:h val="0.809216742644011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a:t>Дополнительные налоговые поступления,</a:t>
            </a:r>
            <a:r>
              <a:rPr lang="ru-RU" sz="1100" baseline="0"/>
              <a:t> млн. руб.</a:t>
            </a:r>
          </a:p>
        </c:rich>
      </c:tx>
      <c:layout>
        <c:manualLayout>
          <c:xMode val="edge"/>
          <c:yMode val="edge"/>
          <c:x val="0.15459733158355204"/>
          <c:y val="2.7777777777777776E-2"/>
        </c:manualLayout>
      </c:layout>
      <c:overlay val="0"/>
      <c:spPr>
        <a:noFill/>
        <a:ln>
          <a:noFill/>
        </a:ln>
        <a:effectLst/>
      </c:spPr>
    </c:title>
    <c:autoTitleDeleted val="0"/>
    <c:plotArea>
      <c:layout/>
      <c:barChart>
        <c:barDir val="col"/>
        <c:grouping val="stacked"/>
        <c:varyColors val="0"/>
        <c:ser>
          <c:idx val="0"/>
          <c:order val="0"/>
          <c:tx>
            <c:strRef>
              <c:f>Суммы!$A$29</c:f>
              <c:strCache>
                <c:ptCount val="1"/>
                <c:pt idx="0">
                  <c:v>Федеральный бюджет</c:v>
                </c:pt>
              </c:strCache>
            </c:strRef>
          </c:tx>
          <c:spPr>
            <a:solidFill>
              <a:schemeClr val="accent1"/>
            </a:solidFill>
            <a:ln>
              <a:noFill/>
            </a:ln>
            <a:effectLst/>
          </c:spPr>
          <c:invertIfNegative val="0"/>
          <c:cat>
            <c:strRef>
              <c:f>Суммы!$C$12:$M$12</c:f>
              <c:strCache>
                <c:ptCount val="11"/>
                <c:pt idx="0">
                  <c:v>2020</c:v>
                </c:pt>
                <c:pt idx="1">
                  <c:v>2021</c:v>
                </c:pt>
                <c:pt idx="2">
                  <c:v>2022</c:v>
                </c:pt>
                <c:pt idx="3">
                  <c:v>2023</c:v>
                </c:pt>
                <c:pt idx="4">
                  <c:v>2024</c:v>
                </c:pt>
                <c:pt idx="5">
                  <c:v>2025</c:v>
                </c:pt>
                <c:pt idx="6">
                  <c:v>2026</c:v>
                </c:pt>
                <c:pt idx="7">
                  <c:v>2027</c:v>
                </c:pt>
                <c:pt idx="8">
                  <c:v>2028</c:v>
                </c:pt>
                <c:pt idx="9">
                  <c:v>2029</c:v>
                </c:pt>
                <c:pt idx="10">
                  <c:v>2030</c:v>
                </c:pt>
              </c:strCache>
            </c:strRef>
          </c:cat>
          <c:val>
            <c:numRef>
              <c:f>Суммы!$C$29:$M$29</c:f>
              <c:numCache>
                <c:formatCode>#,##0.0</c:formatCode>
                <c:ptCount val="11"/>
                <c:pt idx="0">
                  <c:v>767.77267369735534</c:v>
                </c:pt>
                <c:pt idx="1">
                  <c:v>1405.9644687029393</c:v>
                </c:pt>
                <c:pt idx="2">
                  <c:v>6150.0409023996435</c:v>
                </c:pt>
                <c:pt idx="3">
                  <c:v>7102.6731077319546</c:v>
                </c:pt>
                <c:pt idx="4">
                  <c:v>7964.8264910015205</c:v>
                </c:pt>
                <c:pt idx="5">
                  <c:v>9899.896874330163</c:v>
                </c:pt>
                <c:pt idx="6">
                  <c:v>8923.4986976158652</c:v>
                </c:pt>
                <c:pt idx="7">
                  <c:v>9065.6884196041774</c:v>
                </c:pt>
                <c:pt idx="8">
                  <c:v>9754.916368395583</c:v>
                </c:pt>
                <c:pt idx="9">
                  <c:v>10063.568116461794</c:v>
                </c:pt>
                <c:pt idx="10">
                  <c:v>10119.61653603663</c:v>
                </c:pt>
              </c:numCache>
            </c:numRef>
          </c:val>
          <c:extLst xmlns:c16r2="http://schemas.microsoft.com/office/drawing/2015/06/chart">
            <c:ext xmlns:c16="http://schemas.microsoft.com/office/drawing/2014/chart" uri="{C3380CC4-5D6E-409C-BE32-E72D297353CC}">
              <c16:uniqueId val="{00000000-03FF-4310-81F5-52E6E18D7484}"/>
            </c:ext>
          </c:extLst>
        </c:ser>
        <c:ser>
          <c:idx val="1"/>
          <c:order val="1"/>
          <c:tx>
            <c:strRef>
              <c:f>Суммы!$A$30</c:f>
              <c:strCache>
                <c:ptCount val="1"/>
                <c:pt idx="0">
                  <c:v>Республиканский бюджет</c:v>
                </c:pt>
              </c:strCache>
            </c:strRef>
          </c:tx>
          <c:spPr>
            <a:solidFill>
              <a:schemeClr val="accent2"/>
            </a:solidFill>
            <a:ln>
              <a:noFill/>
            </a:ln>
            <a:effectLst/>
          </c:spPr>
          <c:invertIfNegative val="0"/>
          <c:cat>
            <c:strRef>
              <c:f>Суммы!$C$12:$M$12</c:f>
              <c:strCache>
                <c:ptCount val="11"/>
                <c:pt idx="0">
                  <c:v>2020</c:v>
                </c:pt>
                <c:pt idx="1">
                  <c:v>2021</c:v>
                </c:pt>
                <c:pt idx="2">
                  <c:v>2022</c:v>
                </c:pt>
                <c:pt idx="3">
                  <c:v>2023</c:v>
                </c:pt>
                <c:pt idx="4">
                  <c:v>2024</c:v>
                </c:pt>
                <c:pt idx="5">
                  <c:v>2025</c:v>
                </c:pt>
                <c:pt idx="6">
                  <c:v>2026</c:v>
                </c:pt>
                <c:pt idx="7">
                  <c:v>2027</c:v>
                </c:pt>
                <c:pt idx="8">
                  <c:v>2028</c:v>
                </c:pt>
                <c:pt idx="9">
                  <c:v>2029</c:v>
                </c:pt>
                <c:pt idx="10">
                  <c:v>2030</c:v>
                </c:pt>
              </c:strCache>
            </c:strRef>
          </c:cat>
          <c:val>
            <c:numRef>
              <c:f>Суммы!$C$30:$M$30</c:f>
              <c:numCache>
                <c:formatCode>#,##0.0</c:formatCode>
                <c:ptCount val="11"/>
                <c:pt idx="0">
                  <c:v>916.28591472540859</c:v>
                </c:pt>
                <c:pt idx="1">
                  <c:v>1689.6507209372869</c:v>
                </c:pt>
                <c:pt idx="2">
                  <c:v>3702.4491995857707</c:v>
                </c:pt>
                <c:pt idx="3">
                  <c:v>4163.9733111469732</c:v>
                </c:pt>
                <c:pt idx="4">
                  <c:v>4967.4188016211938</c:v>
                </c:pt>
                <c:pt idx="5">
                  <c:v>5245.1751686458592</c:v>
                </c:pt>
                <c:pt idx="6">
                  <c:v>4651.1759104451794</c:v>
                </c:pt>
                <c:pt idx="7">
                  <c:v>5120.0996512005077</c:v>
                </c:pt>
                <c:pt idx="8">
                  <c:v>5679.3590348338921</c:v>
                </c:pt>
                <c:pt idx="9">
                  <c:v>6148.5609849109214</c:v>
                </c:pt>
                <c:pt idx="10">
                  <c:v>6163.9912321077918</c:v>
                </c:pt>
              </c:numCache>
            </c:numRef>
          </c:val>
          <c:extLst xmlns:c16r2="http://schemas.microsoft.com/office/drawing/2015/06/chart">
            <c:ext xmlns:c16="http://schemas.microsoft.com/office/drawing/2014/chart" uri="{C3380CC4-5D6E-409C-BE32-E72D297353CC}">
              <c16:uniqueId val="{00000001-03FF-4310-81F5-52E6E18D7484}"/>
            </c:ext>
          </c:extLst>
        </c:ser>
        <c:ser>
          <c:idx val="2"/>
          <c:order val="2"/>
          <c:tx>
            <c:strRef>
              <c:f>Суммы!$A$31</c:f>
              <c:strCache>
                <c:ptCount val="1"/>
                <c:pt idx="0">
                  <c:v>Местные бюджеты</c:v>
                </c:pt>
              </c:strCache>
            </c:strRef>
          </c:tx>
          <c:spPr>
            <a:solidFill>
              <a:schemeClr val="accent3"/>
            </a:solidFill>
            <a:ln>
              <a:noFill/>
            </a:ln>
            <a:effectLst/>
          </c:spPr>
          <c:invertIfNegative val="0"/>
          <c:cat>
            <c:strRef>
              <c:f>Суммы!$C$12:$M$12</c:f>
              <c:strCache>
                <c:ptCount val="11"/>
                <c:pt idx="0">
                  <c:v>2020</c:v>
                </c:pt>
                <c:pt idx="1">
                  <c:v>2021</c:v>
                </c:pt>
                <c:pt idx="2">
                  <c:v>2022</c:v>
                </c:pt>
                <c:pt idx="3">
                  <c:v>2023</c:v>
                </c:pt>
                <c:pt idx="4">
                  <c:v>2024</c:v>
                </c:pt>
                <c:pt idx="5">
                  <c:v>2025</c:v>
                </c:pt>
                <c:pt idx="6">
                  <c:v>2026</c:v>
                </c:pt>
                <c:pt idx="7">
                  <c:v>2027</c:v>
                </c:pt>
                <c:pt idx="8">
                  <c:v>2028</c:v>
                </c:pt>
                <c:pt idx="9">
                  <c:v>2029</c:v>
                </c:pt>
                <c:pt idx="10">
                  <c:v>2030</c:v>
                </c:pt>
              </c:strCache>
            </c:strRef>
          </c:cat>
          <c:val>
            <c:numRef>
              <c:f>Суммы!$C$31:$M$31</c:f>
              <c:numCache>
                <c:formatCode>#,##0.0</c:formatCode>
                <c:ptCount val="11"/>
                <c:pt idx="0">
                  <c:v>723.78459228468751</c:v>
                </c:pt>
                <c:pt idx="1">
                  <c:v>1333.226742414583</c:v>
                </c:pt>
                <c:pt idx="2">
                  <c:v>1936.2037732609426</c:v>
                </c:pt>
                <c:pt idx="3">
                  <c:v>2127.9778956793016</c:v>
                </c:pt>
                <c:pt idx="4">
                  <c:v>2858.2646099884778</c:v>
                </c:pt>
                <c:pt idx="5">
                  <c:v>2634.4109391955708</c:v>
                </c:pt>
                <c:pt idx="6">
                  <c:v>1854.7915516724868</c:v>
                </c:pt>
                <c:pt idx="7">
                  <c:v>1942.3115505417277</c:v>
                </c:pt>
                <c:pt idx="8">
                  <c:v>2031.2857565170855</c:v>
                </c:pt>
                <c:pt idx="9">
                  <c:v>2086.8718385133625</c:v>
                </c:pt>
                <c:pt idx="10">
                  <c:v>2139.4271311661487</c:v>
                </c:pt>
              </c:numCache>
            </c:numRef>
          </c:val>
          <c:extLst xmlns:c16r2="http://schemas.microsoft.com/office/drawing/2015/06/chart">
            <c:ext xmlns:c16="http://schemas.microsoft.com/office/drawing/2014/chart" uri="{C3380CC4-5D6E-409C-BE32-E72D297353CC}">
              <c16:uniqueId val="{00000002-03FF-4310-81F5-52E6E18D7484}"/>
            </c:ext>
          </c:extLst>
        </c:ser>
        <c:dLbls>
          <c:showLegendKey val="0"/>
          <c:showVal val="0"/>
          <c:showCatName val="0"/>
          <c:showSerName val="0"/>
          <c:showPercent val="0"/>
          <c:showBubbleSize val="0"/>
        </c:dLbls>
        <c:gapWidth val="150"/>
        <c:overlap val="100"/>
        <c:axId val="26869760"/>
        <c:axId val="65902784"/>
      </c:barChart>
      <c:catAx>
        <c:axId val="2686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5902784"/>
        <c:crosses val="autoZero"/>
        <c:auto val="1"/>
        <c:lblAlgn val="ctr"/>
        <c:lblOffset val="100"/>
        <c:noMultiLvlLbl val="0"/>
      </c:catAx>
      <c:valAx>
        <c:axId val="65902784"/>
        <c:scaling>
          <c:orientation val="minMax"/>
          <c:max val="200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8697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a:t>Бюджетная</a:t>
            </a:r>
            <a:r>
              <a:rPr lang="ru-RU" sz="1000" baseline="0"/>
              <a:t> окупаемость Программы, млрд. руб.</a:t>
            </a:r>
            <a:endParaRPr lang="ru-RU" sz="1000"/>
          </a:p>
        </c:rich>
      </c:tx>
      <c:layout>
        <c:manualLayout>
          <c:xMode val="edge"/>
          <c:yMode val="edge"/>
          <c:x val="0.24987471023809749"/>
          <c:y val="0"/>
        </c:manualLayout>
      </c:layout>
      <c:overlay val="0"/>
      <c:spPr>
        <a:noFill/>
        <a:ln>
          <a:noFill/>
        </a:ln>
        <a:effectLst/>
      </c:spPr>
    </c:title>
    <c:autoTitleDeleted val="0"/>
    <c:plotArea>
      <c:layout>
        <c:manualLayout>
          <c:layoutTarget val="inner"/>
          <c:xMode val="edge"/>
          <c:yMode val="edge"/>
          <c:x val="5.3911386821581746E-2"/>
          <c:y val="0.10847231487658439"/>
          <c:w val="0.65328347584801516"/>
          <c:h val="0.70288547571977744"/>
        </c:manualLayout>
      </c:layout>
      <c:lineChart>
        <c:grouping val="standard"/>
        <c:varyColors val="0"/>
        <c:ser>
          <c:idx val="1"/>
          <c:order val="0"/>
          <c:tx>
            <c:strRef>
              <c:f>Суммы!$A$376</c:f>
              <c:strCache>
                <c:ptCount val="1"/>
                <c:pt idx="0">
                  <c:v>для федерального бюджета</c:v>
                </c:pt>
              </c:strCache>
            </c:strRef>
          </c:tx>
          <c:spPr>
            <a:ln w="19050" cap="rnd">
              <a:solidFill>
                <a:schemeClr val="accent2"/>
              </a:solidFill>
              <a:round/>
            </a:ln>
            <a:effectLst/>
          </c:spPr>
          <c:marker>
            <c:symbol val="circle"/>
            <c:size val="3"/>
            <c:spPr>
              <a:solidFill>
                <a:schemeClr val="accent2"/>
              </a:solidFill>
              <a:ln w="9525">
                <a:solidFill>
                  <a:schemeClr val="accent2"/>
                </a:solidFill>
              </a:ln>
              <a:effectLst/>
            </c:spPr>
          </c:marker>
          <c:cat>
            <c:numRef>
              <c:f>Суммы!$O$372:$Z$372</c:f>
              <c:numCache>
                <c:formatCode>m/d/yyyy</c:formatCode>
                <c:ptCount val="12"/>
                <c:pt idx="0">
                  <c:v>43831</c:v>
                </c:pt>
                <c:pt idx="1">
                  <c:v>44197</c:v>
                </c:pt>
                <c:pt idx="2">
                  <c:v>44562</c:v>
                </c:pt>
                <c:pt idx="3">
                  <c:v>44927</c:v>
                </c:pt>
                <c:pt idx="4">
                  <c:v>45292</c:v>
                </c:pt>
                <c:pt idx="5">
                  <c:v>45658</c:v>
                </c:pt>
                <c:pt idx="6">
                  <c:v>46023</c:v>
                </c:pt>
                <c:pt idx="7">
                  <c:v>46388</c:v>
                </c:pt>
                <c:pt idx="8">
                  <c:v>46753</c:v>
                </c:pt>
                <c:pt idx="9">
                  <c:v>47119</c:v>
                </c:pt>
                <c:pt idx="10">
                  <c:v>47484</c:v>
                </c:pt>
                <c:pt idx="11">
                  <c:v>47849</c:v>
                </c:pt>
              </c:numCache>
            </c:numRef>
          </c:cat>
          <c:val>
            <c:numRef>
              <c:f>Суммы!$O$373:$Z$373</c:f>
              <c:numCache>
                <c:formatCode>#,##0.0</c:formatCode>
                <c:ptCount val="12"/>
                <c:pt idx="0" formatCode="General">
                  <c:v>0</c:v>
                </c:pt>
                <c:pt idx="1">
                  <c:v>-2.4566264263026452</c:v>
                </c:pt>
                <c:pt idx="2">
                  <c:v>-10.185859672731581</c:v>
                </c:pt>
                <c:pt idx="3">
                  <c:v>-20.440587841890117</c:v>
                </c:pt>
                <c:pt idx="4">
                  <c:v>-31.053425467273364</c:v>
                </c:pt>
                <c:pt idx="5">
                  <c:v>-41.78029223023777</c:v>
                </c:pt>
                <c:pt idx="6">
                  <c:v>-43.083521785324145</c:v>
                </c:pt>
                <c:pt idx="7">
                  <c:v>-31.680931978662741</c:v>
                </c:pt>
                <c:pt idx="8">
                  <c:v>-19.618211525977451</c:v>
                </c:pt>
                <c:pt idx="9">
                  <c:v>-6.1153164352556555</c:v>
                </c:pt>
                <c:pt idx="10">
                  <c:v>8.3762122840540787</c:v>
                </c:pt>
                <c:pt idx="11">
                  <c:v>23.535721300179222</c:v>
                </c:pt>
              </c:numCache>
            </c:numRef>
          </c:val>
          <c:smooth val="0"/>
          <c:extLst xmlns:c16r2="http://schemas.microsoft.com/office/drawing/2015/06/chart">
            <c:ext xmlns:c16="http://schemas.microsoft.com/office/drawing/2014/chart" uri="{C3380CC4-5D6E-409C-BE32-E72D297353CC}">
              <c16:uniqueId val="{00000000-B094-4B37-85BF-1AA6B80A93C8}"/>
            </c:ext>
          </c:extLst>
        </c:ser>
        <c:ser>
          <c:idx val="2"/>
          <c:order val="1"/>
          <c:tx>
            <c:strRef>
              <c:f>Суммы!$A$377</c:f>
              <c:strCache>
                <c:ptCount val="1"/>
                <c:pt idx="0">
                  <c:v>для консолидированного бюджета Республики</c:v>
                </c:pt>
              </c:strCache>
            </c:strRef>
          </c:tx>
          <c:spPr>
            <a:ln w="19050" cap="rnd">
              <a:solidFill>
                <a:schemeClr val="accent3"/>
              </a:solidFill>
              <a:round/>
            </a:ln>
            <a:effectLst/>
          </c:spPr>
          <c:marker>
            <c:symbol val="circle"/>
            <c:size val="3"/>
            <c:spPr>
              <a:solidFill>
                <a:schemeClr val="accent3"/>
              </a:solidFill>
              <a:ln w="9525">
                <a:solidFill>
                  <a:schemeClr val="accent3"/>
                </a:solidFill>
              </a:ln>
              <a:effectLst/>
            </c:spPr>
          </c:marker>
          <c:cat>
            <c:numRef>
              <c:f>Суммы!$O$372:$Z$372</c:f>
              <c:numCache>
                <c:formatCode>m/d/yyyy</c:formatCode>
                <c:ptCount val="12"/>
                <c:pt idx="0">
                  <c:v>43831</c:v>
                </c:pt>
                <c:pt idx="1">
                  <c:v>44197</c:v>
                </c:pt>
                <c:pt idx="2">
                  <c:v>44562</c:v>
                </c:pt>
                <c:pt idx="3">
                  <c:v>44927</c:v>
                </c:pt>
                <c:pt idx="4">
                  <c:v>45292</c:v>
                </c:pt>
                <c:pt idx="5">
                  <c:v>45658</c:v>
                </c:pt>
                <c:pt idx="6">
                  <c:v>46023</c:v>
                </c:pt>
                <c:pt idx="7">
                  <c:v>46388</c:v>
                </c:pt>
                <c:pt idx="8">
                  <c:v>46753</c:v>
                </c:pt>
                <c:pt idx="9">
                  <c:v>47119</c:v>
                </c:pt>
                <c:pt idx="10">
                  <c:v>47484</c:v>
                </c:pt>
                <c:pt idx="11">
                  <c:v>47849</c:v>
                </c:pt>
              </c:numCache>
            </c:numRef>
          </c:cat>
          <c:val>
            <c:numRef>
              <c:f>Суммы!$O$374:$Z$374</c:f>
              <c:numCache>
                <c:formatCode>#,##0.0</c:formatCode>
                <c:ptCount val="12"/>
                <c:pt idx="0" formatCode="General">
                  <c:v>0</c:v>
                </c:pt>
                <c:pt idx="1">
                  <c:v>-2.3708655129899041</c:v>
                </c:pt>
                <c:pt idx="2">
                  <c:v>-9.523947942539909</c:v>
                </c:pt>
                <c:pt idx="3">
                  <c:v>-13.603002438277725</c:v>
                </c:pt>
                <c:pt idx="4">
                  <c:v>-14.688472770378377</c:v>
                </c:pt>
                <c:pt idx="5">
                  <c:v>-11.612303187777087</c:v>
                </c:pt>
                <c:pt idx="6">
                  <c:v>-7.0653957442061452</c:v>
                </c:pt>
                <c:pt idx="7">
                  <c:v>1.2480338622590841</c:v>
                </c:pt>
                <c:pt idx="8">
                  <c:v>10.645212334034685</c:v>
                </c:pt>
                <c:pt idx="9">
                  <c:v>21.318397399644525</c:v>
                </c:pt>
                <c:pt idx="10">
                  <c:v>33.177412998831294</c:v>
                </c:pt>
                <c:pt idx="11">
                  <c:v>45.616199102480422</c:v>
                </c:pt>
              </c:numCache>
            </c:numRef>
          </c:val>
          <c:smooth val="0"/>
          <c:extLst xmlns:c16r2="http://schemas.microsoft.com/office/drawing/2015/06/chart">
            <c:ext xmlns:c16="http://schemas.microsoft.com/office/drawing/2014/chart" uri="{C3380CC4-5D6E-409C-BE32-E72D297353CC}">
              <c16:uniqueId val="{00000001-B094-4B37-85BF-1AA6B80A93C8}"/>
            </c:ext>
          </c:extLst>
        </c:ser>
        <c:ser>
          <c:idx val="0"/>
          <c:order val="2"/>
          <c:tx>
            <c:v>для конс. бюджета страны</c:v>
          </c:tx>
          <c:spPr>
            <a:ln w="19050" cap="rnd">
              <a:solidFill>
                <a:schemeClr val="accent1"/>
              </a:solidFill>
              <a:prstDash val="sysDash"/>
              <a:round/>
            </a:ln>
            <a:effectLst/>
          </c:spPr>
          <c:marker>
            <c:symbol val="none"/>
          </c:marker>
          <c:cat>
            <c:numRef>
              <c:f>Суммы!$O$372:$Z$372</c:f>
              <c:numCache>
                <c:formatCode>m/d/yyyy</c:formatCode>
                <c:ptCount val="12"/>
                <c:pt idx="0">
                  <c:v>43831</c:v>
                </c:pt>
                <c:pt idx="1">
                  <c:v>44197</c:v>
                </c:pt>
                <c:pt idx="2">
                  <c:v>44562</c:v>
                </c:pt>
                <c:pt idx="3">
                  <c:v>44927</c:v>
                </c:pt>
                <c:pt idx="4">
                  <c:v>45292</c:v>
                </c:pt>
                <c:pt idx="5">
                  <c:v>45658</c:v>
                </c:pt>
                <c:pt idx="6">
                  <c:v>46023</c:v>
                </c:pt>
                <c:pt idx="7">
                  <c:v>46388</c:v>
                </c:pt>
                <c:pt idx="8">
                  <c:v>46753</c:v>
                </c:pt>
                <c:pt idx="9">
                  <c:v>47119</c:v>
                </c:pt>
                <c:pt idx="10">
                  <c:v>47484</c:v>
                </c:pt>
                <c:pt idx="11">
                  <c:v>47849</c:v>
                </c:pt>
              </c:numCache>
            </c:numRef>
          </c:cat>
          <c:val>
            <c:numRef>
              <c:f>Суммы!$O$375:$Z$375</c:f>
              <c:numCache>
                <c:formatCode>#,##0.0</c:formatCode>
                <c:ptCount val="12"/>
                <c:pt idx="0" formatCode="General">
                  <c:v>0</c:v>
                </c:pt>
                <c:pt idx="1">
                  <c:v>-4.6196095112847368</c:v>
                </c:pt>
                <c:pt idx="2">
                  <c:v>-19.50192518726368</c:v>
                </c:pt>
                <c:pt idx="3">
                  <c:v>-33.835707852160034</c:v>
                </c:pt>
                <c:pt idx="4">
                  <c:v>-45.534015809643932</c:v>
                </c:pt>
                <c:pt idx="5">
                  <c:v>-53.184712990007043</c:v>
                </c:pt>
                <c:pt idx="6">
                  <c:v>-49.94103510152248</c:v>
                </c:pt>
                <c:pt idx="7">
                  <c:v>-30.22501568839585</c:v>
                </c:pt>
                <c:pt idx="8">
                  <c:v>-8.7651167639349588</c:v>
                </c:pt>
                <c:pt idx="9">
                  <c:v>15.410963392396674</c:v>
                </c:pt>
                <c:pt idx="10">
                  <c:v>41.761507710893177</c:v>
                </c:pt>
                <c:pt idx="11">
                  <c:v>69.359802830667448</c:v>
                </c:pt>
              </c:numCache>
            </c:numRef>
          </c:val>
          <c:smooth val="0"/>
          <c:extLst xmlns:c16r2="http://schemas.microsoft.com/office/drawing/2015/06/chart">
            <c:ext xmlns:c16="http://schemas.microsoft.com/office/drawing/2014/chart" uri="{C3380CC4-5D6E-409C-BE32-E72D297353CC}">
              <c16:uniqueId val="{00000002-B094-4B37-85BF-1AA6B80A93C8}"/>
            </c:ext>
          </c:extLst>
        </c:ser>
        <c:dLbls>
          <c:showLegendKey val="0"/>
          <c:showVal val="0"/>
          <c:showCatName val="0"/>
          <c:showSerName val="0"/>
          <c:showPercent val="0"/>
          <c:showBubbleSize val="0"/>
        </c:dLbls>
        <c:marker val="1"/>
        <c:smooth val="0"/>
        <c:axId val="26870784"/>
        <c:axId val="74877184"/>
      </c:lineChart>
      <c:dateAx>
        <c:axId val="26870784"/>
        <c:scaling>
          <c:orientation val="minMax"/>
        </c:scaling>
        <c:delete val="0"/>
        <c:axPos val="b"/>
        <c:numFmt formatCode="m/d/yyyy" sourceLinked="1"/>
        <c:majorTickMark val="cross"/>
        <c:minorTickMark val="none"/>
        <c:tickLblPos val="low"/>
        <c:spPr>
          <a:noFill/>
          <a:ln w="12700"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74877184"/>
        <c:crosses val="autoZero"/>
        <c:auto val="1"/>
        <c:lblOffset val="100"/>
        <c:baseTimeUnit val="years"/>
      </c:dateAx>
      <c:valAx>
        <c:axId val="74877184"/>
        <c:scaling>
          <c:orientation val="minMax"/>
        </c:scaling>
        <c:delete val="0"/>
        <c:axPos val="l"/>
        <c:majorGridlines>
          <c:spPr>
            <a:ln w="635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870784"/>
        <c:crosses val="autoZero"/>
        <c:crossBetween val="midCat"/>
      </c:valAx>
      <c:spPr>
        <a:noFill/>
        <a:ln>
          <a:noFill/>
        </a:ln>
        <a:effectLst/>
      </c:spPr>
    </c:plotArea>
    <c:legend>
      <c:legendPos val="r"/>
      <c:layout>
        <c:manualLayout>
          <c:xMode val="edge"/>
          <c:yMode val="edge"/>
          <c:x val="0.72172796636415693"/>
          <c:y val="0.26951630528962622"/>
          <c:w val="0.27571480859290681"/>
          <c:h val="0.4439226060170957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a:t>Траектория</a:t>
            </a:r>
            <a:r>
              <a:rPr lang="ru-RU" sz="1000" baseline="0"/>
              <a:t> роста в базовом варианте и с учетом реализации Программы</a:t>
            </a:r>
            <a:endParaRPr lang="ru-RU" sz="1000"/>
          </a:p>
        </c:rich>
      </c:tx>
      <c:overlay val="0"/>
      <c:spPr>
        <a:noFill/>
        <a:ln>
          <a:noFill/>
        </a:ln>
        <a:effectLst/>
      </c:spPr>
    </c:title>
    <c:autoTitleDeleted val="0"/>
    <c:plotArea>
      <c:layout>
        <c:manualLayout>
          <c:layoutTarget val="inner"/>
          <c:xMode val="edge"/>
          <c:yMode val="edge"/>
          <c:x val="9.2947976399701315E-2"/>
          <c:y val="0.21376654632972322"/>
          <c:w val="0.87811607726332641"/>
          <c:h val="0.39457251959028589"/>
        </c:manualLayout>
      </c:layout>
      <c:barChart>
        <c:barDir val="col"/>
        <c:grouping val="clustered"/>
        <c:varyColors val="0"/>
        <c:ser>
          <c:idx val="0"/>
          <c:order val="0"/>
          <c:tx>
            <c:strRef>
              <c:f>Суммы!$A$459</c:f>
              <c:strCache>
                <c:ptCount val="1"/>
                <c:pt idx="0">
                  <c:v>Прирост ВРП (уточненный прогноз), млрд. рублей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Суммы!$C$455:$E$455</c:f>
              <c:numCache>
                <c:formatCode>General</c:formatCode>
                <c:ptCount val="3"/>
                <c:pt idx="0">
                  <c:v>2021</c:v>
                </c:pt>
                <c:pt idx="1">
                  <c:v>2022</c:v>
                </c:pt>
                <c:pt idx="2">
                  <c:v>2023</c:v>
                </c:pt>
              </c:numCache>
            </c:numRef>
          </c:cat>
          <c:val>
            <c:numRef>
              <c:f>Суммы!$C$459:$E$459</c:f>
              <c:numCache>
                <c:formatCode>0.00</c:formatCode>
                <c:ptCount val="3"/>
                <c:pt idx="0">
                  <c:v>6.4836470999999847</c:v>
                </c:pt>
                <c:pt idx="1">
                  <c:v>8.1959474245999786</c:v>
                </c:pt>
                <c:pt idx="2">
                  <c:v>9.7027408357379841</c:v>
                </c:pt>
              </c:numCache>
            </c:numRef>
          </c:val>
          <c:extLst xmlns:c16r2="http://schemas.microsoft.com/office/drawing/2015/06/chart">
            <c:ext xmlns:c16="http://schemas.microsoft.com/office/drawing/2014/chart" uri="{C3380CC4-5D6E-409C-BE32-E72D297353CC}">
              <c16:uniqueId val="{00000000-BB35-441C-839A-C212D5C514FB}"/>
            </c:ext>
          </c:extLst>
        </c:ser>
        <c:ser>
          <c:idx val="1"/>
          <c:order val="1"/>
          <c:tx>
            <c:strRef>
              <c:f>Суммы!$A$460</c:f>
              <c:strCache>
                <c:ptCount val="1"/>
                <c:pt idx="0">
                  <c:v>Прирост ВРП в результате реализации Программы, млрд. рублей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Суммы!$C$455:$E$455</c:f>
              <c:numCache>
                <c:formatCode>General</c:formatCode>
                <c:ptCount val="3"/>
                <c:pt idx="0">
                  <c:v>2021</c:v>
                </c:pt>
                <c:pt idx="1">
                  <c:v>2022</c:v>
                </c:pt>
                <c:pt idx="2">
                  <c:v>2023</c:v>
                </c:pt>
              </c:numCache>
            </c:numRef>
          </c:cat>
          <c:val>
            <c:numRef>
              <c:f>Суммы!$C$460:$E$460</c:f>
              <c:numCache>
                <c:formatCode>0.00</c:formatCode>
                <c:ptCount val="3"/>
                <c:pt idx="0">
                  <c:v>9.7521029968881177</c:v>
                </c:pt>
                <c:pt idx="1">
                  <c:v>13.721056634776378</c:v>
                </c:pt>
                <c:pt idx="2">
                  <c:v>11.923001660038125</c:v>
                </c:pt>
              </c:numCache>
            </c:numRef>
          </c:val>
          <c:extLst xmlns:c16r2="http://schemas.microsoft.com/office/drawing/2015/06/chart">
            <c:ext xmlns:c16="http://schemas.microsoft.com/office/drawing/2014/chart" uri="{C3380CC4-5D6E-409C-BE32-E72D297353CC}">
              <c16:uniqueId val="{00000001-BB35-441C-839A-C212D5C514FB}"/>
            </c:ext>
          </c:extLst>
        </c:ser>
        <c:ser>
          <c:idx val="2"/>
          <c:order val="2"/>
          <c:tx>
            <c:strRef>
              <c:f>Суммы!$A$464</c:f>
              <c:strCache>
                <c:ptCount val="1"/>
                <c:pt idx="0">
                  <c:v>Прирост инвестиций (уточненный прогноз), млрд. рублей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Суммы!$C$455:$E$455</c:f>
              <c:numCache>
                <c:formatCode>General</c:formatCode>
                <c:ptCount val="3"/>
                <c:pt idx="0">
                  <c:v>2021</c:v>
                </c:pt>
                <c:pt idx="1">
                  <c:v>2022</c:v>
                </c:pt>
                <c:pt idx="2">
                  <c:v>2023</c:v>
                </c:pt>
              </c:numCache>
            </c:numRef>
          </c:cat>
          <c:val>
            <c:numRef>
              <c:f>Суммы!$C$464:$E$464</c:f>
              <c:numCache>
                <c:formatCode>0.00</c:formatCode>
                <c:ptCount val="3"/>
                <c:pt idx="0">
                  <c:v>2.2668715999999947</c:v>
                </c:pt>
                <c:pt idx="1">
                  <c:v>2.6684142072000085</c:v>
                </c:pt>
                <c:pt idx="2">
                  <c:v>3.4425084619743984</c:v>
                </c:pt>
              </c:numCache>
            </c:numRef>
          </c:val>
          <c:extLst xmlns:c16r2="http://schemas.microsoft.com/office/drawing/2015/06/chart">
            <c:ext xmlns:c16="http://schemas.microsoft.com/office/drawing/2014/chart" uri="{C3380CC4-5D6E-409C-BE32-E72D297353CC}">
              <c16:uniqueId val="{00000002-BB35-441C-839A-C212D5C514FB}"/>
            </c:ext>
          </c:extLst>
        </c:ser>
        <c:ser>
          <c:idx val="3"/>
          <c:order val="3"/>
          <c:tx>
            <c:strRef>
              <c:f>Суммы!$A$465</c:f>
              <c:strCache>
                <c:ptCount val="1"/>
                <c:pt idx="0">
                  <c:v>Прирост инвестиций в результате реализации Программы, млрд. рублей</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Суммы!$C$455:$E$455</c:f>
              <c:numCache>
                <c:formatCode>General</c:formatCode>
                <c:ptCount val="3"/>
                <c:pt idx="0">
                  <c:v>2021</c:v>
                </c:pt>
                <c:pt idx="1">
                  <c:v>2022</c:v>
                </c:pt>
                <c:pt idx="2">
                  <c:v>2023</c:v>
                </c:pt>
              </c:numCache>
            </c:numRef>
          </c:cat>
          <c:val>
            <c:numRef>
              <c:f>Суммы!$C$465:$E$465</c:f>
              <c:numCache>
                <c:formatCode>0.00</c:formatCode>
                <c:ptCount val="3"/>
                <c:pt idx="0">
                  <c:v>4.4544346812559601</c:v>
                </c:pt>
                <c:pt idx="1">
                  <c:v>4.8639564709329859</c:v>
                </c:pt>
                <c:pt idx="2">
                  <c:v>5.0158061683721611</c:v>
                </c:pt>
              </c:numCache>
            </c:numRef>
          </c:val>
          <c:extLst xmlns:c16r2="http://schemas.microsoft.com/office/drawing/2015/06/chart">
            <c:ext xmlns:c16="http://schemas.microsoft.com/office/drawing/2014/chart" uri="{C3380CC4-5D6E-409C-BE32-E72D297353CC}">
              <c16:uniqueId val="{00000003-BB35-441C-839A-C212D5C514FB}"/>
            </c:ext>
          </c:extLst>
        </c:ser>
        <c:dLbls>
          <c:showLegendKey val="0"/>
          <c:showVal val="0"/>
          <c:showCatName val="0"/>
          <c:showSerName val="0"/>
          <c:showPercent val="0"/>
          <c:showBubbleSize val="0"/>
        </c:dLbls>
        <c:gapWidth val="219"/>
        <c:overlap val="-27"/>
        <c:axId val="26871296"/>
        <c:axId val="74879488"/>
      </c:barChart>
      <c:catAx>
        <c:axId val="2687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879488"/>
        <c:crosses val="autoZero"/>
        <c:auto val="1"/>
        <c:lblAlgn val="ctr"/>
        <c:lblOffset val="100"/>
        <c:noMultiLvlLbl val="0"/>
      </c:catAx>
      <c:valAx>
        <c:axId val="748794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87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ru-RU" dirty="0"/>
              <a:t>Промышленность в целом</a:t>
            </a:r>
          </a:p>
        </c:rich>
      </c:tx>
      <c:layout>
        <c:manualLayout>
          <c:xMode val="edge"/>
          <c:yMode val="edge"/>
          <c:x val="0.2685696643544081"/>
          <c:y val="0"/>
        </c:manualLayout>
      </c:layout>
      <c:overlay val="0"/>
      <c:spPr>
        <a:noFill/>
        <a:ln>
          <a:noFill/>
        </a:ln>
        <a:effectLst/>
      </c:spPr>
    </c:title>
    <c:autoTitleDeleted val="0"/>
    <c:view3D>
      <c:rotX val="30"/>
      <c:rotY val="198"/>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678422360528714E-2"/>
          <c:y val="0.23894255677027845"/>
          <c:w val="0.82407407407407407"/>
          <c:h val="0.42441444819397578"/>
        </c:manualLayout>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C99-47E9-958D-1EFEA1A1F846}"/>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C99-47E9-958D-1EFEA1A1F846}"/>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C99-47E9-958D-1EFEA1A1F846}"/>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6C99-47E9-958D-1EFEA1A1F846}"/>
              </c:ext>
            </c:extLst>
          </c:dPt>
          <c:dLbls>
            <c:dLbl>
              <c:idx val="0"/>
              <c:layout>
                <c:manualLayout>
                  <c:x val="0.1619314061387026"/>
                  <c:y val="-1.9496974150060489E-2"/>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0.39611133851821528"/>
                      <c:h val="0.16519682261449545"/>
                    </c:manualLayout>
                  </c15:layout>
                </c:ext>
                <c:ext xmlns:c16="http://schemas.microsoft.com/office/drawing/2014/chart" uri="{C3380CC4-5D6E-409C-BE32-E72D297353CC}">
                  <c16:uniqueId val="{00000001-6C99-47E9-958D-1EFEA1A1F846}"/>
                </c:ext>
              </c:extLst>
            </c:dLbl>
            <c:dLbl>
              <c:idx val="1"/>
              <c:layout>
                <c:manualLayout>
                  <c:x val="-5.8853674809280988E-4"/>
                  <c:y val="3.7286082757030568E-2"/>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0.4510531455774332"/>
                      <c:h val="0.20961382737724021"/>
                    </c:manualLayout>
                  </c15:layout>
                </c:ext>
                <c:ext xmlns:c16="http://schemas.microsoft.com/office/drawing/2014/chart" uri="{C3380CC4-5D6E-409C-BE32-E72D297353CC}">
                  <c16:uniqueId val="{00000003-6C99-47E9-958D-1EFEA1A1F846}"/>
                </c:ext>
              </c:extLst>
            </c:dLbl>
            <c:dLbl>
              <c:idx val="2"/>
              <c:layout>
                <c:manualLayout>
                  <c:x val="-0.24661494677062215"/>
                  <c:y val="7.7356197471258811E-2"/>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0.57535655464270408"/>
                      <c:h val="0.20838570871003093"/>
                    </c:manualLayout>
                  </c15:layout>
                </c:ext>
                <c:ext xmlns:c16="http://schemas.microsoft.com/office/drawing/2014/chart" uri="{C3380CC4-5D6E-409C-BE32-E72D297353CC}">
                  <c16:uniqueId val="{00000005-6C99-47E9-958D-1EFEA1A1F846}"/>
                </c:ext>
              </c:extLst>
            </c:dLbl>
            <c:dLbl>
              <c:idx val="3"/>
              <c:layout>
                <c:manualLayout>
                  <c:x val="-0.26316391683131302"/>
                  <c:y val="-5.1001787591862378E-2"/>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0.28170282439623412"/>
                      <c:h val="0.14133004057152934"/>
                    </c:manualLayout>
                  </c15:layout>
                </c:ext>
                <c:ext xmlns:c16="http://schemas.microsoft.com/office/drawing/2014/chart" uri="{C3380CC4-5D6E-409C-BE32-E72D297353CC}">
                  <c16:uniqueId val="{00000007-6C99-47E9-958D-1EFEA1A1F846}"/>
                </c:ext>
              </c:extLst>
            </c:dLbl>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ru-RU"/>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Обрабатывающие производства</c:v>
                </c:pt>
                <c:pt idx="1">
                  <c:v>Обеспечение электрической энергией, газом и паром; кондиционирование воздуха</c:v>
                </c:pt>
                <c:pt idx="2">
                  <c:v>Водоснабжение; водоотведение, организация сбора и утилизацтя отходов, деятельность по ликвидации загрязнений</c:v>
                </c:pt>
                <c:pt idx="3">
                  <c:v>Добыча полезных ископаемых</c:v>
                </c:pt>
              </c:strCache>
            </c:strRef>
          </c:cat>
          <c:val>
            <c:numRef>
              <c:f>Лист1!$B$2:$B$5</c:f>
              <c:numCache>
                <c:formatCode>General</c:formatCode>
                <c:ptCount val="4"/>
                <c:pt idx="0">
                  <c:v>87.2</c:v>
                </c:pt>
                <c:pt idx="1">
                  <c:v>10.199999999999999</c:v>
                </c:pt>
                <c:pt idx="2">
                  <c:v>2.2999999999999998</c:v>
                </c:pt>
                <c:pt idx="3">
                  <c:v>0.3</c:v>
                </c:pt>
              </c:numCache>
            </c:numRef>
          </c:val>
          <c:extLst xmlns:c16r2="http://schemas.microsoft.com/office/drawing/2015/06/chart">
            <c:ext xmlns:c16="http://schemas.microsoft.com/office/drawing/2014/chart" uri="{C3380CC4-5D6E-409C-BE32-E72D297353CC}">
              <c16:uniqueId val="{00000008-6C99-47E9-958D-1EFEA1A1F846}"/>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Calibri" panose="020F0502020204030204" pitchFamily="34" charset="0"/>
          <a:cs typeface="Calibri" panose="020F0502020204030204" pitchFamily="34"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dirty="0"/>
              <a:t>Обрабатывающая промышленность</a:t>
            </a:r>
          </a:p>
        </c:rich>
      </c:tx>
      <c:layout>
        <c:manualLayout>
          <c:xMode val="edge"/>
          <c:yMode val="edge"/>
          <c:x val="0.20005346418516837"/>
          <c:y val="0"/>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0036500192242127E-2"/>
          <c:y val="0.11116551225277382"/>
          <c:w val="0.97996357012750457"/>
          <c:h val="0.3310141440653251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5E3-48E0-9141-1C85F6DAEC5B}"/>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5E3-48E0-9141-1C85F6DAEC5B}"/>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A5E3-48E0-9141-1C85F6DAEC5B}"/>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A5E3-48E0-9141-1C85F6DAEC5B}"/>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A5E3-48E0-9141-1C85F6DAEC5B}"/>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A5E3-48E0-9141-1C85F6DAEC5B}"/>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A5E3-48E0-9141-1C85F6DAEC5B}"/>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Лист7!$A$41:$A$47</c:f>
              <c:strCache>
                <c:ptCount val="7"/>
                <c:pt idx="0">
                  <c:v>производство пищевых продуктов </c:v>
                </c:pt>
                <c:pt idx="1">
                  <c:v>производство химических веществ и химических продуктов, резиновых и пластмассовых изделий</c:v>
                </c:pt>
                <c:pt idx="2">
                  <c:v>производство компьютеров, электронных и оптических изделий</c:v>
                </c:pt>
                <c:pt idx="3">
                  <c:v>производство электрического оборудования</c:v>
                </c:pt>
                <c:pt idx="4">
                  <c:v>производство автотранспортных средств,  прицепов и полуприцепов </c:v>
                </c:pt>
                <c:pt idx="5">
                  <c:v>производство прочих транспортных средств и оборудования </c:v>
                </c:pt>
                <c:pt idx="6">
                  <c:v>прочее</c:v>
                </c:pt>
              </c:strCache>
            </c:strRef>
          </c:cat>
          <c:val>
            <c:numRef>
              <c:f>Лист7!$B$41:$B$47</c:f>
              <c:numCache>
                <c:formatCode>0.0</c:formatCode>
                <c:ptCount val="7"/>
                <c:pt idx="0">
                  <c:v>16.3</c:v>
                </c:pt>
                <c:pt idx="1">
                  <c:v>15.2</c:v>
                </c:pt>
                <c:pt idx="2">
                  <c:v>8.3463449695911738</c:v>
                </c:pt>
                <c:pt idx="3">
                  <c:v>13.150757545824119</c:v>
                </c:pt>
                <c:pt idx="4">
                  <c:v>10.774300756813295</c:v>
                </c:pt>
                <c:pt idx="5">
                  <c:v>8.1230790540699527</c:v>
                </c:pt>
                <c:pt idx="6">
                  <c:v>28.1</c:v>
                </c:pt>
              </c:numCache>
            </c:numRef>
          </c:val>
          <c:extLst xmlns:c16r2="http://schemas.microsoft.com/office/drawing/2015/06/chart">
            <c:ext xmlns:c16="http://schemas.microsoft.com/office/drawing/2014/chart" uri="{C3380CC4-5D6E-409C-BE32-E72D297353CC}">
              <c16:uniqueId val="{0000000E-A5E3-48E0-9141-1C85F6DAEC5B}"/>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5299112201138806E-2"/>
          <c:y val="0.46575429100716625"/>
          <c:w val="0.9439372947234056"/>
          <c:h val="0.506468099571656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076060268062564E-2"/>
          <c:y val="0.13698984302862419"/>
          <c:w val="0.87077749923615788"/>
          <c:h val="0.65708755934594043"/>
        </c:manualLayout>
      </c:layout>
      <c:lineChart>
        <c:grouping val="standard"/>
        <c:varyColors val="0"/>
        <c:ser>
          <c:idx val="0"/>
          <c:order val="0"/>
          <c:tx>
            <c:strRef>
              <c:f>'[Копия вспом2.xlsx]Лист3'!$A$7</c:f>
              <c:strCache>
                <c:ptCount val="1"/>
                <c:pt idx="0">
                  <c:v>Российская Федерация </c:v>
                </c:pt>
              </c:strCache>
            </c:strRef>
          </c:tx>
          <c:spPr>
            <a:ln w="28575" cap="rnd">
              <a:solidFill>
                <a:schemeClr val="accent1"/>
              </a:solidFill>
              <a:round/>
            </a:ln>
            <a:effectLst/>
          </c:spPr>
          <c:marker>
            <c:symbol val="none"/>
          </c:marker>
          <c:dLbls>
            <c:dLbl>
              <c:idx val="8"/>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2AE-42B7-81CF-13872CD22125}"/>
                </c:ext>
              </c:extLst>
            </c:dLbl>
            <c:dLbl>
              <c:idx val="19"/>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2AE-42B7-81CF-13872CD22125}"/>
                </c:ext>
              </c:extLst>
            </c:dLbl>
            <c:dLbl>
              <c:idx val="29"/>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2AE-42B7-81CF-13872CD221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'[Копия вспом2.xlsx]Лист3'!$B$3:$AE$3</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'[Копия вспом2.xlsx]Лист3'!$B$7:$AE$7</c:f>
              <c:numCache>
                <c:formatCode>0.0</c:formatCode>
                <c:ptCount val="30"/>
                <c:pt idx="0">
                  <c:v>100</c:v>
                </c:pt>
                <c:pt idx="1">
                  <c:v>92</c:v>
                </c:pt>
                <c:pt idx="2">
                  <c:v>77.28</c:v>
                </c:pt>
                <c:pt idx="3">
                  <c:v>66.692639999999997</c:v>
                </c:pt>
                <c:pt idx="4">
                  <c:v>52.287029760000003</c:v>
                </c:pt>
                <c:pt idx="5">
                  <c:v>49.881826391040001</c:v>
                </c:pt>
                <c:pt idx="6">
                  <c:v>46.09080758532096</c:v>
                </c:pt>
                <c:pt idx="7">
                  <c:v>46.551715661174164</c:v>
                </c:pt>
                <c:pt idx="8">
                  <c:v>44.317233309437803</c:v>
                </c:pt>
                <c:pt idx="9">
                  <c:v>48.261467073977776</c:v>
                </c:pt>
                <c:pt idx="10">
                  <c:v>52.46021470941384</c:v>
                </c:pt>
                <c:pt idx="11">
                  <c:v>53.981560935986842</c:v>
                </c:pt>
                <c:pt idx="12">
                  <c:v>55.654989325002433</c:v>
                </c:pt>
                <c:pt idx="13">
                  <c:v>60.608283374927652</c:v>
                </c:pt>
                <c:pt idx="14">
                  <c:v>65.456946044921864</c:v>
                </c:pt>
                <c:pt idx="15">
                  <c:v>68.795250293212874</c:v>
                </c:pt>
                <c:pt idx="16">
                  <c:v>73.129351061685284</c:v>
                </c:pt>
                <c:pt idx="17">
                  <c:v>78.102146933879879</c:v>
                </c:pt>
                <c:pt idx="18">
                  <c:v>78.570759815483157</c:v>
                </c:pt>
                <c:pt idx="19">
                  <c:v>71.263679152643221</c:v>
                </c:pt>
                <c:pt idx="20">
                  <c:v>77.107300843159962</c:v>
                </c:pt>
                <c:pt idx="21">
                  <c:v>80.731343982788488</c:v>
                </c:pt>
                <c:pt idx="22">
                  <c:v>82.830358926340978</c:v>
                </c:pt>
                <c:pt idx="23">
                  <c:v>83.07885000312001</c:v>
                </c:pt>
                <c:pt idx="24">
                  <c:v>84.491190453173061</c:v>
                </c:pt>
                <c:pt idx="25">
                  <c:v>81.618489977765179</c:v>
                </c:pt>
                <c:pt idx="26">
                  <c:v>82.516293367520589</c:v>
                </c:pt>
                <c:pt idx="27">
                  <c:v>83.341456301195791</c:v>
                </c:pt>
                <c:pt idx="28">
                  <c:v>85.758358533930476</c:v>
                </c:pt>
                <c:pt idx="29">
                  <c:v>87.816559138744822</c:v>
                </c:pt>
              </c:numCache>
            </c:numRef>
          </c:val>
          <c:smooth val="0"/>
          <c:extLst xmlns:c16r2="http://schemas.microsoft.com/office/drawing/2015/06/chart">
            <c:ext xmlns:c16="http://schemas.microsoft.com/office/drawing/2014/chart" uri="{C3380CC4-5D6E-409C-BE32-E72D297353CC}">
              <c16:uniqueId val="{00000003-42AE-42B7-81CF-13872CD22125}"/>
            </c:ext>
          </c:extLst>
        </c:ser>
        <c:ser>
          <c:idx val="1"/>
          <c:order val="1"/>
          <c:tx>
            <c:strRef>
              <c:f>'[Копия вспом2.xlsx]Лист3'!$A$8</c:f>
              <c:strCache>
                <c:ptCount val="1"/>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'[Копия вспом2.xlsx]Лист3'!$B$3:$AE$3</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'[Копия вспом2.xlsx]Лист3'!$B$8:$AE$8</c:f>
            </c:numRef>
          </c:val>
          <c:smooth val="0"/>
          <c:extLst xmlns:c16r2="http://schemas.microsoft.com/office/drawing/2015/06/chart">
            <c:ext xmlns:c16="http://schemas.microsoft.com/office/drawing/2014/chart" uri="{C3380CC4-5D6E-409C-BE32-E72D297353CC}">
              <c16:uniqueId val="{00000004-42AE-42B7-81CF-13872CD22125}"/>
            </c:ext>
          </c:extLst>
        </c:ser>
        <c:ser>
          <c:idx val="2"/>
          <c:order val="2"/>
          <c:tx>
            <c:strRef>
              <c:f>'[Копия вспом2.xlsx]Лист3'!$A$9</c:f>
              <c:strCache>
                <c:ptCount val="1"/>
                <c:pt idx="0">
                  <c:v>Чувашская Республика</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'[Копия вспом2.xlsx]Лист3'!$B$3:$AE$3</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'[Копия вспом2.xlsx]Лист3'!$B$9:$AE$9</c:f>
            </c:numRef>
          </c:val>
          <c:smooth val="0"/>
          <c:extLst xmlns:c16r2="http://schemas.microsoft.com/office/drawing/2015/06/chart">
            <c:ext xmlns:c16="http://schemas.microsoft.com/office/drawing/2014/chart" uri="{C3380CC4-5D6E-409C-BE32-E72D297353CC}">
              <c16:uniqueId val="{00000005-42AE-42B7-81CF-13872CD22125}"/>
            </c:ext>
          </c:extLst>
        </c:ser>
        <c:ser>
          <c:idx val="3"/>
          <c:order val="3"/>
          <c:tx>
            <c:strRef>
              <c:f>'[Копия вспом2.xlsx]Лист3'!$A$10</c:f>
              <c:strCache>
                <c:ptCount val="1"/>
                <c:pt idx="0">
                  <c:v>Чувашская Республика</c:v>
                </c:pt>
              </c:strCache>
            </c:strRef>
          </c:tx>
          <c:spPr>
            <a:ln w="28575" cap="rnd">
              <a:solidFill>
                <a:srgbClr val="FF0000"/>
              </a:solidFill>
              <a:round/>
            </a:ln>
            <a:effectLst/>
          </c:spPr>
          <c:marker>
            <c:symbol val="none"/>
          </c:marker>
          <c:dLbls>
            <c:dLbl>
              <c:idx val="8"/>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2AE-42B7-81CF-13872CD22125}"/>
                </c:ext>
              </c:extLst>
            </c:dLbl>
            <c:dLbl>
              <c:idx val="19"/>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2AE-42B7-81CF-13872CD22125}"/>
                </c:ext>
              </c:extLst>
            </c:dLbl>
            <c:dLbl>
              <c:idx val="29"/>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2AE-42B7-81CF-13872CD221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'[Копия вспом2.xlsx]Лист3'!$B$3:$AE$3</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'[Копия вспом2.xlsx]Лист3'!$B$10:$AE$10</c:f>
              <c:numCache>
                <c:formatCode>0.0</c:formatCode>
                <c:ptCount val="30"/>
                <c:pt idx="0">
                  <c:v>100</c:v>
                </c:pt>
                <c:pt idx="1">
                  <c:v>99</c:v>
                </c:pt>
                <c:pt idx="2">
                  <c:v>78.606000000000009</c:v>
                </c:pt>
                <c:pt idx="3">
                  <c:v>70.352370000000008</c:v>
                </c:pt>
                <c:pt idx="4">
                  <c:v>41.57825067000001</c:v>
                </c:pt>
                <c:pt idx="5">
                  <c:v>37.004643096300008</c:v>
                </c:pt>
                <c:pt idx="6">
                  <c:v>29.344681975365905</c:v>
                </c:pt>
                <c:pt idx="7">
                  <c:v>29.08057983758761</c:v>
                </c:pt>
                <c:pt idx="8">
                  <c:v>26.230683013504027</c:v>
                </c:pt>
                <c:pt idx="9">
                  <c:v>29.719363854300063</c:v>
                </c:pt>
                <c:pt idx="10">
                  <c:v>30.670383497637669</c:v>
                </c:pt>
                <c:pt idx="11">
                  <c:v>32.878651109467583</c:v>
                </c:pt>
                <c:pt idx="12">
                  <c:v>32.352592691716104</c:v>
                </c:pt>
                <c:pt idx="13">
                  <c:v>34.87609492166996</c:v>
                </c:pt>
                <c:pt idx="14">
                  <c:v>37.108164996656839</c:v>
                </c:pt>
                <c:pt idx="15">
                  <c:v>39.854169206409445</c:v>
                </c:pt>
                <c:pt idx="16">
                  <c:v>47.386607186420832</c:v>
                </c:pt>
                <c:pt idx="17">
                  <c:v>53.641639335028387</c:v>
                </c:pt>
                <c:pt idx="18">
                  <c:v>55.08996359707416</c:v>
                </c:pt>
                <c:pt idx="19">
                  <c:v>40.766573061834876</c:v>
                </c:pt>
                <c:pt idx="20">
                  <c:v>46.800025874986439</c:v>
                </c:pt>
                <c:pt idx="21">
                  <c:v>52.603229083484756</c:v>
                </c:pt>
                <c:pt idx="22">
                  <c:v>56.390661577495656</c:v>
                </c:pt>
                <c:pt idx="23">
                  <c:v>53.571128498620872</c:v>
                </c:pt>
                <c:pt idx="24">
                  <c:v>55.981829281058808</c:v>
                </c:pt>
                <c:pt idx="25">
                  <c:v>53.238719646286924</c:v>
                </c:pt>
                <c:pt idx="26">
                  <c:v>57.284862339404725</c:v>
                </c:pt>
                <c:pt idx="27">
                  <c:v>59.805396282338535</c:v>
                </c:pt>
                <c:pt idx="28">
                  <c:v>60.523061037726599</c:v>
                </c:pt>
                <c:pt idx="29">
                  <c:v>62.943983479235669</c:v>
                </c:pt>
              </c:numCache>
            </c:numRef>
          </c:val>
          <c:smooth val="0"/>
          <c:extLst xmlns:c16r2="http://schemas.microsoft.com/office/drawing/2015/06/chart">
            <c:ext xmlns:c16="http://schemas.microsoft.com/office/drawing/2014/chart" uri="{C3380CC4-5D6E-409C-BE32-E72D297353CC}">
              <c16:uniqueId val="{00000009-42AE-42B7-81CF-13872CD22125}"/>
            </c:ext>
          </c:extLst>
        </c:ser>
        <c:dLbls>
          <c:showLegendKey val="0"/>
          <c:showVal val="0"/>
          <c:showCatName val="0"/>
          <c:showSerName val="0"/>
          <c:showPercent val="0"/>
          <c:showBubbleSize val="0"/>
        </c:dLbls>
        <c:marker val="1"/>
        <c:smooth val="0"/>
        <c:axId val="9716224"/>
        <c:axId val="33278784"/>
      </c:lineChart>
      <c:catAx>
        <c:axId val="9716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278784"/>
        <c:crosses val="autoZero"/>
        <c:auto val="1"/>
        <c:lblAlgn val="ctr"/>
        <c:lblOffset val="100"/>
        <c:noMultiLvlLbl val="0"/>
      </c:catAx>
      <c:valAx>
        <c:axId val="332787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16224"/>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ru-RU" sz="1050"/>
              <a:t>Производительность труда в 2018</a:t>
            </a:r>
            <a:r>
              <a:rPr lang="ru-RU" sz="1050" baseline="0"/>
              <a:t> и 2025 гг</a:t>
            </a:r>
          </a:p>
          <a:p>
            <a:pPr>
              <a:defRPr sz="1050" b="0" i="0" u="none" strike="noStrike" kern="1200" spc="0" baseline="0">
                <a:solidFill>
                  <a:schemeClr val="tx1">
                    <a:lumMod val="65000"/>
                    <a:lumOff val="35000"/>
                  </a:schemeClr>
                </a:solidFill>
                <a:latin typeface="+mn-lt"/>
                <a:ea typeface="+mn-ea"/>
                <a:cs typeface="+mn-cs"/>
              </a:defRPr>
            </a:pPr>
            <a:r>
              <a:rPr lang="ru-RU" sz="700" baseline="0"/>
              <a:t>(тыс. руб. на 1 занятого в сопоставимых ценах)</a:t>
            </a:r>
            <a:endParaRPr lang="ru-RU" sz="700"/>
          </a:p>
        </c:rich>
      </c:tx>
      <c:layout>
        <c:manualLayout>
          <c:xMode val="edge"/>
          <c:yMode val="edge"/>
          <c:x val="0.22435566962270054"/>
          <c:y val="0"/>
        </c:manualLayout>
      </c:layout>
      <c:overlay val="0"/>
      <c:spPr>
        <a:noFill/>
        <a:ln>
          <a:noFill/>
        </a:ln>
        <a:effectLst/>
      </c:spPr>
    </c:title>
    <c:autoTitleDeleted val="0"/>
    <c:plotArea>
      <c:layout>
        <c:manualLayout>
          <c:layoutTarget val="inner"/>
          <c:xMode val="edge"/>
          <c:yMode val="edge"/>
          <c:x val="3.7578740157480313E-2"/>
          <c:y val="0.18898148148148147"/>
          <c:w val="0.93186570428696414"/>
          <c:h val="0.38938939924176147"/>
        </c:manualLayout>
      </c:layout>
      <c:barChart>
        <c:barDir val="col"/>
        <c:grouping val="clustered"/>
        <c:varyColors val="0"/>
        <c:ser>
          <c:idx val="0"/>
          <c:order val="0"/>
          <c:tx>
            <c:v>2018</c:v>
          </c:tx>
          <c:spPr>
            <a:solidFill>
              <a:schemeClr val="accent1"/>
            </a:solidFill>
            <a:ln>
              <a:noFill/>
            </a:ln>
            <a:effectLst/>
          </c:spPr>
          <c:invertIfNegative val="0"/>
          <c:dLbls>
            <c:numFmt formatCode="#,##0.0" sourceLinked="0"/>
            <c:spPr>
              <a:noFill/>
              <a:ln>
                <a:noFill/>
              </a:ln>
              <a:effectLst/>
            </c:spPr>
            <c:txPr>
              <a:bodyPr rot="-5400000" spcFirstLastPara="1" vertOverflow="ellipsis"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ВРП!$B$5:$B$24</c:f>
              <c:strCache>
                <c:ptCount val="20"/>
                <c:pt idx="0">
                  <c:v>ВСЕГО</c:v>
                </c:pt>
                <c:pt idx="1">
                  <c:v>Сельское хозяйство</c:v>
                </c:pt>
                <c:pt idx="2">
                  <c:v>Добыча ПИ</c:v>
                </c:pt>
                <c:pt idx="3">
                  <c:v>Обрабатывающие производства</c:v>
                </c:pt>
                <c:pt idx="4">
                  <c:v>Обеспечение э/э, газом и паром</c:v>
                </c:pt>
                <c:pt idx="5">
                  <c:v>Водоснабжение, сбор и утилизация отходов</c:v>
                </c:pt>
                <c:pt idx="6">
                  <c:v>Строительство</c:v>
                </c:pt>
                <c:pt idx="7">
                  <c:v>Торговля</c:v>
                </c:pt>
                <c:pt idx="8">
                  <c:v>Транспортировка и хранение</c:v>
                </c:pt>
                <c:pt idx="9">
                  <c:v>Гостиницы и общепит</c:v>
                </c:pt>
                <c:pt idx="10">
                  <c:v>Информация и связь</c:v>
                </c:pt>
                <c:pt idx="11">
                  <c:v>Финансы, страхование</c:v>
                </c:pt>
                <c:pt idx="12">
                  <c:v>Недвижимость</c:v>
                </c:pt>
                <c:pt idx="13">
                  <c:v>Научная и техническая деят.</c:v>
                </c:pt>
                <c:pt idx="14">
                  <c:v>Администиративная деятельность</c:v>
                </c:pt>
                <c:pt idx="15">
                  <c:v>Гос.управление</c:v>
                </c:pt>
                <c:pt idx="16">
                  <c:v>Образование</c:v>
                </c:pt>
                <c:pt idx="17">
                  <c:v>Здравоохранение</c:v>
                </c:pt>
                <c:pt idx="18">
                  <c:v>Культура, спорт, досуг</c:v>
                </c:pt>
                <c:pt idx="19">
                  <c:v>Прочие виды услуг</c:v>
                </c:pt>
              </c:strCache>
            </c:strRef>
          </c:cat>
          <c:val>
            <c:numRef>
              <c:f>ВРП!$P$5:$P$24</c:f>
              <c:numCache>
                <c:formatCode>0.0</c:formatCode>
                <c:ptCount val="20"/>
                <c:pt idx="0">
                  <c:v>614.28159801024503</c:v>
                </c:pt>
                <c:pt idx="1">
                  <c:v>530.70702740586091</c:v>
                </c:pt>
                <c:pt idx="2">
                  <c:v>866.33170110927472</c:v>
                </c:pt>
                <c:pt idx="3">
                  <c:v>860.59630313827483</c:v>
                </c:pt>
                <c:pt idx="4">
                  <c:v>1358.2053436395481</c:v>
                </c:pt>
                <c:pt idx="5">
                  <c:v>539.54145386041989</c:v>
                </c:pt>
                <c:pt idx="6">
                  <c:v>333.55359204905039</c:v>
                </c:pt>
                <c:pt idx="7">
                  <c:v>506.67992341220867</c:v>
                </c:pt>
                <c:pt idx="8">
                  <c:v>750.54327571483543</c:v>
                </c:pt>
                <c:pt idx="9">
                  <c:v>399.10516754358275</c:v>
                </c:pt>
                <c:pt idx="10">
                  <c:v>1131.6507280501069</c:v>
                </c:pt>
                <c:pt idx="11">
                  <c:v>173.35123771571551</c:v>
                </c:pt>
                <c:pt idx="12">
                  <c:v>1659.3575063652168</c:v>
                </c:pt>
                <c:pt idx="13">
                  <c:v>754.95421325335985</c:v>
                </c:pt>
                <c:pt idx="14">
                  <c:v>321.63206807653711</c:v>
                </c:pt>
                <c:pt idx="15">
                  <c:v>738.08759305484693</c:v>
                </c:pt>
                <c:pt idx="16">
                  <c:v>337.74254519942332</c:v>
                </c:pt>
                <c:pt idx="17">
                  <c:v>526.97623691447859</c:v>
                </c:pt>
                <c:pt idx="18">
                  <c:v>366.61982625264227</c:v>
                </c:pt>
                <c:pt idx="19">
                  <c:v>161.90845870498646</c:v>
                </c:pt>
              </c:numCache>
            </c:numRef>
          </c:val>
          <c:extLst xmlns:c16r2="http://schemas.microsoft.com/office/drawing/2015/06/chart">
            <c:ext xmlns:c16="http://schemas.microsoft.com/office/drawing/2014/chart" uri="{C3380CC4-5D6E-409C-BE32-E72D297353CC}">
              <c16:uniqueId val="{00000000-6849-4482-AFD3-5FA5CDFD51C0}"/>
            </c:ext>
          </c:extLst>
        </c:ser>
        <c:ser>
          <c:idx val="1"/>
          <c:order val="1"/>
          <c:tx>
            <c:v>2025</c:v>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ВРП!$B$5:$B$24</c:f>
              <c:strCache>
                <c:ptCount val="20"/>
                <c:pt idx="0">
                  <c:v>ВСЕГО</c:v>
                </c:pt>
                <c:pt idx="1">
                  <c:v>Сельское хозяйство</c:v>
                </c:pt>
                <c:pt idx="2">
                  <c:v>Добыча ПИ</c:v>
                </c:pt>
                <c:pt idx="3">
                  <c:v>Обрабатывающие производства</c:v>
                </c:pt>
                <c:pt idx="4">
                  <c:v>Обеспечение э/э, газом и паром</c:v>
                </c:pt>
                <c:pt idx="5">
                  <c:v>Водоснабжение, сбор и утилизация отходов</c:v>
                </c:pt>
                <c:pt idx="6">
                  <c:v>Строительство</c:v>
                </c:pt>
                <c:pt idx="7">
                  <c:v>Торговля</c:v>
                </c:pt>
                <c:pt idx="8">
                  <c:v>Транспортировка и хранение</c:v>
                </c:pt>
                <c:pt idx="9">
                  <c:v>Гостиницы и общепит</c:v>
                </c:pt>
                <c:pt idx="10">
                  <c:v>Информация и связь</c:v>
                </c:pt>
                <c:pt idx="11">
                  <c:v>Финансы, страхование</c:v>
                </c:pt>
                <c:pt idx="12">
                  <c:v>Недвижимость</c:v>
                </c:pt>
                <c:pt idx="13">
                  <c:v>Научная и техническая деят.</c:v>
                </c:pt>
                <c:pt idx="14">
                  <c:v>Администиративная деятельность</c:v>
                </c:pt>
                <c:pt idx="15">
                  <c:v>Гос.управление</c:v>
                </c:pt>
                <c:pt idx="16">
                  <c:v>Образование</c:v>
                </c:pt>
                <c:pt idx="17">
                  <c:v>Здравоохранение</c:v>
                </c:pt>
                <c:pt idx="18">
                  <c:v>Культура, спорт, досуг</c:v>
                </c:pt>
                <c:pt idx="19">
                  <c:v>Прочие виды услуг</c:v>
                </c:pt>
              </c:strCache>
            </c:strRef>
          </c:cat>
          <c:val>
            <c:numRef>
              <c:f>ВРП!$U$5:$U$24</c:f>
              <c:numCache>
                <c:formatCode>0.0</c:formatCode>
                <c:ptCount val="20"/>
                <c:pt idx="0">
                  <c:v>773.47626736940413</c:v>
                </c:pt>
                <c:pt idx="1">
                  <c:v>708.75993072030826</c:v>
                </c:pt>
                <c:pt idx="2">
                  <c:v>1144.3879999999999</c:v>
                </c:pt>
                <c:pt idx="3">
                  <c:v>1087.670534166522</c:v>
                </c:pt>
                <c:pt idx="4">
                  <c:v>1837.9673699930158</c:v>
                </c:pt>
                <c:pt idx="5">
                  <c:v>777.76271281271136</c:v>
                </c:pt>
                <c:pt idx="6">
                  <c:v>490.52517255730567</c:v>
                </c:pt>
                <c:pt idx="7">
                  <c:v>537.9792142716193</c:v>
                </c:pt>
                <c:pt idx="8">
                  <c:v>919.39432034619347</c:v>
                </c:pt>
                <c:pt idx="9">
                  <c:v>523.72537165225458</c:v>
                </c:pt>
                <c:pt idx="10">
                  <c:v>1456.5292155822594</c:v>
                </c:pt>
                <c:pt idx="11">
                  <c:v>267.28316582918575</c:v>
                </c:pt>
                <c:pt idx="12">
                  <c:v>1917.8461951574213</c:v>
                </c:pt>
                <c:pt idx="13">
                  <c:v>1057.0323136807199</c:v>
                </c:pt>
                <c:pt idx="14">
                  <c:v>429.27787850042256</c:v>
                </c:pt>
                <c:pt idx="15">
                  <c:v>870.07796374506415</c:v>
                </c:pt>
                <c:pt idx="16">
                  <c:v>396.1349636884712</c:v>
                </c:pt>
                <c:pt idx="17">
                  <c:v>604.04836703297951</c:v>
                </c:pt>
                <c:pt idx="18">
                  <c:v>518.83421417371096</c:v>
                </c:pt>
                <c:pt idx="19">
                  <c:v>221.31546181365326</c:v>
                </c:pt>
              </c:numCache>
            </c:numRef>
          </c:val>
          <c:extLst xmlns:c16r2="http://schemas.microsoft.com/office/drawing/2015/06/chart">
            <c:ext xmlns:c16="http://schemas.microsoft.com/office/drawing/2014/chart" uri="{C3380CC4-5D6E-409C-BE32-E72D297353CC}">
              <c16:uniqueId val="{00000001-6849-4482-AFD3-5FA5CDFD51C0}"/>
            </c:ext>
          </c:extLst>
        </c:ser>
        <c:dLbls>
          <c:showLegendKey val="0"/>
          <c:showVal val="0"/>
          <c:showCatName val="0"/>
          <c:showSerName val="0"/>
          <c:showPercent val="0"/>
          <c:showBubbleSize val="0"/>
        </c:dLbls>
        <c:gapWidth val="74"/>
        <c:overlap val="-10"/>
        <c:axId val="9722880"/>
        <c:axId val="33281088"/>
      </c:barChart>
      <c:catAx>
        <c:axId val="972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ru-RU"/>
          </a:p>
        </c:txPr>
        <c:crossAx val="33281088"/>
        <c:crosses val="autoZero"/>
        <c:auto val="1"/>
        <c:lblAlgn val="ctr"/>
        <c:lblOffset val="100"/>
        <c:noMultiLvlLbl val="0"/>
      </c:catAx>
      <c:valAx>
        <c:axId val="33281088"/>
        <c:scaling>
          <c:orientation val="minMax"/>
        </c:scaling>
        <c:delete val="1"/>
        <c:axPos val="l"/>
        <c:numFmt formatCode="0.0" sourceLinked="1"/>
        <c:majorTickMark val="none"/>
        <c:minorTickMark val="none"/>
        <c:tickLblPos val="nextTo"/>
        <c:crossAx val="9722880"/>
        <c:crosses val="autoZero"/>
        <c:crossBetween val="between"/>
      </c:valAx>
      <c:spPr>
        <a:noFill/>
        <a:ln>
          <a:noFill/>
        </a:ln>
        <a:effectLst/>
      </c:spPr>
    </c:plotArea>
    <c:legend>
      <c:legendPos val="b"/>
      <c:layout>
        <c:manualLayout>
          <c:xMode val="edge"/>
          <c:yMode val="edge"/>
          <c:x val="0.40624496937882765"/>
          <c:y val="0.92187445319335082"/>
          <c:w val="0.18899236156900767"/>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ru-RU" sz="1050"/>
              <a:t>Структура</a:t>
            </a:r>
            <a:r>
              <a:rPr lang="ru-RU" sz="1050" baseline="0"/>
              <a:t> ВРП в 2018 г.</a:t>
            </a:r>
            <a:endParaRPr lang="ru-RU" sz="1050"/>
          </a:p>
        </c:rich>
      </c:tx>
      <c:layout>
        <c:manualLayout>
          <c:xMode val="edge"/>
          <c:yMode val="edge"/>
          <c:x val="0.62028836251287334"/>
          <c:y val="0"/>
        </c:manualLayout>
      </c:layout>
      <c:overlay val="0"/>
      <c:spPr>
        <a:noFill/>
        <a:ln>
          <a:noFill/>
        </a:ln>
        <a:effectLst/>
      </c:spPr>
    </c:title>
    <c:autoTitleDeleted val="0"/>
    <c:plotArea>
      <c:layout>
        <c:manualLayout>
          <c:layoutTarget val="inner"/>
          <c:xMode val="edge"/>
          <c:yMode val="edge"/>
          <c:x val="9.9463501054661688E-2"/>
          <c:y val="0.25563267188637412"/>
          <c:w val="0.79972635752281329"/>
          <c:h val="0.68442666951013675"/>
        </c:manualLayout>
      </c:layout>
      <c:ofPieChart>
        <c:ofPieType val="pie"/>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327-456E-B447-49143558377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327-456E-B447-49143558377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327-456E-B447-49143558377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327-456E-B447-49143558377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327-456E-B447-49143558377A}"/>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2327-456E-B447-49143558377A}"/>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2327-456E-B447-49143558377A}"/>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2327-456E-B447-49143558377A}"/>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2327-456E-B447-49143558377A}"/>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2327-456E-B447-49143558377A}"/>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2327-456E-B447-49143558377A}"/>
              </c:ext>
            </c:extLst>
          </c:dPt>
          <c:dPt>
            <c:idx val="11"/>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2327-456E-B447-49143558377A}"/>
              </c:ext>
            </c:extLst>
          </c:dPt>
          <c:dPt>
            <c:idx val="12"/>
            <c:bubble3D val="0"/>
            <c:spPr>
              <a:solidFill>
                <a:schemeClr val="accent1">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9-2327-456E-B447-49143558377A}"/>
              </c:ext>
            </c:extLst>
          </c:dPt>
          <c:dPt>
            <c:idx val="13"/>
            <c:bubble3D val="0"/>
            <c:spPr>
              <a:solidFill>
                <a:schemeClr val="accent2">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B-2327-456E-B447-49143558377A}"/>
              </c:ext>
            </c:extLst>
          </c:dPt>
          <c:dPt>
            <c:idx val="14"/>
            <c:bubble3D val="0"/>
            <c:spPr>
              <a:solidFill>
                <a:schemeClr val="accent3">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D-2327-456E-B447-49143558377A}"/>
              </c:ext>
            </c:extLst>
          </c:dPt>
          <c:dPt>
            <c:idx val="15"/>
            <c:bubble3D val="0"/>
            <c:spPr>
              <a:solidFill>
                <a:schemeClr val="accent4">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F-2327-456E-B447-49143558377A}"/>
              </c:ext>
            </c:extLst>
          </c:dPt>
          <c:dPt>
            <c:idx val="16"/>
            <c:bubble3D val="0"/>
            <c:spPr>
              <a:solidFill>
                <a:schemeClr val="accent5">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1-2327-456E-B447-49143558377A}"/>
              </c:ext>
            </c:extLst>
          </c:dPt>
          <c:dPt>
            <c:idx val="17"/>
            <c:bubble3D val="0"/>
            <c:spPr>
              <a:solidFill>
                <a:schemeClr val="accent6">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3-2327-456E-B447-49143558377A}"/>
              </c:ext>
            </c:extLst>
          </c:dPt>
          <c:dPt>
            <c:idx val="18"/>
            <c:bubble3D val="0"/>
            <c:spPr>
              <a:solidFill>
                <a:schemeClr val="accent1">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5-2327-456E-B447-49143558377A}"/>
              </c:ext>
            </c:extLst>
          </c:dPt>
          <c:dPt>
            <c:idx val="19"/>
            <c:bubble3D val="0"/>
            <c:spPr>
              <a:solidFill>
                <a:schemeClr val="accent2">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7-2327-456E-B447-49143558377A}"/>
              </c:ext>
            </c:extLst>
          </c:dPt>
          <c:dLbls>
            <c:dLbl>
              <c:idx val="0"/>
              <c:layout>
                <c:manualLayout>
                  <c:x val="4.4259001467522333E-2"/>
                  <c:y val="-9.9094444444444443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327-456E-B447-49143558377A}"/>
                </c:ext>
              </c:extLst>
            </c:dLbl>
            <c:dLbl>
              <c:idx val="1"/>
              <c:layout>
                <c:manualLayout>
                  <c:x val="-5.2156002134673861E-3"/>
                  <c:y val="-4.097962962962963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327-456E-B447-49143558377A}"/>
                </c:ext>
              </c:extLst>
            </c:dLbl>
            <c:dLbl>
              <c:idx val="9"/>
              <c:layout>
                <c:manualLayout>
                  <c:x val="7.3923157847945536E-2"/>
                  <c:y val="-0.10455370370370368"/>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2327-456E-B447-49143558377A}"/>
                </c:ext>
              </c:extLst>
            </c:dLbl>
            <c:dLbl>
              <c:idx val="14"/>
              <c:layout>
                <c:manualLayout>
                  <c:x val="2.1675489974027511E-3"/>
                  <c:y val="1.684222222222222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2327-456E-B447-49143558377A}"/>
                </c:ext>
              </c:extLst>
            </c:dLbl>
            <c:dLbl>
              <c:idx val="1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2327-456E-B447-49143558377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ВРП!$G$70:$G$88</c:f>
              <c:strCache>
                <c:ptCount val="19"/>
                <c:pt idx="0">
                  <c:v>Обрабатывающие производства</c:v>
                </c:pt>
                <c:pt idx="1">
                  <c:v>Торговля</c:v>
                </c:pt>
                <c:pt idx="2">
                  <c:v>Сельское хозяйство</c:v>
                </c:pt>
                <c:pt idx="3">
                  <c:v>Недвижимость</c:v>
                </c:pt>
                <c:pt idx="4">
                  <c:v>Гос.управление</c:v>
                </c:pt>
                <c:pt idx="5">
                  <c:v>Строительство</c:v>
                </c:pt>
                <c:pt idx="6">
                  <c:v>Здравоохранение</c:v>
                </c:pt>
                <c:pt idx="7">
                  <c:v>Транспортировка и хранение</c:v>
                </c:pt>
                <c:pt idx="8">
                  <c:v>Образование</c:v>
                </c:pt>
                <c:pt idx="9">
                  <c:v>Обеспечение э/э, газом и т.д.</c:v>
                </c:pt>
                <c:pt idx="10">
                  <c:v>Научная и техническая деят.</c:v>
                </c:pt>
                <c:pt idx="11">
                  <c:v>Информация и связь</c:v>
                </c:pt>
                <c:pt idx="12">
                  <c:v>Гостиницы и общепит</c:v>
                </c:pt>
                <c:pt idx="13">
                  <c:v>Администиративная деятельность</c:v>
                </c:pt>
                <c:pt idx="14">
                  <c:v>Культура, спорт, досуг</c:v>
                </c:pt>
                <c:pt idx="15">
                  <c:v>Водоснабжение, сбор и утилизация отходов</c:v>
                </c:pt>
                <c:pt idx="16">
                  <c:v>Финансы, страхование</c:v>
                </c:pt>
                <c:pt idx="17">
                  <c:v>Прочие виды услуг</c:v>
                </c:pt>
                <c:pt idx="18">
                  <c:v>Добыча ПИ</c:v>
                </c:pt>
              </c:strCache>
            </c:strRef>
          </c:cat>
          <c:val>
            <c:numRef>
              <c:f>ВРП!$H$70:$H$88</c:f>
              <c:numCache>
                <c:formatCode>0.0%</c:formatCode>
                <c:ptCount val="19"/>
                <c:pt idx="0">
                  <c:v>0.27938228983431412</c:v>
                </c:pt>
                <c:pt idx="1">
                  <c:v>0.13749883527473908</c:v>
                </c:pt>
                <c:pt idx="2">
                  <c:v>8.31329896181765E-2</c:v>
                </c:pt>
                <c:pt idx="3">
                  <c:v>7.1651073760662959E-2</c:v>
                </c:pt>
                <c:pt idx="4">
                  <c:v>6.4206524002226303E-2</c:v>
                </c:pt>
                <c:pt idx="5">
                  <c:v>6.0660167721915195E-2</c:v>
                </c:pt>
                <c:pt idx="6">
                  <c:v>5.6637957407751051E-2</c:v>
                </c:pt>
                <c:pt idx="7">
                  <c:v>5.6064280892461543E-2</c:v>
                </c:pt>
                <c:pt idx="8">
                  <c:v>4.4496333371333054E-2</c:v>
                </c:pt>
                <c:pt idx="9">
                  <c:v>3.9811684620534776E-2</c:v>
                </c:pt>
                <c:pt idx="10">
                  <c:v>2.8553807734632758E-2</c:v>
                </c:pt>
                <c:pt idx="11">
                  <c:v>2.7464095717180708E-2</c:v>
                </c:pt>
                <c:pt idx="12">
                  <c:v>1.5723873299035161E-2</c:v>
                </c:pt>
                <c:pt idx="13">
                  <c:v>9.7317904285331262E-3</c:v>
                </c:pt>
                <c:pt idx="14">
                  <c:v>8.08865214684934E-3</c:v>
                </c:pt>
                <c:pt idx="15">
                  <c:v>7.1422702645790341E-3</c:v>
                </c:pt>
                <c:pt idx="16">
                  <c:v>4.4256201662894196E-3</c:v>
                </c:pt>
                <c:pt idx="17">
                  <c:v>4.2355498993958797E-3</c:v>
                </c:pt>
                <c:pt idx="18">
                  <c:v>1.0922105558910187E-3</c:v>
                </c:pt>
              </c:numCache>
            </c:numRef>
          </c:val>
          <c:extLst xmlns:c16r2="http://schemas.microsoft.com/office/drawing/2015/06/chart">
            <c:ext xmlns:c16="http://schemas.microsoft.com/office/drawing/2014/chart" uri="{C3380CC4-5D6E-409C-BE32-E72D297353CC}">
              <c16:uniqueId val="{00000028-2327-456E-B447-49143558377A}"/>
            </c:ext>
          </c:extLst>
        </c:ser>
        <c:dLbls>
          <c:showLegendKey val="0"/>
          <c:showVal val="0"/>
          <c:showCatName val="0"/>
          <c:showSerName val="0"/>
          <c:showPercent val="0"/>
          <c:showBubbleSize val="0"/>
          <c:showLeaderLines val="1"/>
        </c:dLbls>
        <c:gapWidth val="150"/>
        <c:secondPieSize val="42"/>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ru-RU" sz="1050"/>
              <a:t>Структура</a:t>
            </a:r>
            <a:r>
              <a:rPr lang="ru-RU" sz="1050" baseline="0"/>
              <a:t> ВРП в 2025 г.</a:t>
            </a:r>
            <a:endParaRPr lang="ru-RU" sz="1050"/>
          </a:p>
        </c:rich>
      </c:tx>
      <c:layout>
        <c:manualLayout>
          <c:xMode val="edge"/>
          <c:yMode val="edge"/>
          <c:x val="0.66232581677099089"/>
          <c:y val="1.3397835074537255E-2"/>
        </c:manualLayout>
      </c:layout>
      <c:overlay val="0"/>
      <c:spPr>
        <a:noFill/>
        <a:ln>
          <a:noFill/>
        </a:ln>
        <a:effectLst/>
      </c:spPr>
    </c:title>
    <c:autoTitleDeleted val="0"/>
    <c:plotArea>
      <c:layout>
        <c:manualLayout>
          <c:layoutTarget val="inner"/>
          <c:xMode val="edge"/>
          <c:yMode val="edge"/>
          <c:x val="9.0332732891938619E-2"/>
          <c:y val="0.31206933987266189"/>
          <c:w val="0.79972635752281329"/>
          <c:h val="0.68442666951013675"/>
        </c:manualLayout>
      </c:layout>
      <c:ofPieChart>
        <c:ofPieType val="pie"/>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998-4C19-BB98-003944EFA5B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998-4C19-BB98-003944EFA5B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998-4C19-BB98-003944EFA5B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998-4C19-BB98-003944EFA5B0}"/>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C998-4C19-BB98-003944EFA5B0}"/>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C998-4C19-BB98-003944EFA5B0}"/>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C998-4C19-BB98-003944EFA5B0}"/>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C998-4C19-BB98-003944EFA5B0}"/>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C998-4C19-BB98-003944EFA5B0}"/>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C998-4C19-BB98-003944EFA5B0}"/>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C998-4C19-BB98-003944EFA5B0}"/>
              </c:ext>
            </c:extLst>
          </c:dPt>
          <c:dPt>
            <c:idx val="11"/>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C998-4C19-BB98-003944EFA5B0}"/>
              </c:ext>
            </c:extLst>
          </c:dPt>
          <c:dPt>
            <c:idx val="12"/>
            <c:bubble3D val="0"/>
            <c:spPr>
              <a:solidFill>
                <a:schemeClr val="accent1">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9-C998-4C19-BB98-003944EFA5B0}"/>
              </c:ext>
            </c:extLst>
          </c:dPt>
          <c:dPt>
            <c:idx val="13"/>
            <c:bubble3D val="0"/>
            <c:spPr>
              <a:solidFill>
                <a:schemeClr val="accent2">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B-C998-4C19-BB98-003944EFA5B0}"/>
              </c:ext>
            </c:extLst>
          </c:dPt>
          <c:dPt>
            <c:idx val="14"/>
            <c:bubble3D val="0"/>
            <c:spPr>
              <a:solidFill>
                <a:schemeClr val="accent3">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D-C998-4C19-BB98-003944EFA5B0}"/>
              </c:ext>
            </c:extLst>
          </c:dPt>
          <c:dPt>
            <c:idx val="15"/>
            <c:bubble3D val="0"/>
            <c:spPr>
              <a:solidFill>
                <a:schemeClr val="accent4">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F-C998-4C19-BB98-003944EFA5B0}"/>
              </c:ext>
            </c:extLst>
          </c:dPt>
          <c:dPt>
            <c:idx val="16"/>
            <c:bubble3D val="0"/>
            <c:spPr>
              <a:solidFill>
                <a:schemeClr val="accent5">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1-C998-4C19-BB98-003944EFA5B0}"/>
              </c:ext>
            </c:extLst>
          </c:dPt>
          <c:dPt>
            <c:idx val="17"/>
            <c:bubble3D val="0"/>
            <c:spPr>
              <a:solidFill>
                <a:schemeClr val="accent6">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3-C998-4C19-BB98-003944EFA5B0}"/>
              </c:ext>
            </c:extLst>
          </c:dPt>
          <c:dPt>
            <c:idx val="18"/>
            <c:bubble3D val="0"/>
            <c:spPr>
              <a:solidFill>
                <a:schemeClr val="accent1">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5-C998-4C19-BB98-003944EFA5B0}"/>
              </c:ext>
            </c:extLst>
          </c:dPt>
          <c:dPt>
            <c:idx val="19"/>
            <c:bubble3D val="0"/>
            <c:spPr>
              <a:solidFill>
                <a:schemeClr val="accent2">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7-C998-4C19-BB98-003944EFA5B0}"/>
              </c:ext>
            </c:extLst>
          </c:dPt>
          <c:dLbls>
            <c:dLbl>
              <c:idx val="0"/>
              <c:layout>
                <c:manualLayout>
                  <c:x val="5.6117491419037276E-2"/>
                  <c:y val="-7.0994572158365257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998-4C19-BB98-003944EFA5B0}"/>
                </c:ext>
              </c:extLst>
            </c:dLbl>
            <c:dLbl>
              <c:idx val="6"/>
              <c:layout>
                <c:manualLayout>
                  <c:x val="1.5321000957854434E-2"/>
                  <c:y val="-7.3522988505747122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998-4C19-BB98-003944EFA5B0}"/>
                </c:ext>
              </c:extLst>
            </c:dLbl>
            <c:dLbl>
              <c:idx val="7"/>
              <c:layout>
                <c:manualLayout>
                  <c:x val="7.5735153256704978E-3"/>
                  <c:y val="-7.44811621966794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998-4C19-BB98-003944EFA5B0}"/>
                </c:ext>
              </c:extLst>
            </c:dLbl>
            <c:dLbl>
              <c:idx val="9"/>
              <c:layout>
                <c:manualLayout>
                  <c:x val="9.5319923371647505E-2"/>
                  <c:y val="-8.0109195402298855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C998-4C19-BB98-003944EFA5B0}"/>
                </c:ext>
              </c:extLst>
            </c:dLbl>
            <c:dLbl>
              <c:idx val="11"/>
              <c:layout>
                <c:manualLayout>
                  <c:x val="7.6287116858237544E-3"/>
                  <c:y val="-2.1924010217113665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C998-4C19-BB98-003944EFA5B0}"/>
                </c:ext>
              </c:extLst>
            </c:dLbl>
            <c:dLbl>
              <c:idx val="13"/>
              <c:layout>
                <c:manualLayout>
                  <c:x val="-1.3005074126536269E-2"/>
                  <c:y val="-3.7675287356321842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C998-4C19-BB98-003944EFA5B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ВРП!$J$70:$J$88</c:f>
              <c:strCache>
                <c:ptCount val="19"/>
                <c:pt idx="0">
                  <c:v>Обрабатывающие производства</c:v>
                </c:pt>
                <c:pt idx="1">
                  <c:v>Торговля</c:v>
                </c:pt>
                <c:pt idx="2">
                  <c:v>Недвижимость</c:v>
                </c:pt>
                <c:pt idx="3">
                  <c:v>Сельское хозяйство</c:v>
                </c:pt>
                <c:pt idx="4">
                  <c:v>Строительство</c:v>
                </c:pt>
                <c:pt idx="5">
                  <c:v>Гос.управление</c:v>
                </c:pt>
                <c:pt idx="6">
                  <c:v>Транспортировка и хранение</c:v>
                </c:pt>
                <c:pt idx="7">
                  <c:v>Здравоохранение</c:v>
                </c:pt>
                <c:pt idx="8">
                  <c:v>Обеспечение э/э, газом и паром</c:v>
                </c:pt>
                <c:pt idx="9">
                  <c:v>Образование</c:v>
                </c:pt>
                <c:pt idx="10">
                  <c:v>Информация и связь</c:v>
                </c:pt>
                <c:pt idx="11">
                  <c:v>Научная и техническая деят.</c:v>
                </c:pt>
                <c:pt idx="12">
                  <c:v>Гостиницы и общепит</c:v>
                </c:pt>
                <c:pt idx="13">
                  <c:v>Администиративная деятельность</c:v>
                </c:pt>
                <c:pt idx="14">
                  <c:v>Культура, спорт, досуг</c:v>
                </c:pt>
                <c:pt idx="15">
                  <c:v>Водоснабжение, сбор и утилизация отходов</c:v>
                </c:pt>
                <c:pt idx="16">
                  <c:v>Финансы, страхование</c:v>
                </c:pt>
                <c:pt idx="17">
                  <c:v>Прочие виды услуг</c:v>
                </c:pt>
                <c:pt idx="18">
                  <c:v>Добыча ПИ</c:v>
                </c:pt>
              </c:strCache>
            </c:strRef>
          </c:cat>
          <c:val>
            <c:numRef>
              <c:f>ВРП!$K$70:$K$88</c:f>
              <c:numCache>
                <c:formatCode>0.0%</c:formatCode>
                <c:ptCount val="19"/>
                <c:pt idx="0">
                  <c:v>0.28833563412165791</c:v>
                </c:pt>
                <c:pt idx="1">
                  <c:v>0.11682594310161283</c:v>
                </c:pt>
                <c:pt idx="2">
                  <c:v>7.4499245985537837E-2</c:v>
                </c:pt>
                <c:pt idx="3">
                  <c:v>9.1983655880901419E-2</c:v>
                </c:pt>
                <c:pt idx="4">
                  <c:v>7.2067204475746036E-2</c:v>
                </c:pt>
                <c:pt idx="5">
                  <c:v>5.2785989168280097E-2</c:v>
                </c:pt>
                <c:pt idx="6">
                  <c:v>5.1851404211016486E-2</c:v>
                </c:pt>
                <c:pt idx="7">
                  <c:v>5.1370226545260918E-2</c:v>
                </c:pt>
                <c:pt idx="8">
                  <c:v>4.8222775605128221E-2</c:v>
                </c:pt>
                <c:pt idx="9">
                  <c:v>4.035785946980526E-2</c:v>
                </c:pt>
                <c:pt idx="10">
                  <c:v>3.0955733180765263E-2</c:v>
                </c:pt>
                <c:pt idx="11">
                  <c:v>2.8537423559741704E-2</c:v>
                </c:pt>
                <c:pt idx="12">
                  <c:v>1.7431687222362113E-2</c:v>
                </c:pt>
                <c:pt idx="13">
                  <c:v>9.0005078309070476E-3</c:v>
                </c:pt>
                <c:pt idx="14">
                  <c:v>8.401242080985933E-3</c:v>
                </c:pt>
                <c:pt idx="15">
                  <c:v>7.7079729883494236E-3</c:v>
                </c:pt>
                <c:pt idx="16">
                  <c:v>4.5966504308104193E-3</c:v>
                </c:pt>
                <c:pt idx="17">
                  <c:v>3.9172750705705776E-3</c:v>
                </c:pt>
                <c:pt idx="18">
                  <c:v>1.151569070560461E-3</c:v>
                </c:pt>
              </c:numCache>
            </c:numRef>
          </c:val>
          <c:extLst xmlns:c16r2="http://schemas.microsoft.com/office/drawing/2015/06/chart">
            <c:ext xmlns:c16="http://schemas.microsoft.com/office/drawing/2014/chart" uri="{C3380CC4-5D6E-409C-BE32-E72D297353CC}">
              <c16:uniqueId val="{00000028-C998-4C19-BB98-003944EFA5B0}"/>
            </c:ext>
          </c:extLst>
        </c:ser>
        <c:dLbls>
          <c:showLegendKey val="0"/>
          <c:showVal val="0"/>
          <c:showCatName val="0"/>
          <c:showSerName val="0"/>
          <c:showPercent val="0"/>
          <c:showBubbleSize val="0"/>
          <c:showLeaderLines val="1"/>
        </c:dLbls>
        <c:gapWidth val="150"/>
        <c:secondPieSize val="42"/>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Изменение</a:t>
            </a:r>
            <a:r>
              <a:rPr lang="ru-RU" baseline="0"/>
              <a:t> структуры ВРП, %</a:t>
            </a:r>
            <a:endParaRPr lang="ru-RU"/>
          </a:p>
        </c:rich>
      </c:tx>
      <c:layout>
        <c:manualLayout>
          <c:xMode val="edge"/>
          <c:yMode val="edge"/>
          <c:x val="0.65053140096618345"/>
          <c:y val="0"/>
        </c:manualLayout>
      </c:layout>
      <c:overlay val="0"/>
      <c:spPr>
        <a:noFill/>
        <a:ln>
          <a:noFill/>
        </a:ln>
        <a:effectLst/>
      </c:spPr>
    </c:title>
    <c:autoTitleDeleted val="0"/>
    <c:plotArea>
      <c:layout>
        <c:manualLayout>
          <c:layoutTarget val="inner"/>
          <c:xMode val="edge"/>
          <c:yMode val="edge"/>
          <c:x val="7.5437331203164829E-2"/>
          <c:y val="1.8935185185185201E-2"/>
          <c:w val="0.9033066301494922"/>
          <c:h val="0.49201516477107027"/>
        </c:manualLayout>
      </c:layout>
      <c:barChart>
        <c:barDir val="col"/>
        <c:grouping val="clustered"/>
        <c:varyColors val="0"/>
        <c:ser>
          <c:idx val="0"/>
          <c:order val="0"/>
          <c:tx>
            <c:v>2018</c:v>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ВРП!$B$6:$B$24</c:f>
              <c:strCache>
                <c:ptCount val="19"/>
                <c:pt idx="0">
                  <c:v>Сельское хозяйство</c:v>
                </c:pt>
                <c:pt idx="1">
                  <c:v>Добыча ПИ</c:v>
                </c:pt>
                <c:pt idx="2">
                  <c:v>Обрабатывающие производства</c:v>
                </c:pt>
                <c:pt idx="3">
                  <c:v>Обеспечение э/э, газом и паром</c:v>
                </c:pt>
                <c:pt idx="4">
                  <c:v>Водоснабжение, сбор и утилизация отходов</c:v>
                </c:pt>
                <c:pt idx="5">
                  <c:v>Строительство</c:v>
                </c:pt>
                <c:pt idx="6">
                  <c:v>Торговля</c:v>
                </c:pt>
                <c:pt idx="7">
                  <c:v>Транспортировка и хранение</c:v>
                </c:pt>
                <c:pt idx="8">
                  <c:v>Гостиницы и общепит</c:v>
                </c:pt>
                <c:pt idx="9">
                  <c:v>Информация и связь</c:v>
                </c:pt>
                <c:pt idx="10">
                  <c:v>Финансы, страхование</c:v>
                </c:pt>
                <c:pt idx="11">
                  <c:v>Недвижимость</c:v>
                </c:pt>
                <c:pt idx="12">
                  <c:v>Научная и техническая деят.</c:v>
                </c:pt>
                <c:pt idx="13">
                  <c:v>Администиративная деятельность</c:v>
                </c:pt>
                <c:pt idx="14">
                  <c:v>Гос.управление</c:v>
                </c:pt>
                <c:pt idx="15">
                  <c:v>Образование</c:v>
                </c:pt>
                <c:pt idx="16">
                  <c:v>Здравоохранение</c:v>
                </c:pt>
                <c:pt idx="17">
                  <c:v>Культура, спорт, досуг</c:v>
                </c:pt>
                <c:pt idx="18">
                  <c:v>Прочие виды услуг</c:v>
                </c:pt>
              </c:strCache>
            </c:strRef>
          </c:cat>
          <c:val>
            <c:numRef>
              <c:f>ВРП!$F$6:$F$24</c:f>
              <c:numCache>
                <c:formatCode>0.0%</c:formatCode>
                <c:ptCount val="19"/>
                <c:pt idx="0">
                  <c:v>8.31329896181765E-2</c:v>
                </c:pt>
                <c:pt idx="1">
                  <c:v>1.0922105558910187E-3</c:v>
                </c:pt>
                <c:pt idx="2">
                  <c:v>0.27938228983431412</c:v>
                </c:pt>
                <c:pt idx="3">
                  <c:v>3.9811684620534776E-2</c:v>
                </c:pt>
                <c:pt idx="4">
                  <c:v>7.1422702645790341E-3</c:v>
                </c:pt>
                <c:pt idx="5">
                  <c:v>6.0660167721915195E-2</c:v>
                </c:pt>
                <c:pt idx="6">
                  <c:v>0.13749883527473908</c:v>
                </c:pt>
                <c:pt idx="7">
                  <c:v>5.6064280892461543E-2</c:v>
                </c:pt>
                <c:pt idx="8">
                  <c:v>1.5723873299035161E-2</c:v>
                </c:pt>
                <c:pt idx="9">
                  <c:v>2.7464095717180708E-2</c:v>
                </c:pt>
                <c:pt idx="10">
                  <c:v>4.4256201662894196E-3</c:v>
                </c:pt>
                <c:pt idx="11">
                  <c:v>7.1651073760662959E-2</c:v>
                </c:pt>
                <c:pt idx="12">
                  <c:v>2.8553807734632758E-2</c:v>
                </c:pt>
                <c:pt idx="13">
                  <c:v>9.7317904285331262E-3</c:v>
                </c:pt>
                <c:pt idx="14">
                  <c:v>6.4206524002226303E-2</c:v>
                </c:pt>
                <c:pt idx="15">
                  <c:v>4.4496333371333054E-2</c:v>
                </c:pt>
                <c:pt idx="16">
                  <c:v>5.6637957407751051E-2</c:v>
                </c:pt>
                <c:pt idx="17">
                  <c:v>8.08865214684934E-3</c:v>
                </c:pt>
                <c:pt idx="18">
                  <c:v>4.2355498993958797E-3</c:v>
                </c:pt>
              </c:numCache>
            </c:numRef>
          </c:val>
          <c:extLst xmlns:c16r2="http://schemas.microsoft.com/office/drawing/2015/06/chart">
            <c:ext xmlns:c16="http://schemas.microsoft.com/office/drawing/2014/chart" uri="{C3380CC4-5D6E-409C-BE32-E72D297353CC}">
              <c16:uniqueId val="{00000000-47D6-4B49-A86C-2ADF71039A74}"/>
            </c:ext>
          </c:extLst>
        </c:ser>
        <c:ser>
          <c:idx val="1"/>
          <c:order val="1"/>
          <c:tx>
            <c:v>2025</c:v>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ВРП!$B$6:$B$24</c:f>
              <c:strCache>
                <c:ptCount val="19"/>
                <c:pt idx="0">
                  <c:v>Сельское хозяйство</c:v>
                </c:pt>
                <c:pt idx="1">
                  <c:v>Добыча ПИ</c:v>
                </c:pt>
                <c:pt idx="2">
                  <c:v>Обрабатывающие производства</c:v>
                </c:pt>
                <c:pt idx="3">
                  <c:v>Обеспечение э/э, газом и паром</c:v>
                </c:pt>
                <c:pt idx="4">
                  <c:v>Водоснабжение, сбор и утилизация отходов</c:v>
                </c:pt>
                <c:pt idx="5">
                  <c:v>Строительство</c:v>
                </c:pt>
                <c:pt idx="6">
                  <c:v>Торговля</c:v>
                </c:pt>
                <c:pt idx="7">
                  <c:v>Транспортировка и хранение</c:v>
                </c:pt>
                <c:pt idx="8">
                  <c:v>Гостиницы и общепит</c:v>
                </c:pt>
                <c:pt idx="9">
                  <c:v>Информация и связь</c:v>
                </c:pt>
                <c:pt idx="10">
                  <c:v>Финансы, страхование</c:v>
                </c:pt>
                <c:pt idx="11">
                  <c:v>Недвижимость</c:v>
                </c:pt>
                <c:pt idx="12">
                  <c:v>Научная и техническая деят.</c:v>
                </c:pt>
                <c:pt idx="13">
                  <c:v>Администиративная деятельность</c:v>
                </c:pt>
                <c:pt idx="14">
                  <c:v>Гос.управление</c:v>
                </c:pt>
                <c:pt idx="15">
                  <c:v>Образование</c:v>
                </c:pt>
                <c:pt idx="16">
                  <c:v>Здравоохранение</c:v>
                </c:pt>
                <c:pt idx="17">
                  <c:v>Культура, спорт, досуг</c:v>
                </c:pt>
                <c:pt idx="18">
                  <c:v>Прочие виды услуг</c:v>
                </c:pt>
              </c:strCache>
            </c:strRef>
          </c:cat>
          <c:val>
            <c:numRef>
              <c:f>ВРП!$S$6:$S$24</c:f>
              <c:numCache>
                <c:formatCode>0.0%</c:formatCode>
                <c:ptCount val="19"/>
                <c:pt idx="0">
                  <c:v>9.1983655880901419E-2</c:v>
                </c:pt>
                <c:pt idx="1">
                  <c:v>1.151569070560461E-3</c:v>
                </c:pt>
                <c:pt idx="2">
                  <c:v>0.28833563412165791</c:v>
                </c:pt>
                <c:pt idx="3">
                  <c:v>4.8222775605128221E-2</c:v>
                </c:pt>
                <c:pt idx="4">
                  <c:v>7.7079729883494236E-3</c:v>
                </c:pt>
                <c:pt idx="5">
                  <c:v>7.2067204475746036E-2</c:v>
                </c:pt>
                <c:pt idx="6">
                  <c:v>0.11682594310161283</c:v>
                </c:pt>
                <c:pt idx="7">
                  <c:v>5.1851404211016486E-2</c:v>
                </c:pt>
                <c:pt idx="8">
                  <c:v>1.7431687222362113E-2</c:v>
                </c:pt>
                <c:pt idx="9">
                  <c:v>3.0955733180765263E-2</c:v>
                </c:pt>
                <c:pt idx="10">
                  <c:v>4.5966504308104193E-3</c:v>
                </c:pt>
                <c:pt idx="11">
                  <c:v>7.4499245985537837E-2</c:v>
                </c:pt>
                <c:pt idx="12">
                  <c:v>2.8537423559741704E-2</c:v>
                </c:pt>
                <c:pt idx="13">
                  <c:v>9.0005078309070476E-3</c:v>
                </c:pt>
                <c:pt idx="14">
                  <c:v>5.2785989168280097E-2</c:v>
                </c:pt>
                <c:pt idx="15">
                  <c:v>4.035785946980526E-2</c:v>
                </c:pt>
                <c:pt idx="16">
                  <c:v>5.1370226545260918E-2</c:v>
                </c:pt>
                <c:pt idx="17">
                  <c:v>8.401242080985933E-3</c:v>
                </c:pt>
                <c:pt idx="18">
                  <c:v>3.9172750705705776E-3</c:v>
                </c:pt>
              </c:numCache>
            </c:numRef>
          </c:val>
          <c:extLst xmlns:c16r2="http://schemas.microsoft.com/office/drawing/2015/06/chart">
            <c:ext xmlns:c16="http://schemas.microsoft.com/office/drawing/2014/chart" uri="{C3380CC4-5D6E-409C-BE32-E72D297353CC}">
              <c16:uniqueId val="{00000001-47D6-4B49-A86C-2ADF71039A74}"/>
            </c:ext>
          </c:extLst>
        </c:ser>
        <c:dLbls>
          <c:showLegendKey val="0"/>
          <c:showVal val="0"/>
          <c:showCatName val="0"/>
          <c:showSerName val="0"/>
          <c:showPercent val="0"/>
          <c:showBubbleSize val="0"/>
        </c:dLbls>
        <c:gapWidth val="219"/>
        <c:overlap val="-27"/>
        <c:axId val="9720832"/>
        <c:axId val="65897024"/>
      </c:barChart>
      <c:catAx>
        <c:axId val="972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65897024"/>
        <c:crosses val="autoZero"/>
        <c:auto val="1"/>
        <c:lblAlgn val="ctr"/>
        <c:lblOffset val="100"/>
        <c:noMultiLvlLbl val="0"/>
      </c:catAx>
      <c:valAx>
        <c:axId val="65897024"/>
        <c:scaling>
          <c:orientation val="minMax"/>
        </c:scaling>
        <c:delete val="1"/>
        <c:axPos val="l"/>
        <c:numFmt formatCode="0.0%" sourceLinked="1"/>
        <c:majorTickMark val="none"/>
        <c:minorTickMark val="none"/>
        <c:tickLblPos val="nextTo"/>
        <c:crossAx val="9720832"/>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ru-RU" sz="900"/>
              <a:t>Структура</a:t>
            </a:r>
            <a:r>
              <a:rPr lang="ru-RU" sz="900" baseline="0"/>
              <a:t> прироста ВРП за 2020-2025 гг, млрд. руб.</a:t>
            </a:r>
            <a:endParaRPr lang="ru-RU" sz="900"/>
          </a:p>
        </c:rich>
      </c:tx>
      <c:layout>
        <c:manualLayout>
          <c:xMode val="edge"/>
          <c:yMode val="edge"/>
          <c:x val="0.17247222222222222"/>
          <c:y val="0"/>
        </c:manualLayout>
      </c:layout>
      <c:overlay val="0"/>
      <c:spPr>
        <a:noFill/>
        <a:ln>
          <a:noFill/>
        </a:ln>
        <a:effectLst/>
      </c:spPr>
    </c:title>
    <c:autoTitleDeleted val="0"/>
    <c:plotArea>
      <c:layout>
        <c:manualLayout>
          <c:layoutTarget val="inner"/>
          <c:xMode val="edge"/>
          <c:yMode val="edge"/>
          <c:x val="0.48796296687689161"/>
          <c:y val="8.1449426228033889E-2"/>
          <c:w val="0.47512966454187311"/>
          <c:h val="0.87928923772865442"/>
        </c:manualLayout>
      </c:layout>
      <c:barChart>
        <c:barDir val="bar"/>
        <c:grouping val="clustered"/>
        <c:varyColors val="0"/>
        <c:ser>
          <c:idx val="0"/>
          <c:order val="0"/>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ВРП!$A$47:$A$65</c:f>
              <c:strCache>
                <c:ptCount val="19"/>
                <c:pt idx="0">
                  <c:v>Сельское, лесное хозяйство, охота, РХК</c:v>
                </c:pt>
                <c:pt idx="1">
                  <c:v>Добыча полезных ископаемых</c:v>
                </c:pt>
                <c:pt idx="2">
                  <c:v>Обрабатывающие производства</c:v>
                </c:pt>
                <c:pt idx="3">
                  <c:v>Обеспечение э/э, газом и паром</c:v>
                </c:pt>
                <c:pt idx="4">
                  <c:v>Водоснабжение, сбор и утилизация отходов</c:v>
                </c:pt>
                <c:pt idx="5">
                  <c:v>Строительство</c:v>
                </c:pt>
                <c:pt idx="6">
                  <c:v>Торговля, авторемонт</c:v>
                </c:pt>
                <c:pt idx="7">
                  <c:v>Транспортировка и хранение</c:v>
                </c:pt>
                <c:pt idx="8">
                  <c:v>Гостиницы и общепит</c:v>
                </c:pt>
                <c:pt idx="9">
                  <c:v>Информация и связь</c:v>
                </c:pt>
                <c:pt idx="10">
                  <c:v>Финансы и страхование</c:v>
                </c:pt>
                <c:pt idx="11">
                  <c:v>Операции с недвижимым имуществом</c:v>
                </c:pt>
                <c:pt idx="12">
                  <c:v>Деятельность научная, техническая и др.</c:v>
                </c:pt>
                <c:pt idx="13">
                  <c:v>Деятельность административная</c:v>
                </c:pt>
                <c:pt idx="14">
                  <c:v>Государственное управление</c:v>
                </c:pt>
                <c:pt idx="15">
                  <c:v>Образование</c:v>
                </c:pt>
                <c:pt idx="16">
                  <c:v>Здравоохранение и соц.услуги</c:v>
                </c:pt>
                <c:pt idx="17">
                  <c:v>Культура, спорт, досуг и развлечения</c:v>
                </c:pt>
                <c:pt idx="18">
                  <c:v>Прочие виды услуг</c:v>
                </c:pt>
              </c:strCache>
            </c:strRef>
          </c:cat>
          <c:val>
            <c:numRef>
              <c:f>ВРП!$M$47:$M$65</c:f>
              <c:numCache>
                <c:formatCode>0.0</c:formatCode>
                <c:ptCount val="19"/>
                <c:pt idx="0">
                  <c:v>10.50389331827374</c:v>
                </c:pt>
                <c:pt idx="1">
                  <c:v>0.11122251955629014</c:v>
                </c:pt>
                <c:pt idx="2">
                  <c:v>25.927910819719472</c:v>
                </c:pt>
                <c:pt idx="3">
                  <c:v>6.5375155670061389</c:v>
                </c:pt>
                <c:pt idx="4">
                  <c:v>0.80132127712246737</c:v>
                </c:pt>
                <c:pt idx="5">
                  <c:v>9.4251540747443094</c:v>
                </c:pt>
                <c:pt idx="6">
                  <c:v>2.8138298351090256</c:v>
                </c:pt>
                <c:pt idx="7">
                  <c:v>2.84689138761237</c:v>
                </c:pt>
                <c:pt idx="8">
                  <c:v>1.9403793852954028</c:v>
                </c:pt>
                <c:pt idx="9">
                  <c:v>3.5913679130224399</c:v>
                </c:pt>
                <c:pt idx="10">
                  <c:v>0.42510633599027758</c:v>
                </c:pt>
                <c:pt idx="11">
                  <c:v>6.897525877978687</c:v>
                </c:pt>
                <c:pt idx="12">
                  <c:v>2.2971676849069365</c:v>
                </c:pt>
                <c:pt idx="13">
                  <c:v>0.49417115346903095</c:v>
                </c:pt>
                <c:pt idx="14">
                  <c:v>0.6358320732845435</c:v>
                </c:pt>
                <c:pt idx="15">
                  <c:v>1.943206260775602</c:v>
                </c:pt>
                <c:pt idx="16">
                  <c:v>2.4734450030705197</c:v>
                </c:pt>
                <c:pt idx="17">
                  <c:v>0.77696167950400374</c:v>
                </c:pt>
                <c:pt idx="18">
                  <c:v>0.21507723524576483</c:v>
                </c:pt>
              </c:numCache>
            </c:numRef>
          </c:val>
          <c:extLst xmlns:c16r2="http://schemas.microsoft.com/office/drawing/2015/06/chart">
            <c:ext xmlns:c16="http://schemas.microsoft.com/office/drawing/2014/chart" uri="{C3380CC4-5D6E-409C-BE32-E72D297353CC}">
              <c16:uniqueId val="{00000000-1D0F-496C-9AC6-E90534E14044}"/>
            </c:ext>
          </c:extLst>
        </c:ser>
        <c:dLbls>
          <c:showLegendKey val="0"/>
          <c:showVal val="0"/>
          <c:showCatName val="0"/>
          <c:showSerName val="0"/>
          <c:showPercent val="0"/>
          <c:showBubbleSize val="0"/>
        </c:dLbls>
        <c:gapWidth val="182"/>
        <c:axId val="9719808"/>
        <c:axId val="65898752"/>
      </c:barChart>
      <c:catAx>
        <c:axId val="97198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65898752"/>
        <c:crosses val="autoZero"/>
        <c:auto val="1"/>
        <c:lblAlgn val="ctr"/>
        <c:lblOffset val="100"/>
        <c:noMultiLvlLbl val="0"/>
      </c:catAx>
      <c:valAx>
        <c:axId val="65898752"/>
        <c:scaling>
          <c:orientation val="minMax"/>
        </c:scaling>
        <c:delete val="1"/>
        <c:axPos val="t"/>
        <c:numFmt formatCode="0.0" sourceLinked="1"/>
        <c:majorTickMark val="none"/>
        <c:minorTickMark val="none"/>
        <c:tickLblPos val="nextTo"/>
        <c:crossAx val="97198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FC5D6AFF814E15BBEEA3452472F164"/>
        <w:category>
          <w:name w:val="Общие"/>
          <w:gallery w:val="placeholder"/>
        </w:category>
        <w:types>
          <w:type w:val="bbPlcHdr"/>
        </w:types>
        <w:behaviors>
          <w:behavior w:val="content"/>
        </w:behaviors>
        <w:guid w:val="{7F005618-2933-4783-9681-15FCDAADC33B}"/>
      </w:docPartPr>
      <w:docPartBody>
        <w:p w:rsidR="005514A7" w:rsidRDefault="005514A7" w:rsidP="005514A7">
          <w:pPr>
            <w:pStyle w:val="F6FC5D6AFF814E15BBEEA3452472F164"/>
          </w:pPr>
          <w:r>
            <w:rPr>
              <w:color w:val="365F91" w:themeColor="accent1" w:themeShade="BF"/>
              <w:sz w:val="24"/>
              <w:szCs w:val="24"/>
            </w:rPr>
            <w:t>[Название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ET">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A7"/>
    <w:rsid w:val="00327902"/>
    <w:rsid w:val="00327955"/>
    <w:rsid w:val="004017E5"/>
    <w:rsid w:val="005514A7"/>
    <w:rsid w:val="007B6362"/>
    <w:rsid w:val="008827F7"/>
    <w:rsid w:val="008A752A"/>
    <w:rsid w:val="00A4243A"/>
    <w:rsid w:val="00A90640"/>
    <w:rsid w:val="00AC3CAE"/>
    <w:rsid w:val="00C10320"/>
    <w:rsid w:val="00CB2E9C"/>
    <w:rsid w:val="00DE1C36"/>
    <w:rsid w:val="00DF2429"/>
    <w:rsid w:val="00EF109D"/>
    <w:rsid w:val="00F817E7"/>
    <w:rsid w:val="00F93551"/>
    <w:rsid w:val="00FF1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6FC5D6AFF814E15BBEEA3452472F164">
    <w:name w:val="F6FC5D6AFF814E15BBEEA3452472F164"/>
    <w:rsid w:val="005514A7"/>
  </w:style>
  <w:style w:type="paragraph" w:customStyle="1" w:styleId="DFD14F7EE5E44FAB92EABDB5BB378EAC">
    <w:name w:val="DFD14F7EE5E44FAB92EABDB5BB378EAC"/>
    <w:rsid w:val="005514A7"/>
  </w:style>
  <w:style w:type="paragraph" w:customStyle="1" w:styleId="5D0D6AB4351241B49A036C76D27612D0">
    <w:name w:val="5D0D6AB4351241B49A036C76D27612D0"/>
    <w:rsid w:val="005514A7"/>
  </w:style>
  <w:style w:type="paragraph" w:customStyle="1" w:styleId="E2FAADF87B844C85861A88714CC93E0D">
    <w:name w:val="E2FAADF87B844C85861A88714CC93E0D"/>
    <w:rsid w:val="005514A7"/>
  </w:style>
  <w:style w:type="paragraph" w:customStyle="1" w:styleId="7234B7AA61104C7387220408B5E6B97A">
    <w:name w:val="7234B7AA61104C7387220408B5E6B97A"/>
    <w:rsid w:val="005514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6FC5D6AFF814E15BBEEA3452472F164">
    <w:name w:val="F6FC5D6AFF814E15BBEEA3452472F164"/>
    <w:rsid w:val="005514A7"/>
  </w:style>
  <w:style w:type="paragraph" w:customStyle="1" w:styleId="DFD14F7EE5E44FAB92EABDB5BB378EAC">
    <w:name w:val="DFD14F7EE5E44FAB92EABDB5BB378EAC"/>
    <w:rsid w:val="005514A7"/>
  </w:style>
  <w:style w:type="paragraph" w:customStyle="1" w:styleId="5D0D6AB4351241B49A036C76D27612D0">
    <w:name w:val="5D0D6AB4351241B49A036C76D27612D0"/>
    <w:rsid w:val="005514A7"/>
  </w:style>
  <w:style w:type="paragraph" w:customStyle="1" w:styleId="E2FAADF87B844C85861A88714CC93E0D">
    <w:name w:val="E2FAADF87B844C85861A88714CC93E0D"/>
    <w:rsid w:val="005514A7"/>
  </w:style>
  <w:style w:type="paragraph" w:customStyle="1" w:styleId="7234B7AA61104C7387220408B5E6B97A">
    <w:name w:val="7234B7AA61104C7387220408B5E6B97A"/>
    <w:rsid w:val="005514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7355D-78DA-4032-9037-7E7E9160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135</Pages>
  <Words>48058</Words>
  <Characters>273934</Characters>
  <Application>Microsoft Office Word</Application>
  <DocSecurity>0</DocSecurity>
  <Lines>2282</Lines>
  <Paragraphs>642</Paragraphs>
  <ScaleCrop>false</ScaleCrop>
  <HeadingPairs>
    <vt:vector size="2" baseType="variant">
      <vt:variant>
        <vt:lpstr>Название</vt:lpstr>
      </vt:variant>
      <vt:variant>
        <vt:i4>1</vt:i4>
      </vt:variant>
    </vt:vector>
  </HeadingPairs>
  <TitlesOfParts>
    <vt:vector size="1" baseType="lpstr">
      <vt:lpstr>КОМПЛЕКСНАЯ ПРОГРАММА СОЦИАЛЬНО-ЭКОНОМИЧЕСКОГО РАЗВИТИЯ ЧУВАШСКОЙ РЕСПУБЛИКИ</vt:lpstr>
    </vt:vector>
  </TitlesOfParts>
  <Company>.</Company>
  <LinksUpToDate>false</LinksUpToDate>
  <CharactersWithSpaces>321350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КОМПЛЕКСНАЯ ПРОГРАММА СОЦИАЛЬНО-ЭКОНОМИЧЕСКОГО РАЗВИТИЯ ЧУВАШСКОЙ РЕСПУБЛИКИ</dc:title>
  <dc:subject/>
  <dc:creator/>
  <cp:keywords/>
  <dc:description/>
  <cp:lastModifiedBy>МЭ Хураськина Ирина Вячеславовна</cp:lastModifiedBy>
  <cp:revision>30</cp:revision>
  <cp:lastPrinted>2020-07-17T15:01:00Z</cp:lastPrinted>
  <dcterms:created xsi:type="dcterms:W3CDTF">2020-07-16T09:35:00Z</dcterms:created>
  <dcterms:modified xsi:type="dcterms:W3CDTF">2020-08-07T06:09:00Z</dcterms:modified>
</cp:coreProperties>
</file>