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09" w:rsidRDefault="00E04C09">
      <w:pPr>
        <w:pStyle w:val="ConsPlusNormal"/>
        <w:jc w:val="both"/>
        <w:outlineLvl w:val="0"/>
      </w:pPr>
    </w:p>
    <w:p w:rsidR="00E04C09" w:rsidRDefault="00E04C09">
      <w:pPr>
        <w:pStyle w:val="ConsPlusTitle"/>
        <w:jc w:val="center"/>
      </w:pPr>
      <w:r>
        <w:t>ПОДПРОГРАММА</w:t>
      </w:r>
    </w:p>
    <w:p w:rsidR="00E04C09" w:rsidRDefault="00E04C09">
      <w:pPr>
        <w:pStyle w:val="ConsPlusTitle"/>
        <w:jc w:val="center"/>
      </w:pPr>
      <w:r>
        <w:t>"БЕЗОПАСНЫЙ ТРУД" ГОСУДАРСТВЕННОЙ ПРОГРАММЫ</w:t>
      </w:r>
    </w:p>
    <w:p w:rsidR="00E04C09" w:rsidRDefault="00E04C09">
      <w:pPr>
        <w:pStyle w:val="ConsPlusTitle"/>
        <w:jc w:val="center"/>
      </w:pPr>
      <w:r>
        <w:t>ЧУВАШСКОЙ РЕСПУБЛИКИ "СОДЕЙСТВИЕ ЗАНЯТОСТИ НАСЕЛЕНИЯ"</w:t>
      </w:r>
    </w:p>
    <w:p w:rsidR="00E04C09" w:rsidRDefault="00E04C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4C09">
        <w:trPr>
          <w:jc w:val="center"/>
        </w:trPr>
        <w:tc>
          <w:tcPr>
            <w:tcW w:w="9294" w:type="dxa"/>
            <w:tcBorders>
              <w:top w:val="nil"/>
              <w:left w:val="single" w:sz="24" w:space="0" w:color="CED3F1"/>
              <w:bottom w:val="nil"/>
              <w:right w:val="single" w:sz="24" w:space="0" w:color="F4F3F8"/>
            </w:tcBorders>
            <w:shd w:val="clear" w:color="auto" w:fill="F4F3F8"/>
          </w:tcPr>
          <w:p w:rsidR="00E04C09" w:rsidRDefault="00E04C09">
            <w:pPr>
              <w:pStyle w:val="ConsPlusNormal"/>
              <w:jc w:val="center"/>
            </w:pPr>
            <w:r>
              <w:rPr>
                <w:color w:val="392C69"/>
              </w:rPr>
              <w:t>Список изменяющих документов</w:t>
            </w:r>
          </w:p>
          <w:p w:rsidR="00E04C09" w:rsidRDefault="00E04C09">
            <w:pPr>
              <w:pStyle w:val="ConsPlusNormal"/>
              <w:jc w:val="center"/>
            </w:pPr>
            <w:proofErr w:type="gramStart"/>
            <w:r>
              <w:rPr>
                <w:color w:val="392C69"/>
              </w:rPr>
              <w:t xml:space="preserve">(в ред. Постановлений Кабинета Министров ЧР от 14.02.2019 </w:t>
            </w:r>
            <w:hyperlink r:id="rId5" w:history="1">
              <w:r>
                <w:rPr>
                  <w:color w:val="0000FF"/>
                </w:rPr>
                <w:t>N 39</w:t>
              </w:r>
            </w:hyperlink>
            <w:r>
              <w:rPr>
                <w:color w:val="392C69"/>
              </w:rPr>
              <w:t>,</w:t>
            </w:r>
            <w:proofErr w:type="gramEnd"/>
          </w:p>
          <w:p w:rsidR="00E04C09" w:rsidRDefault="00E04C09">
            <w:pPr>
              <w:pStyle w:val="ConsPlusNormal"/>
              <w:jc w:val="center"/>
            </w:pPr>
            <w:r>
              <w:rPr>
                <w:color w:val="392C69"/>
              </w:rPr>
              <w:t xml:space="preserve">от 24.07.2019 </w:t>
            </w:r>
            <w:hyperlink r:id="rId6" w:history="1">
              <w:r>
                <w:rPr>
                  <w:color w:val="0000FF"/>
                </w:rPr>
                <w:t>N 314</w:t>
              </w:r>
            </w:hyperlink>
            <w:r>
              <w:rPr>
                <w:color w:val="392C69"/>
              </w:rPr>
              <w:t xml:space="preserve">, от 23.10.2019 </w:t>
            </w:r>
            <w:hyperlink r:id="rId7" w:history="1">
              <w:r>
                <w:rPr>
                  <w:color w:val="0000FF"/>
                </w:rPr>
                <w:t>N 433</w:t>
              </w:r>
            </w:hyperlink>
            <w:r>
              <w:rPr>
                <w:color w:val="392C69"/>
              </w:rPr>
              <w:t xml:space="preserve">, от 15.01.2020 </w:t>
            </w:r>
            <w:hyperlink r:id="rId8" w:history="1">
              <w:r>
                <w:rPr>
                  <w:color w:val="0000FF"/>
                </w:rPr>
                <w:t>N 4</w:t>
              </w:r>
            </w:hyperlink>
            <w:r>
              <w:rPr>
                <w:color w:val="392C69"/>
              </w:rPr>
              <w:t>,</w:t>
            </w:r>
          </w:p>
          <w:p w:rsidR="00E04C09" w:rsidRDefault="00E04C09">
            <w:pPr>
              <w:pStyle w:val="ConsPlusNormal"/>
              <w:jc w:val="center"/>
            </w:pPr>
            <w:r>
              <w:rPr>
                <w:color w:val="392C69"/>
              </w:rPr>
              <w:t xml:space="preserve">от 22.04.2020 </w:t>
            </w:r>
            <w:hyperlink r:id="rId9" w:history="1">
              <w:r>
                <w:rPr>
                  <w:color w:val="0000FF"/>
                </w:rPr>
                <w:t>N 209</w:t>
              </w:r>
            </w:hyperlink>
            <w:r>
              <w:rPr>
                <w:color w:val="392C69"/>
              </w:rPr>
              <w:t>)</w:t>
            </w:r>
          </w:p>
        </w:tc>
      </w:tr>
    </w:tbl>
    <w:p w:rsidR="00E04C09" w:rsidRDefault="00E04C09">
      <w:pPr>
        <w:pStyle w:val="ConsPlusNormal"/>
        <w:jc w:val="both"/>
      </w:pPr>
    </w:p>
    <w:p w:rsidR="00E04C09" w:rsidRDefault="00E04C09">
      <w:pPr>
        <w:pStyle w:val="ConsPlusTitle"/>
        <w:jc w:val="center"/>
        <w:outlineLvl w:val="0"/>
      </w:pPr>
      <w:r>
        <w:t>Паспорт подпрограммы</w:t>
      </w:r>
    </w:p>
    <w:p w:rsidR="00E04C09" w:rsidRDefault="00E04C09">
      <w:pPr>
        <w:pStyle w:val="ConsPlusNormal"/>
        <w:jc w:val="center"/>
      </w:pPr>
      <w:proofErr w:type="gramStart"/>
      <w:r>
        <w:t xml:space="preserve">(абзац введен </w:t>
      </w:r>
      <w:hyperlink r:id="rId10" w:history="1">
        <w:r>
          <w:rPr>
            <w:color w:val="0000FF"/>
          </w:rPr>
          <w:t>Постановлением</w:t>
        </w:r>
      </w:hyperlink>
      <w:r>
        <w:t xml:space="preserve"> Кабинета Министров ЧР</w:t>
      </w:r>
      <w:proofErr w:type="gramEnd"/>
    </w:p>
    <w:p w:rsidR="00E04C09" w:rsidRDefault="00E04C09">
      <w:pPr>
        <w:pStyle w:val="ConsPlusNormal"/>
        <w:jc w:val="center"/>
      </w:pPr>
      <w:r>
        <w:t>от 14.02.2019 N 39)</w:t>
      </w:r>
    </w:p>
    <w:p w:rsidR="00E04C09" w:rsidRDefault="00E04C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066"/>
      </w:tblGrid>
      <w:tr w:rsidR="00E04C09">
        <w:tc>
          <w:tcPr>
            <w:tcW w:w="2551" w:type="dxa"/>
            <w:tcBorders>
              <w:top w:val="nil"/>
              <w:left w:val="nil"/>
              <w:bottom w:val="nil"/>
              <w:right w:val="nil"/>
            </w:tcBorders>
          </w:tcPr>
          <w:p w:rsidR="00E04C09" w:rsidRDefault="00E04C09">
            <w:pPr>
              <w:pStyle w:val="ConsPlusNormal"/>
              <w:jc w:val="both"/>
            </w:pPr>
            <w:r>
              <w:t>Ответственный исполнитель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Министерство труда и социальной защиты Чувашской Республики (далее - Минтруд Чувашии)</w:t>
            </w:r>
          </w:p>
        </w:tc>
      </w:tr>
      <w:tr w:rsidR="00E04C09">
        <w:tc>
          <w:tcPr>
            <w:tcW w:w="2551" w:type="dxa"/>
            <w:tcBorders>
              <w:top w:val="nil"/>
              <w:left w:val="nil"/>
              <w:bottom w:val="nil"/>
              <w:right w:val="nil"/>
            </w:tcBorders>
          </w:tcPr>
          <w:p w:rsidR="00E04C09" w:rsidRDefault="00E04C09">
            <w:pPr>
              <w:pStyle w:val="ConsPlusNormal"/>
              <w:jc w:val="both"/>
            </w:pPr>
            <w:r>
              <w:t>Цели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снижение профессиональной заболеваемости и производственного травматизма;</w:t>
            </w:r>
          </w:p>
          <w:p w:rsidR="00E04C09" w:rsidRDefault="00E04C09">
            <w:pPr>
              <w:pStyle w:val="ConsPlusNormal"/>
              <w:jc w:val="both"/>
            </w:pPr>
            <w:r>
              <w:t>сохранение жизни и здоровья работников в процессе трудовой деятельности, улучшение условий и охраны труда;</w:t>
            </w:r>
          </w:p>
          <w:p w:rsidR="00E04C09" w:rsidRDefault="00E04C09">
            <w:pPr>
              <w:pStyle w:val="ConsPlusNormal"/>
              <w:jc w:val="both"/>
            </w:pPr>
            <w:r>
              <w:t>переход к системе управления профессиональными рисками на всех уровнях охраны труда</w:t>
            </w:r>
          </w:p>
        </w:tc>
      </w:tr>
      <w:tr w:rsidR="00E04C09">
        <w:tc>
          <w:tcPr>
            <w:tcW w:w="2551" w:type="dxa"/>
            <w:tcBorders>
              <w:top w:val="nil"/>
              <w:left w:val="nil"/>
              <w:bottom w:val="nil"/>
              <w:right w:val="nil"/>
            </w:tcBorders>
          </w:tcPr>
          <w:p w:rsidR="00E04C09" w:rsidRDefault="00E04C09">
            <w:pPr>
              <w:pStyle w:val="ConsPlusNormal"/>
              <w:jc w:val="both"/>
            </w:pPr>
            <w:r>
              <w:t>Задачи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развитие системы государственного управления охраной труда;</w:t>
            </w:r>
          </w:p>
          <w:p w:rsidR="00E04C09" w:rsidRDefault="00E04C09">
            <w:pPr>
              <w:pStyle w:val="ConsPlusNormal"/>
              <w:jc w:val="both"/>
            </w:pPr>
            <w:r>
              <w:t>снижение рисков несчастных случаев на производстве и профессиональных заболеваний;</w:t>
            </w:r>
          </w:p>
          <w:p w:rsidR="00E04C09" w:rsidRDefault="00E04C09">
            <w:pPr>
              <w:pStyle w:val="ConsPlusNormal"/>
              <w:jc w:val="both"/>
            </w:pPr>
            <w:r>
              <w:t>повышение качества рабочих мест и условий труда;</w:t>
            </w:r>
          </w:p>
          <w:p w:rsidR="00E04C09" w:rsidRDefault="00E04C09">
            <w:pPr>
              <w:pStyle w:val="ConsPlusNormal"/>
              <w:jc w:val="both"/>
            </w:pPr>
            <w:r>
              <w:t>развитие системы обучения по охране труда;</w:t>
            </w:r>
          </w:p>
          <w:p w:rsidR="00E04C09" w:rsidRDefault="00E04C09">
            <w:pPr>
              <w:pStyle w:val="ConsPlusNormal"/>
              <w:jc w:val="both"/>
            </w:pPr>
            <w:r>
              <w:t>сохранение и укрепление физического, психического здоровья работающих, обеспечение их профессиональной активности и долголетия;</w:t>
            </w:r>
          </w:p>
          <w:p w:rsidR="00E04C09" w:rsidRDefault="00E04C09">
            <w:pPr>
              <w:pStyle w:val="ConsPlusNormal"/>
              <w:jc w:val="both"/>
            </w:pPr>
            <w:r>
              <w:t>внедрение работодателями современных систем управления охраной труда;</w:t>
            </w:r>
          </w:p>
          <w:p w:rsidR="00E04C09" w:rsidRDefault="00E04C09">
            <w:pPr>
              <w:pStyle w:val="ConsPlusNormal"/>
              <w:jc w:val="both"/>
            </w:pPr>
            <w:r>
              <w:t>информационное обеспечение и пропаганда здорового образа жизни и охраны труда работающего населения</w:t>
            </w:r>
          </w:p>
        </w:tc>
      </w:tr>
      <w:tr w:rsidR="00E04C09">
        <w:tc>
          <w:tcPr>
            <w:tcW w:w="2551" w:type="dxa"/>
            <w:tcBorders>
              <w:top w:val="nil"/>
              <w:left w:val="nil"/>
              <w:bottom w:val="nil"/>
              <w:right w:val="nil"/>
            </w:tcBorders>
          </w:tcPr>
          <w:p w:rsidR="00E04C09" w:rsidRDefault="00E04C09">
            <w:pPr>
              <w:pStyle w:val="ConsPlusNormal"/>
              <w:jc w:val="both"/>
            </w:pPr>
            <w:r>
              <w:t>Целевые показатели (индикаторы)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достижение к 2036 году следующих целевых показателей (индикаторов) (по сравнению с 2017 годом):</w:t>
            </w:r>
          </w:p>
          <w:p w:rsidR="00E04C09" w:rsidRDefault="00E04C09">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E04C09" w:rsidRDefault="00E04C09">
            <w:pPr>
              <w:pStyle w:val="ConsPlusNormal"/>
              <w:jc w:val="both"/>
            </w:pPr>
            <w:r>
              <w:t>количество пострадавших на производстве на 1 тыс. работающих - не более 0,7 человека;</w:t>
            </w:r>
          </w:p>
          <w:p w:rsidR="00E04C09" w:rsidRDefault="00E04C09">
            <w:pPr>
              <w:pStyle w:val="ConsPlusNormal"/>
              <w:jc w:val="both"/>
            </w:pPr>
            <w:r>
              <w:t>количество дней временной нетрудоспособности в связи с несчастным случаем на производстве в расчете на 1 пострадавшего - не более 42,0 дня;</w:t>
            </w:r>
          </w:p>
          <w:p w:rsidR="00E04C09" w:rsidRDefault="00E04C09">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 не более 17 человек;</w:t>
            </w:r>
          </w:p>
          <w:p w:rsidR="00E04C09" w:rsidRDefault="00E04C09">
            <w:pPr>
              <w:pStyle w:val="ConsPlusNormal"/>
              <w:jc w:val="both"/>
            </w:pPr>
            <w:r>
              <w:lastRenderedPageBreak/>
              <w:t>количество больных с впервые выявленными профессиональными заболеваниями в расчете на 10 тыс. работающих - не более 0,92 человека;</w:t>
            </w:r>
          </w:p>
          <w:p w:rsidR="00E04C09" w:rsidRDefault="00E04C09">
            <w:pPr>
              <w:pStyle w:val="ConsPlusNormal"/>
              <w:jc w:val="both"/>
            </w:pPr>
            <w:r>
              <w:t>количество рабочих мест, на которых проведена специальная оценка условий труда, - не менее 57,0 тыс. рабочих мест;</w:t>
            </w:r>
          </w:p>
          <w:p w:rsidR="00E04C09" w:rsidRDefault="00E04C09">
            <w:pPr>
              <w:pStyle w:val="ConsPlusNormal"/>
              <w:jc w:val="both"/>
            </w:pPr>
            <w:r>
              <w:t>удельный вес рабочих мест, на которых проведена специальная оценка условий труда, в общем количестве рабочих мест - не менее 90,5 процента;</w:t>
            </w:r>
          </w:p>
          <w:p w:rsidR="00E04C09" w:rsidRDefault="00E04C09">
            <w:pPr>
              <w:pStyle w:val="ConsPlusNormal"/>
              <w:jc w:val="both"/>
            </w:pPr>
            <w:r>
              <w:t>количество рабочих мест, на которых улучшены условия труда по результатам специальной оценки условий труда, - не менее 20,0 процента;</w:t>
            </w:r>
          </w:p>
          <w:p w:rsidR="00E04C09" w:rsidRDefault="00E04C09">
            <w:pPr>
              <w:pStyle w:val="ConsPlusNormal"/>
              <w:jc w:val="both"/>
            </w:pPr>
            <w:r>
              <w:t>численность работников, занятых во вредных и (или) опасных условиях труда, - не более 57,0 тыс. человек;</w:t>
            </w:r>
          </w:p>
          <w:p w:rsidR="00E04C09" w:rsidRDefault="00E04C09">
            <w:pPr>
              <w:pStyle w:val="ConsPlusNormal"/>
              <w:jc w:val="both"/>
            </w:pPr>
            <w:r>
              <w:t xml:space="preserve">доля </w:t>
            </w:r>
            <w:proofErr w:type="gramStart"/>
            <w:r>
              <w:t>обученных</w:t>
            </w:r>
            <w:proofErr w:type="gramEnd"/>
            <w:r>
              <w:t xml:space="preserve"> по охране труда в расчете на 100 работающих - не менее 4,0 процента;</w:t>
            </w:r>
          </w:p>
          <w:p w:rsidR="00E04C09" w:rsidRDefault="00E04C09">
            <w:pPr>
              <w:pStyle w:val="ConsPlusNormal"/>
              <w:jc w:val="both"/>
            </w:pPr>
            <w:r>
              <w:t>индекс профессиональной заболеваемости - не более 0,18 единицы;</w:t>
            </w:r>
          </w:p>
          <w:p w:rsidR="00E04C09" w:rsidRDefault="00E04C09">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 не более 0,70 единицы</w:t>
            </w:r>
          </w:p>
        </w:tc>
      </w:tr>
      <w:tr w:rsidR="00E04C09">
        <w:tc>
          <w:tcPr>
            <w:tcW w:w="8957" w:type="dxa"/>
            <w:gridSpan w:val="3"/>
            <w:tcBorders>
              <w:top w:val="nil"/>
              <w:left w:val="nil"/>
              <w:bottom w:val="nil"/>
              <w:right w:val="nil"/>
            </w:tcBorders>
          </w:tcPr>
          <w:p w:rsidR="00E04C09" w:rsidRDefault="00E04C09">
            <w:pPr>
              <w:pStyle w:val="ConsPlusNormal"/>
              <w:jc w:val="both"/>
            </w:pPr>
            <w:r>
              <w:lastRenderedPageBreak/>
              <w:t xml:space="preserve">(позиция в ред. </w:t>
            </w:r>
            <w:hyperlink r:id="rId11" w:history="1">
              <w:r>
                <w:rPr>
                  <w:color w:val="0000FF"/>
                </w:rPr>
                <w:t>Постановления</w:t>
              </w:r>
            </w:hyperlink>
            <w:r>
              <w:t xml:space="preserve"> Кабинета Министров ЧР от 14.02.2019 N 39)</w:t>
            </w:r>
          </w:p>
        </w:tc>
      </w:tr>
      <w:tr w:rsidR="00E04C09">
        <w:tc>
          <w:tcPr>
            <w:tcW w:w="2551" w:type="dxa"/>
            <w:tcBorders>
              <w:top w:val="nil"/>
              <w:left w:val="nil"/>
              <w:bottom w:val="nil"/>
              <w:right w:val="nil"/>
            </w:tcBorders>
          </w:tcPr>
          <w:p w:rsidR="00E04C09" w:rsidRDefault="00E04C09">
            <w:pPr>
              <w:pStyle w:val="ConsPlusNormal"/>
              <w:jc w:val="both"/>
            </w:pPr>
            <w:r>
              <w:t>Сроки и этапы реализации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2019 - 2035 годы:</w:t>
            </w:r>
          </w:p>
          <w:p w:rsidR="00E04C09" w:rsidRDefault="00E04C09">
            <w:pPr>
              <w:pStyle w:val="ConsPlusNormal"/>
              <w:jc w:val="both"/>
            </w:pPr>
            <w:r>
              <w:t>1 этап - 2019 - 2025 годы;</w:t>
            </w:r>
          </w:p>
          <w:p w:rsidR="00E04C09" w:rsidRDefault="00E04C09">
            <w:pPr>
              <w:pStyle w:val="ConsPlusNormal"/>
              <w:jc w:val="both"/>
            </w:pPr>
            <w:r>
              <w:t>2 этап - 2026 - 2030 годы;</w:t>
            </w:r>
          </w:p>
          <w:p w:rsidR="00E04C09" w:rsidRDefault="00E04C09">
            <w:pPr>
              <w:pStyle w:val="ConsPlusNormal"/>
              <w:jc w:val="both"/>
            </w:pPr>
            <w:r>
              <w:t>3 этап - 2031 - 2035 годы</w:t>
            </w:r>
          </w:p>
        </w:tc>
      </w:tr>
      <w:tr w:rsidR="00E04C09">
        <w:tc>
          <w:tcPr>
            <w:tcW w:w="2551" w:type="dxa"/>
            <w:tcBorders>
              <w:top w:val="nil"/>
              <w:left w:val="nil"/>
              <w:bottom w:val="nil"/>
              <w:right w:val="nil"/>
            </w:tcBorders>
          </w:tcPr>
          <w:p w:rsidR="00E04C09" w:rsidRDefault="00E04C09">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E04C09" w:rsidRDefault="00E04C09">
            <w:pPr>
              <w:pStyle w:val="ConsPlusNormal"/>
              <w:jc w:val="right"/>
            </w:pPr>
            <w:r>
              <w:t>-</w:t>
            </w:r>
          </w:p>
        </w:tc>
        <w:tc>
          <w:tcPr>
            <w:tcW w:w="6066" w:type="dxa"/>
            <w:tcBorders>
              <w:top w:val="nil"/>
              <w:left w:val="nil"/>
              <w:bottom w:val="nil"/>
              <w:right w:val="nil"/>
            </w:tcBorders>
          </w:tcPr>
          <w:p w:rsidR="00E04C09" w:rsidRDefault="00E04C09">
            <w:pPr>
              <w:pStyle w:val="ConsPlusNormal"/>
              <w:jc w:val="both"/>
            </w:pPr>
            <w:r>
              <w:t xml:space="preserve">прогнозируемые объемы финансирования мероприятий подпрограммы в 2019 - 2035 </w:t>
            </w:r>
            <w:proofErr w:type="gramStart"/>
            <w:r>
              <w:t>годах</w:t>
            </w:r>
            <w:proofErr w:type="gramEnd"/>
            <w:r>
              <w:t xml:space="preserve"> составляют 8884360,7 тыс. рублей, в том числе:</w:t>
            </w:r>
          </w:p>
          <w:p w:rsidR="00E04C09" w:rsidRDefault="00E04C09">
            <w:pPr>
              <w:pStyle w:val="ConsPlusNormal"/>
              <w:jc w:val="both"/>
            </w:pPr>
            <w:r>
              <w:t>в 2019 году - 486430,9 тыс. рублей;</w:t>
            </w:r>
          </w:p>
          <w:p w:rsidR="00E04C09" w:rsidRDefault="00E04C09">
            <w:pPr>
              <w:pStyle w:val="ConsPlusNormal"/>
              <w:jc w:val="both"/>
            </w:pPr>
            <w:r>
              <w:t>в 2020 году - 514616,6 тыс. рублей;</w:t>
            </w:r>
          </w:p>
          <w:p w:rsidR="00E04C09" w:rsidRDefault="00E04C09">
            <w:pPr>
              <w:pStyle w:val="ConsPlusNormal"/>
              <w:jc w:val="both"/>
            </w:pPr>
            <w:r>
              <w:t>в 2021 году - 537951,6 тыс. рублей;</w:t>
            </w:r>
          </w:p>
          <w:p w:rsidR="00E04C09" w:rsidRDefault="00E04C09">
            <w:pPr>
              <w:pStyle w:val="ConsPlusNormal"/>
              <w:jc w:val="both"/>
            </w:pPr>
            <w:r>
              <w:t>в 2022 году - 524740,0 тыс. рублей;</w:t>
            </w:r>
          </w:p>
          <w:p w:rsidR="00E04C09" w:rsidRDefault="00E04C09">
            <w:pPr>
              <w:pStyle w:val="ConsPlusNormal"/>
              <w:jc w:val="both"/>
            </w:pPr>
            <w:r>
              <w:t>в 2023 году - 524663,2 тыс. рублей;</w:t>
            </w:r>
          </w:p>
          <w:p w:rsidR="00E04C09" w:rsidRDefault="00E04C09">
            <w:pPr>
              <w:pStyle w:val="ConsPlusNormal"/>
              <w:jc w:val="both"/>
            </w:pPr>
            <w:r>
              <w:t>в 2024 году - 524663,2 тыс. рублей;</w:t>
            </w:r>
          </w:p>
          <w:p w:rsidR="00E04C09" w:rsidRDefault="00E04C09">
            <w:pPr>
              <w:pStyle w:val="ConsPlusNormal"/>
              <w:jc w:val="both"/>
            </w:pPr>
            <w:r>
              <w:t>в 2025 году - 524663,2 тыс. рублей;</w:t>
            </w:r>
          </w:p>
          <w:p w:rsidR="00E04C09" w:rsidRDefault="00E04C09">
            <w:pPr>
              <w:pStyle w:val="ConsPlusNormal"/>
              <w:jc w:val="both"/>
            </w:pPr>
            <w:r>
              <w:t xml:space="preserve">в 2026 - 2030 </w:t>
            </w:r>
            <w:proofErr w:type="gramStart"/>
            <w:r>
              <w:t>годах</w:t>
            </w:r>
            <w:proofErr w:type="gramEnd"/>
            <w:r>
              <w:t xml:space="preserve"> - 2623316,0 тыс. рублей;</w:t>
            </w:r>
          </w:p>
          <w:p w:rsidR="00E04C09" w:rsidRDefault="00E04C09">
            <w:pPr>
              <w:pStyle w:val="ConsPlusNormal"/>
              <w:jc w:val="both"/>
            </w:pPr>
            <w:r>
              <w:t xml:space="preserve">в 2031 - 2035 </w:t>
            </w:r>
            <w:proofErr w:type="gramStart"/>
            <w:r>
              <w:t>годах</w:t>
            </w:r>
            <w:proofErr w:type="gramEnd"/>
            <w:r>
              <w:t xml:space="preserve"> - 2623316,0 тыс. рублей;</w:t>
            </w:r>
          </w:p>
          <w:p w:rsidR="00E04C09" w:rsidRDefault="00E04C09">
            <w:pPr>
              <w:pStyle w:val="ConsPlusNormal"/>
              <w:jc w:val="both"/>
            </w:pPr>
            <w:r>
              <w:t>из них средства:</w:t>
            </w:r>
          </w:p>
          <w:p w:rsidR="00E04C09" w:rsidRDefault="00E04C09">
            <w:pPr>
              <w:pStyle w:val="ConsPlusNormal"/>
              <w:jc w:val="both"/>
            </w:pPr>
            <w:r>
              <w:t>республиканского бюджета Чувашской Республики - 57271,4 тыс. рублей (0,6 процента), в том числе:</w:t>
            </w:r>
          </w:p>
          <w:p w:rsidR="00E04C09" w:rsidRDefault="00E04C09">
            <w:pPr>
              <w:pStyle w:val="ConsPlusNormal"/>
              <w:jc w:val="both"/>
            </w:pPr>
            <w:r>
              <w:t>в 2019 году - 6423,5 тыс. рублей;</w:t>
            </w:r>
          </w:p>
          <w:p w:rsidR="00E04C09" w:rsidRDefault="00E04C09">
            <w:pPr>
              <w:pStyle w:val="ConsPlusNormal"/>
              <w:jc w:val="both"/>
            </w:pPr>
            <w:r>
              <w:t>в 2020 году - 3196,8 тыс. рублей;</w:t>
            </w:r>
          </w:p>
          <w:p w:rsidR="00E04C09" w:rsidRDefault="00E04C09">
            <w:pPr>
              <w:pStyle w:val="ConsPlusNormal"/>
              <w:jc w:val="both"/>
            </w:pPr>
            <w:r>
              <w:t>в 2021 году - 3243,3 тыс. рублей;</w:t>
            </w:r>
          </w:p>
          <w:p w:rsidR="00E04C09" w:rsidRDefault="00E04C09">
            <w:pPr>
              <w:pStyle w:val="ConsPlusNormal"/>
              <w:jc w:val="both"/>
            </w:pPr>
            <w:r>
              <w:t>в 2022 году - 3243,3 тыс. рублей;</w:t>
            </w:r>
          </w:p>
          <w:p w:rsidR="00E04C09" w:rsidRDefault="00E04C09">
            <w:pPr>
              <w:pStyle w:val="ConsPlusNormal"/>
              <w:jc w:val="both"/>
            </w:pPr>
            <w:r>
              <w:t>в 2023 году - 3166,5 тыс. рублей;</w:t>
            </w:r>
          </w:p>
          <w:p w:rsidR="00E04C09" w:rsidRDefault="00E04C09">
            <w:pPr>
              <w:pStyle w:val="ConsPlusNormal"/>
              <w:jc w:val="both"/>
            </w:pPr>
            <w:r>
              <w:t>в 2024 году - 3166,5 тыс. рублей;</w:t>
            </w:r>
          </w:p>
          <w:p w:rsidR="00E04C09" w:rsidRDefault="00E04C09">
            <w:pPr>
              <w:pStyle w:val="ConsPlusNormal"/>
              <w:jc w:val="both"/>
            </w:pPr>
            <w:r>
              <w:t>в 2025 году - 3166,5 тыс. рублей;</w:t>
            </w:r>
          </w:p>
          <w:p w:rsidR="00E04C09" w:rsidRDefault="00E04C09">
            <w:pPr>
              <w:pStyle w:val="ConsPlusNormal"/>
              <w:jc w:val="both"/>
            </w:pPr>
            <w:r>
              <w:t xml:space="preserve">в 2026 - 2030 </w:t>
            </w:r>
            <w:proofErr w:type="gramStart"/>
            <w:r>
              <w:t>годах</w:t>
            </w:r>
            <w:proofErr w:type="gramEnd"/>
            <w:r>
              <w:t xml:space="preserve"> - 15832,5 тыс. рублей;</w:t>
            </w:r>
          </w:p>
          <w:p w:rsidR="00E04C09" w:rsidRDefault="00E04C09">
            <w:pPr>
              <w:pStyle w:val="ConsPlusNormal"/>
              <w:jc w:val="both"/>
            </w:pPr>
            <w:r>
              <w:t xml:space="preserve">в 2031 - 2035 </w:t>
            </w:r>
            <w:proofErr w:type="gramStart"/>
            <w:r>
              <w:t>годах</w:t>
            </w:r>
            <w:proofErr w:type="gramEnd"/>
            <w:r>
              <w:t xml:space="preserve"> - 15832,5 тыс. рублей;</w:t>
            </w:r>
          </w:p>
          <w:p w:rsidR="00E04C09" w:rsidRDefault="00E04C09">
            <w:pPr>
              <w:pStyle w:val="ConsPlusNormal"/>
              <w:jc w:val="both"/>
            </w:pPr>
            <w:r>
              <w:t xml:space="preserve">Государственного учреждения - регионального отделения </w:t>
            </w:r>
            <w:r>
              <w:lastRenderedPageBreak/>
              <w:t>Фонда социального страхования Российской Федерации по Чувашской Республике - Чувашии - 8766219,3 тыс. рублей (98,7 процента), в том числе:</w:t>
            </w:r>
          </w:p>
          <w:p w:rsidR="00E04C09" w:rsidRDefault="00E04C09">
            <w:pPr>
              <w:pStyle w:val="ConsPlusNormal"/>
              <w:jc w:val="both"/>
            </w:pPr>
            <w:r>
              <w:t>в 2019 году - 476475,4 тыс. рублей;</w:t>
            </w:r>
          </w:p>
          <w:p w:rsidR="00E04C09" w:rsidRDefault="00E04C09">
            <w:pPr>
              <w:pStyle w:val="ConsPlusNormal"/>
              <w:jc w:val="both"/>
            </w:pPr>
            <w:r>
              <w:t>в 2020 году - 507887,8 тыс. рублей;</w:t>
            </w:r>
          </w:p>
          <w:p w:rsidR="00E04C09" w:rsidRDefault="00E04C09">
            <w:pPr>
              <w:pStyle w:val="ConsPlusNormal"/>
              <w:jc w:val="both"/>
            </w:pPr>
            <w:r>
              <w:t>в 2021 году - 531176,3 тыс. рублей;</w:t>
            </w:r>
          </w:p>
          <w:p w:rsidR="00E04C09" w:rsidRDefault="00E04C09">
            <w:pPr>
              <w:pStyle w:val="ConsPlusNormal"/>
              <w:jc w:val="both"/>
            </w:pPr>
            <w:r>
              <w:t>в 2022 году - 517905,7 тыс. рублей;</w:t>
            </w:r>
          </w:p>
          <w:p w:rsidR="00E04C09" w:rsidRDefault="00E04C09">
            <w:pPr>
              <w:pStyle w:val="ConsPlusNormal"/>
              <w:jc w:val="both"/>
            </w:pPr>
            <w:r>
              <w:t>в 2023 году - 517905,7 тыс. рублей;</w:t>
            </w:r>
          </w:p>
          <w:p w:rsidR="00E04C09" w:rsidRDefault="00E04C09">
            <w:pPr>
              <w:pStyle w:val="ConsPlusNormal"/>
              <w:jc w:val="both"/>
            </w:pPr>
            <w:r>
              <w:t>в 2024 году - 517905,7 тыс. рублей;</w:t>
            </w:r>
          </w:p>
          <w:p w:rsidR="00E04C09" w:rsidRDefault="00E04C09">
            <w:pPr>
              <w:pStyle w:val="ConsPlusNormal"/>
              <w:jc w:val="both"/>
            </w:pPr>
            <w:r>
              <w:t>в 2025 году - 517905,7 тыс. рублей;</w:t>
            </w:r>
          </w:p>
          <w:p w:rsidR="00E04C09" w:rsidRDefault="00E04C09">
            <w:pPr>
              <w:pStyle w:val="ConsPlusNormal"/>
              <w:jc w:val="both"/>
            </w:pPr>
            <w:r>
              <w:t xml:space="preserve">в 2026 - 2030 </w:t>
            </w:r>
            <w:proofErr w:type="gramStart"/>
            <w:r>
              <w:t>годах</w:t>
            </w:r>
            <w:proofErr w:type="gramEnd"/>
            <w:r>
              <w:t xml:space="preserve"> - 2589528,5 тыс. рублей;</w:t>
            </w:r>
          </w:p>
          <w:p w:rsidR="00E04C09" w:rsidRDefault="00E04C09">
            <w:pPr>
              <w:pStyle w:val="ConsPlusNormal"/>
              <w:jc w:val="both"/>
            </w:pPr>
            <w:r>
              <w:t xml:space="preserve">в 2031 - 2035 </w:t>
            </w:r>
            <w:proofErr w:type="gramStart"/>
            <w:r>
              <w:t>годах</w:t>
            </w:r>
            <w:proofErr w:type="gramEnd"/>
            <w:r>
              <w:t xml:space="preserve"> - 2589528,5 тыс. рублей;</w:t>
            </w:r>
          </w:p>
          <w:p w:rsidR="00E04C09" w:rsidRDefault="00E04C09">
            <w:pPr>
              <w:pStyle w:val="ConsPlusNormal"/>
              <w:jc w:val="both"/>
            </w:pPr>
            <w:r>
              <w:t>внебюджетных источников - 60870,0 тыс. рублей (0,7 процента), в том числе:</w:t>
            </w:r>
          </w:p>
          <w:p w:rsidR="00E04C09" w:rsidRDefault="00E04C09">
            <w:pPr>
              <w:pStyle w:val="ConsPlusNormal"/>
              <w:jc w:val="both"/>
            </w:pPr>
            <w:r>
              <w:t>в 2019 году - 3532,0 тыс. рублей;</w:t>
            </w:r>
          </w:p>
          <w:p w:rsidR="00E04C09" w:rsidRDefault="00E04C09">
            <w:pPr>
              <w:pStyle w:val="ConsPlusNormal"/>
              <w:jc w:val="both"/>
            </w:pPr>
            <w:r>
              <w:t>в 2020 году - 3532,0 тыс. рублей;</w:t>
            </w:r>
          </w:p>
          <w:p w:rsidR="00E04C09" w:rsidRDefault="00E04C09">
            <w:pPr>
              <w:pStyle w:val="ConsPlusNormal"/>
              <w:jc w:val="both"/>
            </w:pPr>
            <w:r>
              <w:t>в 2021 году - 3532,0 тыс. рублей;</w:t>
            </w:r>
          </w:p>
          <w:p w:rsidR="00E04C09" w:rsidRDefault="00E04C09">
            <w:pPr>
              <w:pStyle w:val="ConsPlusNormal"/>
              <w:jc w:val="both"/>
            </w:pPr>
            <w:r>
              <w:t>в 2022 году - 3591,0 тыс. рублей;</w:t>
            </w:r>
          </w:p>
          <w:p w:rsidR="00E04C09" w:rsidRDefault="00E04C09">
            <w:pPr>
              <w:pStyle w:val="ConsPlusNormal"/>
              <w:jc w:val="both"/>
            </w:pPr>
            <w:r>
              <w:t>в 2023 году - 3591,0 тыс. рублей;</w:t>
            </w:r>
          </w:p>
          <w:p w:rsidR="00E04C09" w:rsidRDefault="00E04C09">
            <w:pPr>
              <w:pStyle w:val="ConsPlusNormal"/>
              <w:jc w:val="both"/>
            </w:pPr>
            <w:r>
              <w:t>в 2024 году - 3591,0 тыс. рублей;</w:t>
            </w:r>
          </w:p>
          <w:p w:rsidR="00E04C09" w:rsidRDefault="00E04C09">
            <w:pPr>
              <w:pStyle w:val="ConsPlusNormal"/>
              <w:jc w:val="both"/>
            </w:pPr>
            <w:r>
              <w:t>в 2025 году - 3591,0 тыс. рублей;</w:t>
            </w:r>
          </w:p>
          <w:p w:rsidR="00E04C09" w:rsidRDefault="00E04C09">
            <w:pPr>
              <w:pStyle w:val="ConsPlusNormal"/>
              <w:jc w:val="both"/>
            </w:pPr>
            <w:r>
              <w:t xml:space="preserve">в 2026 - 2030 </w:t>
            </w:r>
            <w:proofErr w:type="gramStart"/>
            <w:r>
              <w:t>годах</w:t>
            </w:r>
            <w:proofErr w:type="gramEnd"/>
            <w:r>
              <w:t xml:space="preserve"> - 17955,0 тыс. рублей;</w:t>
            </w:r>
          </w:p>
          <w:p w:rsidR="00E04C09" w:rsidRDefault="00E04C09">
            <w:pPr>
              <w:pStyle w:val="ConsPlusNormal"/>
              <w:jc w:val="both"/>
            </w:pPr>
            <w:r>
              <w:t xml:space="preserve">в 2031 - 2035 </w:t>
            </w:r>
            <w:proofErr w:type="gramStart"/>
            <w:r>
              <w:t>годах</w:t>
            </w:r>
            <w:proofErr w:type="gramEnd"/>
            <w:r>
              <w:t xml:space="preserve"> - 17955,0 тыс. рублей.</w:t>
            </w:r>
          </w:p>
          <w:p w:rsidR="00E04C09" w:rsidRDefault="00E04C09">
            <w:pPr>
              <w:pStyle w:val="ConsPlusNormal"/>
              <w:jc w:val="both"/>
            </w:pPr>
            <w:r>
              <w:t>Объемы финансирования подпрограммы уточняются при формировании республиканского бюджета Чувашской Республики на очередной финансовый год и плановый период</w:t>
            </w:r>
          </w:p>
        </w:tc>
      </w:tr>
      <w:tr w:rsidR="00E04C09">
        <w:tc>
          <w:tcPr>
            <w:tcW w:w="8957" w:type="dxa"/>
            <w:gridSpan w:val="3"/>
            <w:tcBorders>
              <w:top w:val="nil"/>
              <w:left w:val="nil"/>
              <w:bottom w:val="nil"/>
              <w:right w:val="nil"/>
            </w:tcBorders>
          </w:tcPr>
          <w:p w:rsidR="00E04C09" w:rsidRDefault="00E04C09">
            <w:pPr>
              <w:pStyle w:val="ConsPlusNormal"/>
              <w:jc w:val="both"/>
            </w:pPr>
            <w:r>
              <w:lastRenderedPageBreak/>
              <w:t xml:space="preserve">(позиция в ред. </w:t>
            </w:r>
            <w:hyperlink r:id="rId12" w:history="1">
              <w:r>
                <w:rPr>
                  <w:color w:val="0000FF"/>
                </w:rPr>
                <w:t>Постановления</w:t>
              </w:r>
            </w:hyperlink>
            <w:r>
              <w:t xml:space="preserve"> Кабинета Министров ЧР от 15.01.2020 N 4)</w:t>
            </w:r>
          </w:p>
        </w:tc>
      </w:tr>
      <w:tr w:rsidR="00E04C09">
        <w:tc>
          <w:tcPr>
            <w:tcW w:w="2551" w:type="dxa"/>
            <w:tcBorders>
              <w:top w:val="nil"/>
              <w:left w:val="nil"/>
              <w:bottom w:val="nil"/>
              <w:right w:val="nil"/>
            </w:tcBorders>
          </w:tcPr>
          <w:p w:rsidR="00E04C09" w:rsidRDefault="00E04C09">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E04C09" w:rsidRDefault="00E04C09">
            <w:pPr>
              <w:pStyle w:val="ConsPlusNormal"/>
              <w:jc w:val="center"/>
            </w:pPr>
            <w:r>
              <w:t>-</w:t>
            </w:r>
          </w:p>
        </w:tc>
        <w:tc>
          <w:tcPr>
            <w:tcW w:w="6066" w:type="dxa"/>
            <w:tcBorders>
              <w:top w:val="nil"/>
              <w:left w:val="nil"/>
              <w:bottom w:val="nil"/>
              <w:right w:val="nil"/>
            </w:tcBorders>
          </w:tcPr>
          <w:p w:rsidR="00E04C09" w:rsidRDefault="00E04C09">
            <w:pPr>
              <w:pStyle w:val="ConsPlusNormal"/>
              <w:jc w:val="both"/>
            </w:pPr>
            <w:r>
              <w:t>совершенствование системы государственного управления охраной труда в Чувашской Республике;</w:t>
            </w:r>
          </w:p>
          <w:p w:rsidR="00E04C09" w:rsidRDefault="00E04C09">
            <w:pPr>
              <w:pStyle w:val="ConsPlusNormal"/>
              <w:jc w:val="both"/>
            </w:pPr>
            <w:r>
              <w:t>сокращение численности работников, занятых в неблагоприятных условиях труда;</w:t>
            </w:r>
          </w:p>
          <w:p w:rsidR="00E04C09" w:rsidRDefault="00E04C09">
            <w:pPr>
              <w:pStyle w:val="ConsPlusNormal"/>
              <w:jc w:val="both"/>
            </w:pPr>
            <w: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E04C09" w:rsidRDefault="00E04C09">
            <w:pPr>
              <w:pStyle w:val="ConsPlusNormal"/>
              <w:jc w:val="both"/>
            </w:pPr>
            <w:r>
              <w:t xml:space="preserve">снижение уровня профессиональной заболеваемости, производственного травматизма, инвалидизации </w:t>
            </w:r>
            <w:proofErr w:type="gramStart"/>
            <w:r>
              <w:t>работающих</w:t>
            </w:r>
            <w:proofErr w:type="gramEnd"/>
            <w:r>
              <w:t>;</w:t>
            </w:r>
          </w:p>
          <w:p w:rsidR="00E04C09" w:rsidRDefault="00E04C09">
            <w:pPr>
              <w:pStyle w:val="ConsPlusNormal"/>
              <w:jc w:val="both"/>
            </w:pPr>
            <w:r>
              <w:t>повышение уровня социальной защиты работников от профессиональных рисков и их удовлетворенности условиями труда;</w:t>
            </w:r>
          </w:p>
          <w:p w:rsidR="00E04C09" w:rsidRDefault="00E04C09">
            <w:pPr>
              <w:pStyle w:val="ConsPlusNormal"/>
              <w:jc w:val="both"/>
            </w:pPr>
            <w:r>
              <w:t>повышение трудоспособности населения и производительности труда.</w:t>
            </w:r>
          </w:p>
        </w:tc>
      </w:tr>
    </w:tbl>
    <w:p w:rsidR="00E04C09" w:rsidRDefault="00E04C09">
      <w:pPr>
        <w:pStyle w:val="ConsPlusNormal"/>
        <w:jc w:val="both"/>
      </w:pPr>
    </w:p>
    <w:p w:rsidR="00E04C09" w:rsidRDefault="00E04C09">
      <w:pPr>
        <w:pStyle w:val="ConsPlusTitle"/>
        <w:jc w:val="center"/>
        <w:outlineLvl w:val="0"/>
      </w:pPr>
      <w:r>
        <w:t>Раздел I. ПРИОРИТЕТЫ И ЦЕЛИ ПОДПРОГРАММЫ,</w:t>
      </w:r>
    </w:p>
    <w:p w:rsidR="00E04C09" w:rsidRDefault="00E04C09">
      <w:pPr>
        <w:pStyle w:val="ConsPlusTitle"/>
        <w:jc w:val="center"/>
      </w:pPr>
      <w:r>
        <w:t>ОБЩАЯ ХАРАКТЕРИСТИКА УЧАСТИЯ ОРГАНОВ</w:t>
      </w:r>
    </w:p>
    <w:p w:rsidR="00E04C09" w:rsidRDefault="00E04C09">
      <w:pPr>
        <w:pStyle w:val="ConsPlusTitle"/>
        <w:jc w:val="center"/>
      </w:pPr>
      <w:r>
        <w:t>МЕСТНОГО САМОУПРАВЛЕНИЯ МУНИЦИПАЛЬНЫХ РАЙОНОВ</w:t>
      </w:r>
    </w:p>
    <w:p w:rsidR="00E04C09" w:rsidRDefault="00E04C09">
      <w:pPr>
        <w:pStyle w:val="ConsPlusTitle"/>
        <w:jc w:val="center"/>
      </w:pPr>
      <w:r>
        <w:t>И ГОРОДСКИХ ОКРУГОВ В РЕАЛИЗАЦИИ ПОДПРОГРАММЫ</w:t>
      </w:r>
    </w:p>
    <w:p w:rsidR="00E04C09" w:rsidRDefault="00E04C09">
      <w:pPr>
        <w:pStyle w:val="ConsPlusNormal"/>
        <w:jc w:val="both"/>
      </w:pPr>
    </w:p>
    <w:p w:rsidR="00E04C09" w:rsidRDefault="00E04C09">
      <w:pPr>
        <w:pStyle w:val="ConsPlusNormal"/>
        <w:ind w:firstLine="540"/>
        <w:jc w:val="both"/>
      </w:pPr>
      <w:r>
        <w:t>Приоритетными направлениями государственной политики в сфере охраны труда являются осуществление правовых, социально-экономических, организационно-технических, санитарно-</w:t>
      </w:r>
      <w:r>
        <w:lastRenderedPageBreak/>
        <w:t>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E04C09" w:rsidRDefault="00E04C09">
      <w:pPr>
        <w:pStyle w:val="ConsPlusNormal"/>
        <w:spacing w:before="220"/>
        <w:ind w:firstLine="540"/>
        <w:jc w:val="both"/>
      </w:pPr>
      <w:r>
        <w:t>Основными целями подпрограммы "Безопасный труд" государственной программы Чувашской Республики "Содействие занятости населения" (далее - подпрограмма) являются:</w:t>
      </w:r>
    </w:p>
    <w:p w:rsidR="00E04C09" w:rsidRDefault="00E04C09">
      <w:pPr>
        <w:pStyle w:val="ConsPlusNormal"/>
        <w:spacing w:before="220"/>
        <w:ind w:firstLine="540"/>
        <w:jc w:val="both"/>
      </w:pPr>
      <w:r>
        <w:t>снижение профессиональной заболеваемости и производственного травматизма;</w:t>
      </w:r>
    </w:p>
    <w:p w:rsidR="00E04C09" w:rsidRDefault="00E04C09">
      <w:pPr>
        <w:pStyle w:val="ConsPlusNormal"/>
        <w:spacing w:before="220"/>
        <w:ind w:firstLine="540"/>
        <w:jc w:val="both"/>
      </w:pPr>
      <w:r>
        <w:t>сохранение жизни и здоровья работников в процессе трудовой деятельности, улучшение условий и охраны труда;</w:t>
      </w:r>
    </w:p>
    <w:p w:rsidR="00E04C09" w:rsidRDefault="00E04C09">
      <w:pPr>
        <w:pStyle w:val="ConsPlusNormal"/>
        <w:spacing w:before="220"/>
        <w:ind w:firstLine="540"/>
        <w:jc w:val="both"/>
      </w:pPr>
      <w:r>
        <w:t>переход к системе управления профессиональными рисками на всех уровнях охраны труда.</w:t>
      </w:r>
    </w:p>
    <w:p w:rsidR="00E04C09" w:rsidRDefault="00E04C09">
      <w:pPr>
        <w:pStyle w:val="ConsPlusNormal"/>
        <w:spacing w:before="220"/>
        <w:ind w:firstLine="540"/>
        <w:jc w:val="both"/>
      </w:pPr>
      <w:r>
        <w:t xml:space="preserve">Для обеспечения реализации государственной политики в области охраны труда </w:t>
      </w:r>
      <w:proofErr w:type="gramStart"/>
      <w:r>
        <w:t>важное значение</w:t>
      </w:r>
      <w:proofErr w:type="gramEnd"/>
      <w:r>
        <w:t xml:space="preserve"> имеет реализация принятых во всех муниципальных районах и городских округах Чувашской Республики муниципальных программ,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администрации муниципального образования, созданы службы охраны труда в структуре исполнительных органов местного самоуправления, определены функции и права специалиста по охране труда органа местного самоуправления, проводятся месячники по охране труда, смотры-конкурсы и т.д.</w:t>
      </w:r>
    </w:p>
    <w:p w:rsidR="00E04C09" w:rsidRDefault="00E04C09">
      <w:pPr>
        <w:pStyle w:val="ConsPlusNormal"/>
        <w:spacing w:before="220"/>
        <w:ind w:firstLine="540"/>
        <w:jc w:val="both"/>
      </w:pPr>
      <w:r>
        <w:t xml:space="preserve">Кроме того, в </w:t>
      </w:r>
      <w:proofErr w:type="gramStart"/>
      <w:r>
        <w:t>целях</w:t>
      </w:r>
      <w:proofErr w:type="gramEnd"/>
      <w:r>
        <w:t xml:space="preserve"> совершенствования системы государственного управления охраной труда проводится работа по информационно-методической поддержке специалистов администраций муниципальных образований.</w:t>
      </w:r>
    </w:p>
    <w:p w:rsidR="00E04C09" w:rsidRDefault="00E04C09">
      <w:pPr>
        <w:pStyle w:val="ConsPlusNormal"/>
        <w:jc w:val="both"/>
      </w:pPr>
    </w:p>
    <w:p w:rsidR="00E04C09" w:rsidRDefault="00E04C09">
      <w:pPr>
        <w:pStyle w:val="ConsPlusTitle"/>
        <w:jc w:val="center"/>
        <w:outlineLvl w:val="0"/>
      </w:pPr>
      <w:r>
        <w:t>Раздел II. ПЕРЕЧЕНЬ И СВЕДЕНИЯ О ЦЕЛЕВЫХ ПОКАЗАТЕЛЯХ</w:t>
      </w:r>
    </w:p>
    <w:p w:rsidR="00E04C09" w:rsidRDefault="00E04C09">
      <w:pPr>
        <w:pStyle w:val="ConsPlusTitle"/>
        <w:jc w:val="center"/>
      </w:pPr>
      <w:r>
        <w:t>(</w:t>
      </w:r>
      <w:proofErr w:type="gramStart"/>
      <w:r>
        <w:t>ИНДИКАТОРАХ</w:t>
      </w:r>
      <w:proofErr w:type="gramEnd"/>
      <w:r>
        <w:t>) ПОДПРОГРАММЫ С РАСШИФРОВКОЙ</w:t>
      </w:r>
    </w:p>
    <w:p w:rsidR="00E04C09" w:rsidRDefault="00E04C09">
      <w:pPr>
        <w:pStyle w:val="ConsPlusTitle"/>
        <w:jc w:val="center"/>
      </w:pPr>
      <w:r>
        <w:t>ПЛАНОВЫХ ЗНАЧЕНИЙ ПО ГОДАМ ЕЕ РЕАЛИЗАЦИИ</w:t>
      </w:r>
    </w:p>
    <w:p w:rsidR="00E04C09" w:rsidRDefault="00E04C09">
      <w:pPr>
        <w:pStyle w:val="ConsPlusNormal"/>
        <w:jc w:val="center"/>
      </w:pPr>
      <w:proofErr w:type="gramStart"/>
      <w:r>
        <w:t xml:space="preserve">(в ред. </w:t>
      </w:r>
      <w:hyperlink r:id="rId13" w:history="1">
        <w:r>
          <w:rPr>
            <w:color w:val="0000FF"/>
          </w:rPr>
          <w:t>Постановления</w:t>
        </w:r>
      </w:hyperlink>
      <w:r>
        <w:t xml:space="preserve"> Кабинета Министров ЧР</w:t>
      </w:r>
      <w:proofErr w:type="gramEnd"/>
    </w:p>
    <w:p w:rsidR="00E04C09" w:rsidRDefault="00E04C09">
      <w:pPr>
        <w:pStyle w:val="ConsPlusNormal"/>
        <w:jc w:val="center"/>
      </w:pPr>
      <w:r>
        <w:t>от 14.02.2019 N 39)</w:t>
      </w:r>
    </w:p>
    <w:p w:rsidR="00E04C09" w:rsidRDefault="00E04C09">
      <w:pPr>
        <w:pStyle w:val="ConsPlusNormal"/>
        <w:jc w:val="both"/>
      </w:pPr>
    </w:p>
    <w:p w:rsidR="00E04C09" w:rsidRDefault="00E04C09">
      <w:pPr>
        <w:pStyle w:val="ConsPlusNormal"/>
        <w:ind w:firstLine="540"/>
        <w:jc w:val="both"/>
      </w:pPr>
      <w:r>
        <w:t>Целевыми показателями (индикаторами) подпрограммы являются:</w:t>
      </w:r>
    </w:p>
    <w:p w:rsidR="00E04C09" w:rsidRDefault="00E04C09">
      <w:pPr>
        <w:pStyle w:val="ConsPlusNormal"/>
        <w:jc w:val="both"/>
      </w:pPr>
      <w:r>
        <w:t xml:space="preserve">(в ред. </w:t>
      </w:r>
      <w:hyperlink r:id="rId14" w:history="1">
        <w:r>
          <w:rPr>
            <w:color w:val="0000FF"/>
          </w:rPr>
          <w:t>Постановления</w:t>
        </w:r>
      </w:hyperlink>
      <w:r>
        <w:t xml:space="preserve"> Кабинета Министров ЧР от 14.02.2019 N 39)</w:t>
      </w:r>
    </w:p>
    <w:p w:rsidR="00E04C09" w:rsidRDefault="00E04C09">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E04C09" w:rsidRDefault="00E04C09">
      <w:pPr>
        <w:pStyle w:val="ConsPlusNormal"/>
        <w:spacing w:before="220"/>
        <w:ind w:firstLine="540"/>
        <w:jc w:val="both"/>
      </w:pPr>
      <w:r>
        <w:t>количество пострадавших на производстве на 1 тыс. работающих;</w:t>
      </w:r>
    </w:p>
    <w:p w:rsidR="00E04C09" w:rsidRDefault="00E04C09">
      <w:pPr>
        <w:pStyle w:val="ConsPlusNormal"/>
        <w:spacing w:before="220"/>
        <w:ind w:firstLine="540"/>
        <w:jc w:val="both"/>
      </w:pPr>
      <w:r>
        <w:t>количество дней временной нетрудоспособности в связи с несчастным случаем на производстве в расчете на 1 пострадавшего;</w:t>
      </w:r>
    </w:p>
    <w:p w:rsidR="00E04C09" w:rsidRDefault="00E04C09">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E04C09" w:rsidRDefault="00E04C09">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E04C09" w:rsidRDefault="00E04C09">
      <w:pPr>
        <w:pStyle w:val="ConsPlusNormal"/>
        <w:spacing w:before="220"/>
        <w:ind w:firstLine="540"/>
        <w:jc w:val="both"/>
      </w:pPr>
      <w:r>
        <w:t>количество рабочих мест, на которых проведена специальная оценка условий труда;</w:t>
      </w:r>
    </w:p>
    <w:p w:rsidR="00E04C09" w:rsidRDefault="00E04C09">
      <w:pPr>
        <w:pStyle w:val="ConsPlusNormal"/>
        <w:spacing w:before="220"/>
        <w:ind w:firstLine="540"/>
        <w:jc w:val="both"/>
      </w:pPr>
      <w:r>
        <w:t>удельный вес рабочих мест, на которых проведена специальная оценка условий труда;</w:t>
      </w:r>
    </w:p>
    <w:p w:rsidR="00E04C09" w:rsidRDefault="00E04C09">
      <w:pPr>
        <w:pStyle w:val="ConsPlusNormal"/>
        <w:spacing w:before="220"/>
        <w:ind w:firstLine="540"/>
        <w:jc w:val="both"/>
      </w:pPr>
      <w:r>
        <w:t xml:space="preserve">количество рабочих мест, на которых улучшены условия труда по результатам специальной </w:t>
      </w:r>
      <w:r>
        <w:lastRenderedPageBreak/>
        <w:t>оценки условий труда;</w:t>
      </w:r>
    </w:p>
    <w:p w:rsidR="00E04C09" w:rsidRDefault="00E04C09">
      <w:pPr>
        <w:pStyle w:val="ConsPlusNormal"/>
        <w:spacing w:before="220"/>
        <w:ind w:firstLine="540"/>
        <w:jc w:val="both"/>
      </w:pPr>
      <w:r>
        <w:t>численность работников, занятых во вредных и (или) опасных условиях труда;</w:t>
      </w:r>
    </w:p>
    <w:p w:rsidR="00E04C09" w:rsidRDefault="00E04C09">
      <w:pPr>
        <w:pStyle w:val="ConsPlusNormal"/>
        <w:spacing w:before="220"/>
        <w:ind w:firstLine="540"/>
        <w:jc w:val="both"/>
      </w:pPr>
      <w:r>
        <w:t xml:space="preserve">доля </w:t>
      </w:r>
      <w:proofErr w:type="gramStart"/>
      <w:r>
        <w:t>обученных</w:t>
      </w:r>
      <w:proofErr w:type="gramEnd"/>
      <w:r>
        <w:t xml:space="preserve"> по охране труда в расчете на 100 работающих;</w:t>
      </w:r>
    </w:p>
    <w:p w:rsidR="00E04C09" w:rsidRDefault="00E04C09">
      <w:pPr>
        <w:pStyle w:val="ConsPlusNormal"/>
        <w:spacing w:before="220"/>
        <w:ind w:firstLine="540"/>
        <w:jc w:val="both"/>
      </w:pPr>
      <w:r>
        <w:t>индекс профессиональной заболеваемости;</w:t>
      </w:r>
    </w:p>
    <w:p w:rsidR="00E04C09" w:rsidRDefault="00E04C09">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E04C09" w:rsidRDefault="00E04C09">
      <w:pPr>
        <w:pStyle w:val="ConsPlusNormal"/>
        <w:spacing w:before="220"/>
        <w:ind w:firstLine="540"/>
        <w:jc w:val="both"/>
      </w:pPr>
      <w:r>
        <w:t xml:space="preserve">В </w:t>
      </w:r>
      <w:proofErr w:type="gramStart"/>
      <w:r>
        <w:t>результате</w:t>
      </w:r>
      <w:proofErr w:type="gramEnd"/>
      <w:r>
        <w:t xml:space="preserve"> реализации мероприятий подпрограммы ожидается достижение к 2036 году следующих целевых показателей (индикаторов):</w:t>
      </w:r>
    </w:p>
    <w:p w:rsidR="00E04C09" w:rsidRDefault="00E04C09">
      <w:pPr>
        <w:pStyle w:val="ConsPlusNormal"/>
        <w:jc w:val="both"/>
      </w:pPr>
      <w:r>
        <w:t xml:space="preserve">(в ред. </w:t>
      </w:r>
      <w:hyperlink r:id="rId15" w:history="1">
        <w:r>
          <w:rPr>
            <w:color w:val="0000FF"/>
          </w:rPr>
          <w:t>Постановления</w:t>
        </w:r>
      </w:hyperlink>
      <w:r>
        <w:t xml:space="preserve"> Кабинета Министров ЧР от 14.02.2019 N 39)</w:t>
      </w:r>
    </w:p>
    <w:p w:rsidR="00E04C09" w:rsidRDefault="00E04C09">
      <w:pPr>
        <w:pStyle w:val="ConsPlusNormal"/>
        <w:spacing w:before="220"/>
        <w:ind w:firstLine="540"/>
        <w:jc w:val="both"/>
      </w:pPr>
      <w:r>
        <w:t>численность пострадавших в результате несчастных случаев на производстве со смертельным исходом в расчете на 1 тыс. работающих:</w:t>
      </w:r>
    </w:p>
    <w:p w:rsidR="00E04C09" w:rsidRDefault="00E04C09">
      <w:pPr>
        <w:pStyle w:val="ConsPlusNormal"/>
        <w:spacing w:before="220"/>
        <w:ind w:firstLine="540"/>
        <w:jc w:val="both"/>
      </w:pPr>
      <w:r>
        <w:t>в 2019 году - 0,06 человека;</w:t>
      </w:r>
    </w:p>
    <w:p w:rsidR="00E04C09" w:rsidRDefault="00E04C09">
      <w:pPr>
        <w:pStyle w:val="ConsPlusNormal"/>
        <w:spacing w:before="220"/>
        <w:ind w:firstLine="540"/>
        <w:jc w:val="both"/>
      </w:pPr>
      <w:r>
        <w:t>в 2020 году - 0,06 человека;</w:t>
      </w:r>
    </w:p>
    <w:p w:rsidR="00E04C09" w:rsidRDefault="00E04C09">
      <w:pPr>
        <w:pStyle w:val="ConsPlusNormal"/>
        <w:spacing w:before="220"/>
        <w:ind w:firstLine="540"/>
        <w:jc w:val="both"/>
      </w:pPr>
      <w:r>
        <w:t>в 2021 году - 0,06 человека;</w:t>
      </w:r>
    </w:p>
    <w:p w:rsidR="00E04C09" w:rsidRDefault="00E04C09">
      <w:pPr>
        <w:pStyle w:val="ConsPlusNormal"/>
        <w:spacing w:before="220"/>
        <w:ind w:firstLine="540"/>
        <w:jc w:val="both"/>
      </w:pPr>
      <w:r>
        <w:t>в 2022 году - 0,05 человека;</w:t>
      </w:r>
    </w:p>
    <w:p w:rsidR="00E04C09" w:rsidRDefault="00E04C09">
      <w:pPr>
        <w:pStyle w:val="ConsPlusNormal"/>
        <w:spacing w:before="220"/>
        <w:ind w:firstLine="540"/>
        <w:jc w:val="both"/>
      </w:pPr>
      <w:r>
        <w:t>в 2023 году - 0,05 человека;</w:t>
      </w:r>
    </w:p>
    <w:p w:rsidR="00E04C09" w:rsidRDefault="00E04C09">
      <w:pPr>
        <w:pStyle w:val="ConsPlusNormal"/>
        <w:spacing w:before="220"/>
        <w:ind w:firstLine="540"/>
        <w:jc w:val="both"/>
      </w:pPr>
      <w:r>
        <w:t>в 2024 году - 0,05 человека;</w:t>
      </w:r>
    </w:p>
    <w:p w:rsidR="00E04C09" w:rsidRDefault="00E04C09">
      <w:pPr>
        <w:pStyle w:val="ConsPlusNormal"/>
        <w:spacing w:before="220"/>
        <w:ind w:firstLine="540"/>
        <w:jc w:val="both"/>
      </w:pPr>
      <w:r>
        <w:t>в 2025 году - 0,04 человека;</w:t>
      </w:r>
    </w:p>
    <w:p w:rsidR="00E04C09" w:rsidRDefault="00E04C09">
      <w:pPr>
        <w:pStyle w:val="ConsPlusNormal"/>
        <w:spacing w:before="220"/>
        <w:ind w:firstLine="540"/>
        <w:jc w:val="both"/>
      </w:pPr>
      <w:r>
        <w:t>в 2030 году - 0,04 человека;</w:t>
      </w:r>
    </w:p>
    <w:p w:rsidR="00E04C09" w:rsidRDefault="00E04C09">
      <w:pPr>
        <w:pStyle w:val="ConsPlusNormal"/>
        <w:spacing w:before="220"/>
        <w:ind w:firstLine="540"/>
        <w:jc w:val="both"/>
      </w:pPr>
      <w:r>
        <w:t>в 2035 году - 0,04 человека;</w:t>
      </w:r>
    </w:p>
    <w:p w:rsidR="00E04C09" w:rsidRDefault="00E04C09">
      <w:pPr>
        <w:pStyle w:val="ConsPlusNormal"/>
        <w:spacing w:before="220"/>
        <w:ind w:firstLine="540"/>
        <w:jc w:val="both"/>
      </w:pPr>
      <w:r>
        <w:t>количество пострадавших на производстве на 1 тыс. работающих:</w:t>
      </w:r>
    </w:p>
    <w:p w:rsidR="00E04C09" w:rsidRDefault="00E04C09">
      <w:pPr>
        <w:pStyle w:val="ConsPlusNormal"/>
        <w:spacing w:before="220"/>
        <w:ind w:firstLine="540"/>
        <w:jc w:val="both"/>
      </w:pPr>
      <w:r>
        <w:t>в 2019 году - 0,8 человека;</w:t>
      </w:r>
    </w:p>
    <w:p w:rsidR="00E04C09" w:rsidRDefault="00E04C09">
      <w:pPr>
        <w:pStyle w:val="ConsPlusNormal"/>
        <w:spacing w:before="220"/>
        <w:ind w:firstLine="540"/>
        <w:jc w:val="both"/>
      </w:pPr>
      <w:r>
        <w:t>в 2020 году - 0,8 человека;</w:t>
      </w:r>
    </w:p>
    <w:p w:rsidR="00E04C09" w:rsidRDefault="00E04C09">
      <w:pPr>
        <w:pStyle w:val="ConsPlusNormal"/>
        <w:spacing w:before="220"/>
        <w:ind w:firstLine="540"/>
        <w:jc w:val="both"/>
      </w:pPr>
      <w:r>
        <w:t>в 2021 году - 0,8 человека;</w:t>
      </w:r>
    </w:p>
    <w:p w:rsidR="00E04C09" w:rsidRDefault="00E04C09">
      <w:pPr>
        <w:pStyle w:val="ConsPlusNormal"/>
        <w:spacing w:before="220"/>
        <w:ind w:firstLine="540"/>
        <w:jc w:val="both"/>
      </w:pPr>
      <w:r>
        <w:t>в 2022 году - 0,7 человека;</w:t>
      </w:r>
    </w:p>
    <w:p w:rsidR="00E04C09" w:rsidRDefault="00E04C09">
      <w:pPr>
        <w:pStyle w:val="ConsPlusNormal"/>
        <w:spacing w:before="220"/>
        <w:ind w:firstLine="540"/>
        <w:jc w:val="both"/>
      </w:pPr>
      <w:r>
        <w:t>в 2023 году - 0,7 человека;</w:t>
      </w:r>
    </w:p>
    <w:p w:rsidR="00E04C09" w:rsidRDefault="00E04C09">
      <w:pPr>
        <w:pStyle w:val="ConsPlusNormal"/>
        <w:spacing w:before="220"/>
        <w:ind w:firstLine="540"/>
        <w:jc w:val="both"/>
      </w:pPr>
      <w:r>
        <w:t>в 2024 году - 0,7 человека;</w:t>
      </w:r>
    </w:p>
    <w:p w:rsidR="00E04C09" w:rsidRDefault="00E04C09">
      <w:pPr>
        <w:pStyle w:val="ConsPlusNormal"/>
        <w:spacing w:before="220"/>
        <w:ind w:firstLine="540"/>
        <w:jc w:val="both"/>
      </w:pPr>
      <w:r>
        <w:t>в 2025 году - 0,7 человека;</w:t>
      </w:r>
    </w:p>
    <w:p w:rsidR="00E04C09" w:rsidRDefault="00E04C09">
      <w:pPr>
        <w:pStyle w:val="ConsPlusNormal"/>
        <w:spacing w:before="220"/>
        <w:ind w:firstLine="540"/>
        <w:jc w:val="both"/>
      </w:pPr>
      <w:r>
        <w:t>в 2030 году - 0,7 человека;</w:t>
      </w:r>
    </w:p>
    <w:p w:rsidR="00E04C09" w:rsidRDefault="00E04C09">
      <w:pPr>
        <w:pStyle w:val="ConsPlusNormal"/>
        <w:spacing w:before="220"/>
        <w:ind w:firstLine="540"/>
        <w:jc w:val="both"/>
      </w:pPr>
      <w:r>
        <w:t>в 2035 году - 0,7 человека;</w:t>
      </w:r>
    </w:p>
    <w:p w:rsidR="00E04C09" w:rsidRDefault="00E04C09">
      <w:pPr>
        <w:pStyle w:val="ConsPlusNormal"/>
        <w:spacing w:before="220"/>
        <w:ind w:firstLine="540"/>
        <w:jc w:val="both"/>
      </w:pPr>
      <w:r>
        <w:t xml:space="preserve">количество дней временной нетрудоспособности в связи с несчастным случаем на </w:t>
      </w:r>
      <w:r>
        <w:lastRenderedPageBreak/>
        <w:t>производстве в расчете на 1 пострадавшего:</w:t>
      </w:r>
    </w:p>
    <w:p w:rsidR="00E04C09" w:rsidRDefault="00E04C09">
      <w:pPr>
        <w:pStyle w:val="ConsPlusNormal"/>
        <w:spacing w:before="220"/>
        <w:ind w:firstLine="540"/>
        <w:jc w:val="both"/>
      </w:pPr>
      <w:r>
        <w:t>в 2019 году - 42,8 дня;</w:t>
      </w:r>
    </w:p>
    <w:p w:rsidR="00E04C09" w:rsidRDefault="00E04C09">
      <w:pPr>
        <w:pStyle w:val="ConsPlusNormal"/>
        <w:spacing w:before="220"/>
        <w:ind w:firstLine="540"/>
        <w:jc w:val="both"/>
      </w:pPr>
      <w:r>
        <w:t>в 2020 году - 42,8 дня;</w:t>
      </w:r>
    </w:p>
    <w:p w:rsidR="00E04C09" w:rsidRDefault="00E04C09">
      <w:pPr>
        <w:pStyle w:val="ConsPlusNormal"/>
        <w:spacing w:before="220"/>
        <w:ind w:firstLine="540"/>
        <w:jc w:val="both"/>
      </w:pPr>
      <w:r>
        <w:t>в 2021 году - 42,6 дня;</w:t>
      </w:r>
    </w:p>
    <w:p w:rsidR="00E04C09" w:rsidRDefault="00E04C09">
      <w:pPr>
        <w:pStyle w:val="ConsPlusNormal"/>
        <w:spacing w:before="220"/>
        <w:ind w:firstLine="540"/>
        <w:jc w:val="both"/>
      </w:pPr>
      <w:r>
        <w:t>в 2022 году - 42,6 дня;</w:t>
      </w:r>
    </w:p>
    <w:p w:rsidR="00E04C09" w:rsidRDefault="00E04C09">
      <w:pPr>
        <w:pStyle w:val="ConsPlusNormal"/>
        <w:spacing w:before="220"/>
        <w:ind w:firstLine="540"/>
        <w:jc w:val="both"/>
      </w:pPr>
      <w:r>
        <w:t>в 2023 году - 42,4 дня;</w:t>
      </w:r>
    </w:p>
    <w:p w:rsidR="00E04C09" w:rsidRDefault="00E04C09">
      <w:pPr>
        <w:pStyle w:val="ConsPlusNormal"/>
        <w:spacing w:before="220"/>
        <w:ind w:firstLine="540"/>
        <w:jc w:val="both"/>
      </w:pPr>
      <w:r>
        <w:t>в 2024 году - 42,4 дня;</w:t>
      </w:r>
    </w:p>
    <w:p w:rsidR="00E04C09" w:rsidRDefault="00E04C09">
      <w:pPr>
        <w:pStyle w:val="ConsPlusNormal"/>
        <w:spacing w:before="220"/>
        <w:ind w:firstLine="540"/>
        <w:jc w:val="both"/>
      </w:pPr>
      <w:r>
        <w:t>в 2025 году - 42,2 дня;</w:t>
      </w:r>
    </w:p>
    <w:p w:rsidR="00E04C09" w:rsidRDefault="00E04C09">
      <w:pPr>
        <w:pStyle w:val="ConsPlusNormal"/>
        <w:spacing w:before="220"/>
        <w:ind w:firstLine="540"/>
        <w:jc w:val="both"/>
      </w:pPr>
      <w:r>
        <w:t>в 2030 году - 42,2 дня;</w:t>
      </w:r>
    </w:p>
    <w:p w:rsidR="00E04C09" w:rsidRDefault="00E04C09">
      <w:pPr>
        <w:pStyle w:val="ConsPlusNormal"/>
        <w:spacing w:before="220"/>
        <w:ind w:firstLine="540"/>
        <w:jc w:val="both"/>
      </w:pPr>
      <w:r>
        <w:t>в 2035 году - 42,0 дня;</w:t>
      </w:r>
    </w:p>
    <w:p w:rsidR="00E04C09" w:rsidRDefault="00E04C09">
      <w:pPr>
        <w:pStyle w:val="ConsPlusNormal"/>
        <w:spacing w:before="220"/>
        <w:ind w:firstLine="540"/>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E04C09" w:rsidRDefault="00E04C09">
      <w:pPr>
        <w:pStyle w:val="ConsPlusNormal"/>
        <w:spacing w:before="220"/>
        <w:ind w:firstLine="540"/>
        <w:jc w:val="both"/>
      </w:pPr>
      <w:r>
        <w:t>в 2019 году - 30 человек;</w:t>
      </w:r>
    </w:p>
    <w:p w:rsidR="00E04C09" w:rsidRDefault="00E04C09">
      <w:pPr>
        <w:pStyle w:val="ConsPlusNormal"/>
        <w:spacing w:before="220"/>
        <w:ind w:firstLine="540"/>
        <w:jc w:val="both"/>
      </w:pPr>
      <w:r>
        <w:t>в 2020 году - 30 человек;</w:t>
      </w:r>
    </w:p>
    <w:p w:rsidR="00E04C09" w:rsidRDefault="00E04C09">
      <w:pPr>
        <w:pStyle w:val="ConsPlusNormal"/>
        <w:spacing w:before="220"/>
        <w:ind w:firstLine="540"/>
        <w:jc w:val="both"/>
      </w:pPr>
      <w:r>
        <w:t>в 2021 году - 25 человек;</w:t>
      </w:r>
    </w:p>
    <w:p w:rsidR="00E04C09" w:rsidRDefault="00E04C09">
      <w:pPr>
        <w:pStyle w:val="ConsPlusNormal"/>
        <w:spacing w:before="220"/>
        <w:ind w:firstLine="540"/>
        <w:jc w:val="both"/>
      </w:pPr>
      <w:r>
        <w:t>в 2022 году - 25 человек;</w:t>
      </w:r>
    </w:p>
    <w:p w:rsidR="00E04C09" w:rsidRDefault="00E04C09">
      <w:pPr>
        <w:pStyle w:val="ConsPlusNormal"/>
        <w:spacing w:before="220"/>
        <w:ind w:firstLine="540"/>
        <w:jc w:val="both"/>
      </w:pPr>
      <w:r>
        <w:t>в 2023 году - 20 человек;</w:t>
      </w:r>
    </w:p>
    <w:p w:rsidR="00E04C09" w:rsidRDefault="00E04C09">
      <w:pPr>
        <w:pStyle w:val="ConsPlusNormal"/>
        <w:spacing w:before="220"/>
        <w:ind w:firstLine="540"/>
        <w:jc w:val="both"/>
      </w:pPr>
      <w:r>
        <w:t>в 2024 году - 20 человек;</w:t>
      </w:r>
    </w:p>
    <w:p w:rsidR="00E04C09" w:rsidRDefault="00E04C09">
      <w:pPr>
        <w:pStyle w:val="ConsPlusNormal"/>
        <w:spacing w:before="220"/>
        <w:ind w:firstLine="540"/>
        <w:jc w:val="both"/>
      </w:pPr>
      <w:r>
        <w:t>в 2025 году - 20 человек;</w:t>
      </w:r>
    </w:p>
    <w:p w:rsidR="00E04C09" w:rsidRDefault="00E04C09">
      <w:pPr>
        <w:pStyle w:val="ConsPlusNormal"/>
        <w:spacing w:before="220"/>
        <w:ind w:firstLine="540"/>
        <w:jc w:val="both"/>
      </w:pPr>
      <w:r>
        <w:t>в 2030 году - 17 человек;</w:t>
      </w:r>
    </w:p>
    <w:p w:rsidR="00E04C09" w:rsidRDefault="00E04C09">
      <w:pPr>
        <w:pStyle w:val="ConsPlusNormal"/>
        <w:spacing w:before="220"/>
        <w:ind w:firstLine="540"/>
        <w:jc w:val="both"/>
      </w:pPr>
      <w:r>
        <w:t>в 2035 году - 17 человек;</w:t>
      </w:r>
    </w:p>
    <w:p w:rsidR="00E04C09" w:rsidRDefault="00E04C09">
      <w:pPr>
        <w:pStyle w:val="ConsPlusNormal"/>
        <w:spacing w:before="220"/>
        <w:ind w:firstLine="540"/>
        <w:jc w:val="both"/>
      </w:pPr>
      <w:r>
        <w:t>количество больных с впервые выявленными профессиональными заболеваниями в расчете на 10 тыс. работающих:</w:t>
      </w:r>
    </w:p>
    <w:p w:rsidR="00E04C09" w:rsidRDefault="00E04C09">
      <w:pPr>
        <w:pStyle w:val="ConsPlusNormal"/>
        <w:spacing w:before="220"/>
        <w:ind w:firstLine="540"/>
        <w:jc w:val="both"/>
      </w:pPr>
      <w:r>
        <w:t>в 2019 году - 0,95 человека;</w:t>
      </w:r>
    </w:p>
    <w:p w:rsidR="00E04C09" w:rsidRDefault="00E04C09">
      <w:pPr>
        <w:pStyle w:val="ConsPlusNormal"/>
        <w:spacing w:before="220"/>
        <w:ind w:firstLine="540"/>
        <w:jc w:val="both"/>
      </w:pPr>
      <w:r>
        <w:t>в 2020 году - 0,95 человека;</w:t>
      </w:r>
    </w:p>
    <w:p w:rsidR="00E04C09" w:rsidRDefault="00E04C09">
      <w:pPr>
        <w:pStyle w:val="ConsPlusNormal"/>
        <w:spacing w:before="220"/>
        <w:ind w:firstLine="540"/>
        <w:jc w:val="both"/>
      </w:pPr>
      <w:r>
        <w:t>в 2021 году - 0,93 человека;</w:t>
      </w:r>
    </w:p>
    <w:p w:rsidR="00E04C09" w:rsidRDefault="00E04C09">
      <w:pPr>
        <w:pStyle w:val="ConsPlusNormal"/>
        <w:spacing w:before="220"/>
        <w:ind w:firstLine="540"/>
        <w:jc w:val="both"/>
      </w:pPr>
      <w:r>
        <w:t>в 2022 году - 0,93 человека;</w:t>
      </w:r>
    </w:p>
    <w:p w:rsidR="00E04C09" w:rsidRDefault="00E04C09">
      <w:pPr>
        <w:pStyle w:val="ConsPlusNormal"/>
        <w:spacing w:before="220"/>
        <w:ind w:firstLine="540"/>
        <w:jc w:val="both"/>
      </w:pPr>
      <w:r>
        <w:t>в 2023 году - 0,93 человека;</w:t>
      </w:r>
    </w:p>
    <w:p w:rsidR="00E04C09" w:rsidRDefault="00E04C09">
      <w:pPr>
        <w:pStyle w:val="ConsPlusNormal"/>
        <w:spacing w:before="220"/>
        <w:ind w:firstLine="540"/>
        <w:jc w:val="both"/>
      </w:pPr>
      <w:r>
        <w:t>в 2024 году - 0,92 человека;</w:t>
      </w:r>
    </w:p>
    <w:p w:rsidR="00E04C09" w:rsidRDefault="00E04C09">
      <w:pPr>
        <w:pStyle w:val="ConsPlusNormal"/>
        <w:spacing w:before="220"/>
        <w:ind w:firstLine="540"/>
        <w:jc w:val="both"/>
      </w:pPr>
      <w:r>
        <w:t>в 2025 году - 0,92 человека;</w:t>
      </w:r>
    </w:p>
    <w:p w:rsidR="00E04C09" w:rsidRDefault="00E04C09">
      <w:pPr>
        <w:pStyle w:val="ConsPlusNormal"/>
        <w:spacing w:before="220"/>
        <w:ind w:firstLine="540"/>
        <w:jc w:val="both"/>
      </w:pPr>
      <w:r>
        <w:t>в 2030 году - 0,92 человека;</w:t>
      </w:r>
    </w:p>
    <w:p w:rsidR="00E04C09" w:rsidRDefault="00E04C09">
      <w:pPr>
        <w:pStyle w:val="ConsPlusNormal"/>
        <w:spacing w:before="220"/>
        <w:ind w:firstLine="540"/>
        <w:jc w:val="both"/>
      </w:pPr>
      <w:r>
        <w:lastRenderedPageBreak/>
        <w:t>в 2035 году - 0,92 человека;</w:t>
      </w:r>
    </w:p>
    <w:p w:rsidR="00E04C09" w:rsidRDefault="00E04C09">
      <w:pPr>
        <w:pStyle w:val="ConsPlusNormal"/>
        <w:spacing w:before="220"/>
        <w:ind w:firstLine="540"/>
        <w:jc w:val="both"/>
      </w:pPr>
      <w:r>
        <w:t>количество рабочих мест, на которых проведена специальная оценка условий труда:</w:t>
      </w:r>
    </w:p>
    <w:p w:rsidR="00E04C09" w:rsidRDefault="00E04C09">
      <w:pPr>
        <w:pStyle w:val="ConsPlusNormal"/>
        <w:spacing w:before="220"/>
        <w:ind w:firstLine="540"/>
        <w:jc w:val="both"/>
      </w:pPr>
      <w:r>
        <w:t>в 2019 году - 54,0 тыс. рабочих мест;</w:t>
      </w:r>
    </w:p>
    <w:p w:rsidR="00E04C09" w:rsidRDefault="00E04C09">
      <w:pPr>
        <w:pStyle w:val="ConsPlusNormal"/>
        <w:spacing w:before="220"/>
        <w:ind w:firstLine="540"/>
        <w:jc w:val="both"/>
      </w:pPr>
      <w:r>
        <w:t>в 2020 году - 54,0 тыс. рабочих мест;</w:t>
      </w:r>
    </w:p>
    <w:p w:rsidR="00E04C09" w:rsidRDefault="00E04C09">
      <w:pPr>
        <w:pStyle w:val="ConsPlusNormal"/>
        <w:spacing w:before="220"/>
        <w:ind w:firstLine="540"/>
        <w:jc w:val="both"/>
      </w:pPr>
      <w:r>
        <w:t>в 2021 году - 55,0 тыс. рабочих мест;</w:t>
      </w:r>
    </w:p>
    <w:p w:rsidR="00E04C09" w:rsidRDefault="00E04C09">
      <w:pPr>
        <w:pStyle w:val="ConsPlusNormal"/>
        <w:spacing w:before="220"/>
        <w:ind w:firstLine="540"/>
        <w:jc w:val="both"/>
      </w:pPr>
      <w:r>
        <w:t>в 2022 году - 55,0 тыс. рабочих мест;</w:t>
      </w:r>
    </w:p>
    <w:p w:rsidR="00E04C09" w:rsidRDefault="00E04C09">
      <w:pPr>
        <w:pStyle w:val="ConsPlusNormal"/>
        <w:spacing w:before="220"/>
        <w:ind w:firstLine="540"/>
        <w:jc w:val="both"/>
      </w:pPr>
      <w:r>
        <w:t>в 2023 году - 56,0 тыс. рабочих мест;</w:t>
      </w:r>
    </w:p>
    <w:p w:rsidR="00E04C09" w:rsidRDefault="00E04C09">
      <w:pPr>
        <w:pStyle w:val="ConsPlusNormal"/>
        <w:spacing w:before="220"/>
        <w:ind w:firstLine="540"/>
        <w:jc w:val="both"/>
      </w:pPr>
      <w:r>
        <w:t>в 2024 году - 56,0 тыс. рабочих мест;</w:t>
      </w:r>
    </w:p>
    <w:p w:rsidR="00E04C09" w:rsidRDefault="00E04C09">
      <w:pPr>
        <w:pStyle w:val="ConsPlusNormal"/>
        <w:spacing w:before="220"/>
        <w:ind w:firstLine="540"/>
        <w:jc w:val="both"/>
      </w:pPr>
      <w:r>
        <w:t>в 2025 году - 57,0 тыс. рабочих мест;</w:t>
      </w:r>
    </w:p>
    <w:p w:rsidR="00E04C09" w:rsidRDefault="00E04C09">
      <w:pPr>
        <w:pStyle w:val="ConsPlusNormal"/>
        <w:spacing w:before="220"/>
        <w:ind w:firstLine="540"/>
        <w:jc w:val="both"/>
      </w:pPr>
      <w:r>
        <w:t>в 2030 году - 57,0 тыс. рабочих мест;</w:t>
      </w:r>
    </w:p>
    <w:p w:rsidR="00E04C09" w:rsidRDefault="00E04C09">
      <w:pPr>
        <w:pStyle w:val="ConsPlusNormal"/>
        <w:spacing w:before="220"/>
        <w:ind w:firstLine="540"/>
        <w:jc w:val="both"/>
      </w:pPr>
      <w:r>
        <w:t>в 2035 году - 57,0 тыс. рабочих мест;</w:t>
      </w:r>
    </w:p>
    <w:p w:rsidR="00E04C09" w:rsidRDefault="00E04C09">
      <w:pPr>
        <w:pStyle w:val="ConsPlusNormal"/>
        <w:spacing w:before="220"/>
        <w:ind w:firstLine="540"/>
        <w:jc w:val="both"/>
      </w:pPr>
      <w:r>
        <w:t>удельный вес рабочих мест, на которых проведена специальная оценка условий труда:</w:t>
      </w:r>
    </w:p>
    <w:p w:rsidR="00E04C09" w:rsidRDefault="00E04C09">
      <w:pPr>
        <w:pStyle w:val="ConsPlusNormal"/>
        <w:spacing w:before="220"/>
        <w:ind w:firstLine="540"/>
        <w:jc w:val="both"/>
      </w:pPr>
      <w:r>
        <w:t>в 2019 году - 80,0 процента;</w:t>
      </w:r>
    </w:p>
    <w:p w:rsidR="00E04C09" w:rsidRDefault="00E04C09">
      <w:pPr>
        <w:pStyle w:val="ConsPlusNormal"/>
        <w:spacing w:before="220"/>
        <w:ind w:firstLine="540"/>
        <w:jc w:val="both"/>
      </w:pPr>
      <w:r>
        <w:t>в 2020 году - 80,0 процента;</w:t>
      </w:r>
    </w:p>
    <w:p w:rsidR="00E04C09" w:rsidRDefault="00E04C09">
      <w:pPr>
        <w:pStyle w:val="ConsPlusNormal"/>
        <w:spacing w:before="220"/>
        <w:ind w:firstLine="540"/>
        <w:jc w:val="both"/>
      </w:pPr>
      <w:r>
        <w:t>в 2021 году - 80,5 процента;</w:t>
      </w:r>
    </w:p>
    <w:p w:rsidR="00E04C09" w:rsidRDefault="00E04C09">
      <w:pPr>
        <w:pStyle w:val="ConsPlusNormal"/>
        <w:spacing w:before="220"/>
        <w:ind w:firstLine="540"/>
        <w:jc w:val="both"/>
      </w:pPr>
      <w:r>
        <w:t>в 2022 году - 80,5 процента;</w:t>
      </w:r>
    </w:p>
    <w:p w:rsidR="00E04C09" w:rsidRDefault="00E04C09">
      <w:pPr>
        <w:pStyle w:val="ConsPlusNormal"/>
        <w:spacing w:before="220"/>
        <w:ind w:firstLine="540"/>
        <w:jc w:val="both"/>
      </w:pPr>
      <w:r>
        <w:t>в 2023 году - 90,0 процента;</w:t>
      </w:r>
    </w:p>
    <w:p w:rsidR="00E04C09" w:rsidRDefault="00E04C09">
      <w:pPr>
        <w:pStyle w:val="ConsPlusNormal"/>
        <w:spacing w:before="220"/>
        <w:ind w:firstLine="540"/>
        <w:jc w:val="both"/>
      </w:pPr>
      <w:r>
        <w:t>в 2024 году - 90,0 процента;</w:t>
      </w:r>
    </w:p>
    <w:p w:rsidR="00E04C09" w:rsidRDefault="00E04C09">
      <w:pPr>
        <w:pStyle w:val="ConsPlusNormal"/>
        <w:spacing w:before="220"/>
        <w:ind w:firstLine="540"/>
        <w:jc w:val="both"/>
      </w:pPr>
      <w:r>
        <w:t>в 2025 году - 90,5 процента;</w:t>
      </w:r>
    </w:p>
    <w:p w:rsidR="00E04C09" w:rsidRDefault="00E04C09">
      <w:pPr>
        <w:pStyle w:val="ConsPlusNormal"/>
        <w:spacing w:before="220"/>
        <w:ind w:firstLine="540"/>
        <w:jc w:val="both"/>
      </w:pPr>
      <w:r>
        <w:t>в 2030 году - 90,5 процента;</w:t>
      </w:r>
    </w:p>
    <w:p w:rsidR="00E04C09" w:rsidRDefault="00E04C09">
      <w:pPr>
        <w:pStyle w:val="ConsPlusNormal"/>
        <w:spacing w:before="220"/>
        <w:ind w:firstLine="540"/>
        <w:jc w:val="both"/>
      </w:pPr>
      <w:r>
        <w:t>в 2035 году - 90,5 процента;</w:t>
      </w:r>
    </w:p>
    <w:p w:rsidR="00E04C09" w:rsidRDefault="00E04C09">
      <w:pPr>
        <w:pStyle w:val="ConsPlusNormal"/>
        <w:spacing w:before="220"/>
        <w:ind w:firstLine="540"/>
        <w:jc w:val="both"/>
      </w:pPr>
      <w:r>
        <w:t>количество рабочих мест, на которых улучшены условия труда по результатам специальной оценки условий труда:</w:t>
      </w:r>
    </w:p>
    <w:p w:rsidR="00E04C09" w:rsidRDefault="00E04C09">
      <w:pPr>
        <w:pStyle w:val="ConsPlusNormal"/>
        <w:spacing w:before="220"/>
        <w:ind w:firstLine="540"/>
        <w:jc w:val="both"/>
      </w:pPr>
      <w:r>
        <w:t>в 2019 году - 10,0 тыс. рабочих мест;</w:t>
      </w:r>
    </w:p>
    <w:p w:rsidR="00E04C09" w:rsidRDefault="00E04C09">
      <w:pPr>
        <w:pStyle w:val="ConsPlusNormal"/>
        <w:spacing w:before="220"/>
        <w:ind w:firstLine="540"/>
        <w:jc w:val="both"/>
      </w:pPr>
      <w:r>
        <w:t>в 2020 году - 10,0 тыс. рабочих мест;</w:t>
      </w:r>
    </w:p>
    <w:p w:rsidR="00E04C09" w:rsidRDefault="00E04C09">
      <w:pPr>
        <w:pStyle w:val="ConsPlusNormal"/>
        <w:spacing w:before="220"/>
        <w:ind w:firstLine="540"/>
        <w:jc w:val="both"/>
      </w:pPr>
      <w:r>
        <w:t>в 2021 году - 15,0 тыс. рабочих мест;</w:t>
      </w:r>
    </w:p>
    <w:p w:rsidR="00E04C09" w:rsidRDefault="00E04C09">
      <w:pPr>
        <w:pStyle w:val="ConsPlusNormal"/>
        <w:spacing w:before="220"/>
        <w:ind w:firstLine="540"/>
        <w:jc w:val="both"/>
      </w:pPr>
      <w:r>
        <w:t>в 2022 году - 15,0 тыс. рабочих мест;</w:t>
      </w:r>
    </w:p>
    <w:p w:rsidR="00E04C09" w:rsidRDefault="00E04C09">
      <w:pPr>
        <w:pStyle w:val="ConsPlusNormal"/>
        <w:spacing w:before="220"/>
        <w:ind w:firstLine="540"/>
        <w:jc w:val="both"/>
      </w:pPr>
      <w:r>
        <w:t>в 2023 году - 15,0 тыс. рабочих мест;</w:t>
      </w:r>
    </w:p>
    <w:p w:rsidR="00E04C09" w:rsidRDefault="00E04C09">
      <w:pPr>
        <w:pStyle w:val="ConsPlusNormal"/>
        <w:spacing w:before="220"/>
        <w:ind w:firstLine="540"/>
        <w:jc w:val="both"/>
      </w:pPr>
      <w:r>
        <w:t>в 2024 году - 20,0 тыс. рабочих мест;</w:t>
      </w:r>
    </w:p>
    <w:p w:rsidR="00E04C09" w:rsidRDefault="00E04C09">
      <w:pPr>
        <w:pStyle w:val="ConsPlusNormal"/>
        <w:spacing w:before="220"/>
        <w:ind w:firstLine="540"/>
        <w:jc w:val="both"/>
      </w:pPr>
      <w:r>
        <w:t>в 2025 году - 20,0 тыс. рабочих мест;</w:t>
      </w:r>
    </w:p>
    <w:p w:rsidR="00E04C09" w:rsidRDefault="00E04C09">
      <w:pPr>
        <w:pStyle w:val="ConsPlusNormal"/>
        <w:spacing w:before="220"/>
        <w:ind w:firstLine="540"/>
        <w:jc w:val="both"/>
      </w:pPr>
      <w:r>
        <w:lastRenderedPageBreak/>
        <w:t>в 2030 году - 20,0 тыс. рабочих мест;</w:t>
      </w:r>
    </w:p>
    <w:p w:rsidR="00E04C09" w:rsidRDefault="00E04C09">
      <w:pPr>
        <w:pStyle w:val="ConsPlusNormal"/>
        <w:spacing w:before="220"/>
        <w:ind w:firstLine="540"/>
        <w:jc w:val="both"/>
      </w:pPr>
      <w:r>
        <w:t>в 2035 году - 20,0 тыс. рабочих мест;</w:t>
      </w:r>
    </w:p>
    <w:p w:rsidR="00E04C09" w:rsidRDefault="00E04C09">
      <w:pPr>
        <w:pStyle w:val="ConsPlusNormal"/>
        <w:spacing w:before="220"/>
        <w:ind w:firstLine="540"/>
        <w:jc w:val="both"/>
      </w:pPr>
      <w:r>
        <w:t>численность работников, занятых во вредных и (или) опасных условиях труда:</w:t>
      </w:r>
    </w:p>
    <w:p w:rsidR="00E04C09" w:rsidRDefault="00E04C09">
      <w:pPr>
        <w:pStyle w:val="ConsPlusNormal"/>
        <w:spacing w:before="220"/>
        <w:ind w:firstLine="540"/>
        <w:jc w:val="both"/>
      </w:pPr>
      <w:r>
        <w:t>в 2019 году - 60,0 тыс. человек;</w:t>
      </w:r>
    </w:p>
    <w:p w:rsidR="00E04C09" w:rsidRDefault="00E04C09">
      <w:pPr>
        <w:pStyle w:val="ConsPlusNormal"/>
        <w:spacing w:before="220"/>
        <w:ind w:firstLine="540"/>
        <w:jc w:val="both"/>
      </w:pPr>
      <w:r>
        <w:t>в 2020 году - 60,0 тыс. человек;</w:t>
      </w:r>
    </w:p>
    <w:p w:rsidR="00E04C09" w:rsidRDefault="00E04C09">
      <w:pPr>
        <w:pStyle w:val="ConsPlusNormal"/>
        <w:spacing w:before="220"/>
        <w:ind w:firstLine="540"/>
        <w:jc w:val="both"/>
      </w:pPr>
      <w:r>
        <w:t>в 2021 году - 60,0 тыс. человек;</w:t>
      </w:r>
    </w:p>
    <w:p w:rsidR="00E04C09" w:rsidRDefault="00E04C09">
      <w:pPr>
        <w:pStyle w:val="ConsPlusNormal"/>
        <w:spacing w:before="220"/>
        <w:ind w:firstLine="540"/>
        <w:jc w:val="both"/>
      </w:pPr>
      <w:r>
        <w:t>в 2022 году - 58,0 тыс. человек;</w:t>
      </w:r>
    </w:p>
    <w:p w:rsidR="00E04C09" w:rsidRDefault="00E04C09">
      <w:pPr>
        <w:pStyle w:val="ConsPlusNormal"/>
        <w:spacing w:before="220"/>
        <w:ind w:firstLine="540"/>
        <w:jc w:val="both"/>
      </w:pPr>
      <w:r>
        <w:t>в 2023 году - 58,0 тыс. человек;</w:t>
      </w:r>
    </w:p>
    <w:p w:rsidR="00E04C09" w:rsidRDefault="00E04C09">
      <w:pPr>
        <w:pStyle w:val="ConsPlusNormal"/>
        <w:spacing w:before="220"/>
        <w:ind w:firstLine="540"/>
        <w:jc w:val="both"/>
      </w:pPr>
      <w:r>
        <w:t>в 2024 году - 58,0 тыс. человек;</w:t>
      </w:r>
    </w:p>
    <w:p w:rsidR="00E04C09" w:rsidRDefault="00E04C09">
      <w:pPr>
        <w:pStyle w:val="ConsPlusNormal"/>
        <w:spacing w:before="220"/>
        <w:ind w:firstLine="540"/>
        <w:jc w:val="both"/>
      </w:pPr>
      <w:r>
        <w:t>в 2025 году - 57,0 тыс. человек;</w:t>
      </w:r>
    </w:p>
    <w:p w:rsidR="00E04C09" w:rsidRDefault="00E04C09">
      <w:pPr>
        <w:pStyle w:val="ConsPlusNormal"/>
        <w:spacing w:before="220"/>
        <w:ind w:firstLine="540"/>
        <w:jc w:val="both"/>
      </w:pPr>
      <w:r>
        <w:t>в 2030 году - 57,0 тыс. человек;</w:t>
      </w:r>
    </w:p>
    <w:p w:rsidR="00E04C09" w:rsidRDefault="00E04C09">
      <w:pPr>
        <w:pStyle w:val="ConsPlusNormal"/>
        <w:spacing w:before="220"/>
        <w:ind w:firstLine="540"/>
        <w:jc w:val="both"/>
      </w:pPr>
      <w:r>
        <w:t>в 2035 году - 57,0 тыс. человек;</w:t>
      </w:r>
    </w:p>
    <w:p w:rsidR="00E04C09" w:rsidRDefault="00E04C09">
      <w:pPr>
        <w:pStyle w:val="ConsPlusNormal"/>
        <w:spacing w:before="220"/>
        <w:ind w:firstLine="540"/>
        <w:jc w:val="both"/>
      </w:pPr>
      <w:r>
        <w:t xml:space="preserve">доля </w:t>
      </w:r>
      <w:proofErr w:type="gramStart"/>
      <w:r>
        <w:t>обученных</w:t>
      </w:r>
      <w:proofErr w:type="gramEnd"/>
      <w:r>
        <w:t xml:space="preserve"> по охране труда в расчете на 100 работающих:</w:t>
      </w:r>
    </w:p>
    <w:p w:rsidR="00E04C09" w:rsidRDefault="00E04C09">
      <w:pPr>
        <w:pStyle w:val="ConsPlusNormal"/>
        <w:spacing w:before="220"/>
        <w:ind w:firstLine="540"/>
        <w:jc w:val="both"/>
      </w:pPr>
      <w:r>
        <w:t>в 2019 году - 2,8 процента;</w:t>
      </w:r>
    </w:p>
    <w:p w:rsidR="00E04C09" w:rsidRDefault="00E04C09">
      <w:pPr>
        <w:pStyle w:val="ConsPlusNormal"/>
        <w:spacing w:before="220"/>
        <w:ind w:firstLine="540"/>
        <w:jc w:val="both"/>
      </w:pPr>
      <w:r>
        <w:t>в 2020 году - 2,9 процента;</w:t>
      </w:r>
    </w:p>
    <w:p w:rsidR="00E04C09" w:rsidRDefault="00E04C09">
      <w:pPr>
        <w:pStyle w:val="ConsPlusNormal"/>
        <w:spacing w:before="220"/>
        <w:ind w:firstLine="540"/>
        <w:jc w:val="both"/>
      </w:pPr>
      <w:r>
        <w:t>в 2021 году - 3,0 процента;</w:t>
      </w:r>
    </w:p>
    <w:p w:rsidR="00E04C09" w:rsidRDefault="00E04C09">
      <w:pPr>
        <w:pStyle w:val="ConsPlusNormal"/>
        <w:spacing w:before="220"/>
        <w:ind w:firstLine="540"/>
        <w:jc w:val="both"/>
      </w:pPr>
      <w:r>
        <w:t>в 2022 году - 3,0 процента;</w:t>
      </w:r>
    </w:p>
    <w:p w:rsidR="00E04C09" w:rsidRDefault="00E04C09">
      <w:pPr>
        <w:pStyle w:val="ConsPlusNormal"/>
        <w:spacing w:before="220"/>
        <w:ind w:firstLine="540"/>
        <w:jc w:val="both"/>
      </w:pPr>
      <w:r>
        <w:t>в 2023 году - 3,2 процента;</w:t>
      </w:r>
    </w:p>
    <w:p w:rsidR="00E04C09" w:rsidRDefault="00E04C09">
      <w:pPr>
        <w:pStyle w:val="ConsPlusNormal"/>
        <w:spacing w:before="220"/>
        <w:ind w:firstLine="540"/>
        <w:jc w:val="both"/>
      </w:pPr>
      <w:r>
        <w:t>в 2024 году - 3,2 процента;</w:t>
      </w:r>
    </w:p>
    <w:p w:rsidR="00E04C09" w:rsidRDefault="00E04C09">
      <w:pPr>
        <w:pStyle w:val="ConsPlusNormal"/>
        <w:spacing w:before="220"/>
        <w:ind w:firstLine="540"/>
        <w:jc w:val="both"/>
      </w:pPr>
      <w:r>
        <w:t>в 2025 году - 3,5 процента;</w:t>
      </w:r>
    </w:p>
    <w:p w:rsidR="00E04C09" w:rsidRDefault="00E04C09">
      <w:pPr>
        <w:pStyle w:val="ConsPlusNormal"/>
        <w:spacing w:before="220"/>
        <w:ind w:firstLine="540"/>
        <w:jc w:val="both"/>
      </w:pPr>
      <w:r>
        <w:t>в 2030 году - 3,5 процента;</w:t>
      </w:r>
    </w:p>
    <w:p w:rsidR="00E04C09" w:rsidRDefault="00E04C09">
      <w:pPr>
        <w:pStyle w:val="ConsPlusNormal"/>
        <w:spacing w:before="220"/>
        <w:ind w:firstLine="540"/>
        <w:jc w:val="both"/>
      </w:pPr>
      <w:r>
        <w:t>в 2035 году - 4,0 процента;</w:t>
      </w:r>
    </w:p>
    <w:p w:rsidR="00E04C09" w:rsidRDefault="00E04C09">
      <w:pPr>
        <w:pStyle w:val="ConsPlusNormal"/>
        <w:spacing w:before="220"/>
        <w:ind w:firstLine="540"/>
        <w:jc w:val="both"/>
      </w:pPr>
      <w:r>
        <w:t>индекс профессиональной заболеваемости:</w:t>
      </w:r>
    </w:p>
    <w:p w:rsidR="00E04C09" w:rsidRDefault="00E04C09">
      <w:pPr>
        <w:pStyle w:val="ConsPlusNormal"/>
        <w:spacing w:before="220"/>
        <w:ind w:firstLine="540"/>
        <w:jc w:val="both"/>
      </w:pPr>
      <w:r>
        <w:t>в 2019 году - 0,20 единицы;</w:t>
      </w:r>
    </w:p>
    <w:p w:rsidR="00E04C09" w:rsidRDefault="00E04C09">
      <w:pPr>
        <w:pStyle w:val="ConsPlusNormal"/>
        <w:spacing w:before="220"/>
        <w:ind w:firstLine="540"/>
        <w:jc w:val="both"/>
      </w:pPr>
      <w:r>
        <w:t>в 2020 году - 0,20 единицы;</w:t>
      </w:r>
    </w:p>
    <w:p w:rsidR="00E04C09" w:rsidRDefault="00E04C09">
      <w:pPr>
        <w:pStyle w:val="ConsPlusNormal"/>
        <w:spacing w:before="220"/>
        <w:ind w:firstLine="540"/>
        <w:jc w:val="both"/>
      </w:pPr>
      <w:r>
        <w:t>в 2021 году - 0,20 единицы;</w:t>
      </w:r>
    </w:p>
    <w:p w:rsidR="00E04C09" w:rsidRDefault="00E04C09">
      <w:pPr>
        <w:pStyle w:val="ConsPlusNormal"/>
        <w:spacing w:before="220"/>
        <w:ind w:firstLine="540"/>
        <w:jc w:val="both"/>
      </w:pPr>
      <w:r>
        <w:t>в 2022 году - 0,19 единицы;</w:t>
      </w:r>
    </w:p>
    <w:p w:rsidR="00E04C09" w:rsidRDefault="00E04C09">
      <w:pPr>
        <w:pStyle w:val="ConsPlusNormal"/>
        <w:spacing w:before="220"/>
        <w:ind w:firstLine="540"/>
        <w:jc w:val="both"/>
      </w:pPr>
      <w:r>
        <w:t>в 2023 году - 0,19 единицы;</w:t>
      </w:r>
    </w:p>
    <w:p w:rsidR="00E04C09" w:rsidRDefault="00E04C09">
      <w:pPr>
        <w:pStyle w:val="ConsPlusNormal"/>
        <w:spacing w:before="220"/>
        <w:ind w:firstLine="540"/>
        <w:jc w:val="both"/>
      </w:pPr>
      <w:r>
        <w:t>в 2024 году - 0,19 единицы;</w:t>
      </w:r>
    </w:p>
    <w:p w:rsidR="00E04C09" w:rsidRDefault="00E04C09">
      <w:pPr>
        <w:pStyle w:val="ConsPlusNormal"/>
        <w:spacing w:before="220"/>
        <w:ind w:firstLine="540"/>
        <w:jc w:val="both"/>
      </w:pPr>
      <w:r>
        <w:t>в 2025 году - 0,19 единицы;</w:t>
      </w:r>
    </w:p>
    <w:p w:rsidR="00E04C09" w:rsidRDefault="00E04C09">
      <w:pPr>
        <w:pStyle w:val="ConsPlusNormal"/>
        <w:spacing w:before="220"/>
        <w:ind w:firstLine="540"/>
        <w:jc w:val="both"/>
      </w:pPr>
      <w:r>
        <w:lastRenderedPageBreak/>
        <w:t>в 2030 году - 0,19 единицы;</w:t>
      </w:r>
    </w:p>
    <w:p w:rsidR="00E04C09" w:rsidRDefault="00E04C09">
      <w:pPr>
        <w:pStyle w:val="ConsPlusNormal"/>
        <w:spacing w:before="220"/>
        <w:ind w:firstLine="540"/>
        <w:jc w:val="both"/>
      </w:pPr>
      <w:r>
        <w:t>в 2035 году - 0,18 единицы;</w:t>
      </w:r>
    </w:p>
    <w:p w:rsidR="00E04C09" w:rsidRDefault="00E04C09">
      <w:pPr>
        <w:pStyle w:val="ConsPlusNormal"/>
        <w:spacing w:before="220"/>
        <w:ind w:firstLine="540"/>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w:t>
      </w:r>
    </w:p>
    <w:p w:rsidR="00E04C09" w:rsidRDefault="00E04C09">
      <w:pPr>
        <w:pStyle w:val="ConsPlusNormal"/>
        <w:spacing w:before="220"/>
        <w:ind w:firstLine="540"/>
        <w:jc w:val="both"/>
      </w:pPr>
      <w:r>
        <w:t>в 2019 году - 0,73 единицы;</w:t>
      </w:r>
    </w:p>
    <w:p w:rsidR="00E04C09" w:rsidRDefault="00E04C09">
      <w:pPr>
        <w:pStyle w:val="ConsPlusNormal"/>
        <w:spacing w:before="220"/>
        <w:ind w:firstLine="540"/>
        <w:jc w:val="both"/>
      </w:pPr>
      <w:r>
        <w:t>в 2020 году - 0,73 единицы;</w:t>
      </w:r>
    </w:p>
    <w:p w:rsidR="00E04C09" w:rsidRDefault="00E04C09">
      <w:pPr>
        <w:pStyle w:val="ConsPlusNormal"/>
        <w:spacing w:before="220"/>
        <w:ind w:firstLine="540"/>
        <w:jc w:val="both"/>
      </w:pPr>
      <w:r>
        <w:t>в 2021 году - 0,73 единицы;</w:t>
      </w:r>
    </w:p>
    <w:p w:rsidR="00E04C09" w:rsidRDefault="00E04C09">
      <w:pPr>
        <w:pStyle w:val="ConsPlusNormal"/>
        <w:spacing w:before="220"/>
        <w:ind w:firstLine="540"/>
        <w:jc w:val="both"/>
      </w:pPr>
      <w:r>
        <w:t>в 2022 году - 0,71 единицы;</w:t>
      </w:r>
    </w:p>
    <w:p w:rsidR="00E04C09" w:rsidRDefault="00E04C09">
      <w:pPr>
        <w:pStyle w:val="ConsPlusNormal"/>
        <w:spacing w:before="220"/>
        <w:ind w:firstLine="540"/>
        <w:jc w:val="both"/>
      </w:pPr>
      <w:r>
        <w:t>в 2023 году - 0,71 единицы;</w:t>
      </w:r>
    </w:p>
    <w:p w:rsidR="00E04C09" w:rsidRDefault="00E04C09">
      <w:pPr>
        <w:pStyle w:val="ConsPlusNormal"/>
        <w:spacing w:before="220"/>
        <w:ind w:firstLine="540"/>
        <w:jc w:val="both"/>
      </w:pPr>
      <w:r>
        <w:t>в 2024 году - 0,71 единицы;</w:t>
      </w:r>
    </w:p>
    <w:p w:rsidR="00E04C09" w:rsidRDefault="00E04C09">
      <w:pPr>
        <w:pStyle w:val="ConsPlusNormal"/>
        <w:spacing w:before="220"/>
        <w:ind w:firstLine="540"/>
        <w:jc w:val="both"/>
      </w:pPr>
      <w:r>
        <w:t>в 2025 году - 0,70 единицы;</w:t>
      </w:r>
    </w:p>
    <w:p w:rsidR="00E04C09" w:rsidRDefault="00E04C09">
      <w:pPr>
        <w:pStyle w:val="ConsPlusNormal"/>
        <w:spacing w:before="220"/>
        <w:ind w:firstLine="540"/>
        <w:jc w:val="both"/>
      </w:pPr>
      <w:r>
        <w:t>в 2030 году - 0,70 единицы;</w:t>
      </w:r>
    </w:p>
    <w:p w:rsidR="00E04C09" w:rsidRDefault="00E04C09">
      <w:pPr>
        <w:pStyle w:val="ConsPlusNormal"/>
        <w:spacing w:before="220"/>
        <w:ind w:firstLine="540"/>
        <w:jc w:val="both"/>
      </w:pPr>
      <w:r>
        <w:t>в 2035 году - 0,70 единицы.</w:t>
      </w:r>
    </w:p>
    <w:p w:rsidR="00E04C09" w:rsidRDefault="00E04C09">
      <w:pPr>
        <w:pStyle w:val="ConsPlusNormal"/>
        <w:jc w:val="both"/>
      </w:pPr>
    </w:p>
    <w:p w:rsidR="00E04C09" w:rsidRDefault="00E04C09">
      <w:pPr>
        <w:pStyle w:val="ConsPlusTitle"/>
        <w:jc w:val="center"/>
        <w:outlineLvl w:val="0"/>
      </w:pPr>
      <w:r>
        <w:t>Раздел III. ХАРАКТЕРИСТИКИ ОСНОВНЫХ МЕРОПРИЯТИЙ,</w:t>
      </w:r>
    </w:p>
    <w:p w:rsidR="00E04C09" w:rsidRDefault="00E04C09">
      <w:pPr>
        <w:pStyle w:val="ConsPlusTitle"/>
        <w:jc w:val="center"/>
      </w:pPr>
      <w:r>
        <w:t>МЕРОПРИЯТИЙ ПОДПРОГРАММЫ С УКАЗАНИЕМ СРОКОВ</w:t>
      </w:r>
    </w:p>
    <w:p w:rsidR="00E04C09" w:rsidRDefault="00E04C09">
      <w:pPr>
        <w:pStyle w:val="ConsPlusTitle"/>
        <w:jc w:val="center"/>
      </w:pPr>
      <w:r>
        <w:t>И ЭТАПОВ ИХ РЕАЛИЗАЦИИ</w:t>
      </w:r>
    </w:p>
    <w:p w:rsidR="00E04C09" w:rsidRDefault="00E04C09">
      <w:pPr>
        <w:pStyle w:val="ConsPlusNormal"/>
        <w:jc w:val="both"/>
      </w:pPr>
    </w:p>
    <w:p w:rsidR="00E04C09" w:rsidRDefault="00E04C09">
      <w:pPr>
        <w:pStyle w:val="ConsPlusNormal"/>
        <w:ind w:firstLine="540"/>
        <w:jc w:val="both"/>
      </w:pPr>
      <w:r>
        <w:t xml:space="preserve">Основные мероприятия подпрограммы направлены на реализацию поставленных целей и задач подпрограммы и Государственной программы в </w:t>
      </w:r>
      <w:proofErr w:type="gramStart"/>
      <w:r>
        <w:t>целом</w:t>
      </w:r>
      <w:proofErr w:type="gramEnd"/>
      <w:r>
        <w:t>.</w:t>
      </w:r>
    </w:p>
    <w:p w:rsidR="00E04C09" w:rsidRDefault="00E04C09">
      <w:pPr>
        <w:pStyle w:val="ConsPlusNormal"/>
        <w:spacing w:before="220"/>
        <w:ind w:firstLine="540"/>
        <w:jc w:val="both"/>
      </w:pPr>
      <w:r>
        <w:t xml:space="preserve">Подпрограмма объединяет 3 </w:t>
      </w:r>
      <w:proofErr w:type="gramStart"/>
      <w:r>
        <w:t>основных</w:t>
      </w:r>
      <w:proofErr w:type="gramEnd"/>
      <w:r>
        <w:t xml:space="preserve"> мероприятия:</w:t>
      </w:r>
    </w:p>
    <w:p w:rsidR="00E04C09" w:rsidRDefault="00E04C09">
      <w:pPr>
        <w:pStyle w:val="ConsPlusNormal"/>
        <w:spacing w:before="220"/>
        <w:ind w:firstLine="540"/>
        <w:jc w:val="both"/>
      </w:pPr>
      <w:r>
        <w:t xml:space="preserve">Основное мероприятие 1. Организационно-техническое обеспечение охраны труда и здоровья </w:t>
      </w:r>
      <w:proofErr w:type="gramStart"/>
      <w:r>
        <w:t>работающих</w:t>
      </w:r>
      <w:proofErr w:type="gramEnd"/>
      <w:r>
        <w:t>.</w:t>
      </w:r>
    </w:p>
    <w:p w:rsidR="00E04C09" w:rsidRDefault="00E04C09">
      <w:pPr>
        <w:pStyle w:val="ConsPlusNormal"/>
        <w:spacing w:before="220"/>
        <w:ind w:firstLine="540"/>
        <w:jc w:val="both"/>
      </w:pPr>
      <w:r>
        <w:t>Мероприятие 1.1. Проведение мониторинга условий и охраны труда.</w:t>
      </w:r>
    </w:p>
    <w:p w:rsidR="00E04C09" w:rsidRDefault="00E04C09">
      <w:pPr>
        <w:pStyle w:val="ConsPlusNormal"/>
        <w:spacing w:before="220"/>
        <w:ind w:firstLine="540"/>
        <w:jc w:val="both"/>
      </w:pPr>
      <w:r>
        <w:t xml:space="preserve">В республике внедрена уникальная система мониторинга условий и охраны труда, не имеющая аналогов в России, в соответствии с </w:t>
      </w:r>
      <w:hyperlink r:id="rId16" w:history="1">
        <w:r>
          <w:rPr>
            <w:color w:val="0000FF"/>
          </w:rPr>
          <w:t>постановлением</w:t>
        </w:r>
      </w:hyperlink>
      <w:r>
        <w:t xml:space="preserve"> Кабинета Министров Чувашской Республики от 29 января 2007 г. N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w:t>
      </w:r>
      <w:proofErr w:type="gramStart"/>
      <w:r>
        <w:t>а</w:t>
      </w:r>
      <w:proofErr w:type="gramEnd"/>
      <w:r>
        <w:t xml:space="preserve"> следовательно, перейти к полноценной системе управления профессиональными рисками.</w:t>
      </w:r>
    </w:p>
    <w:p w:rsidR="00E04C09" w:rsidRDefault="00E04C09">
      <w:pPr>
        <w:pStyle w:val="ConsPlusNormal"/>
        <w:spacing w:before="220"/>
        <w:ind w:firstLine="540"/>
        <w:jc w:val="both"/>
      </w:pPr>
      <w:r>
        <w:t>Мероприятие 1.2. Материально-техническое и программное обеспечение мониторинга условий и охраны труда.</w:t>
      </w:r>
    </w:p>
    <w:p w:rsidR="00E04C09" w:rsidRDefault="00E04C09">
      <w:pPr>
        <w:pStyle w:val="ConsPlusNormal"/>
        <w:spacing w:before="220"/>
        <w:ind w:firstLine="540"/>
        <w:jc w:val="both"/>
      </w:pPr>
      <w:r>
        <w:t xml:space="preserve">В </w:t>
      </w:r>
      <w:proofErr w:type="gramStart"/>
      <w:r>
        <w:t>рамках</w:t>
      </w:r>
      <w:proofErr w:type="gramEnd"/>
      <w:r>
        <w:t xml:space="preserve">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E04C09" w:rsidRDefault="00E04C09">
      <w:pPr>
        <w:pStyle w:val="ConsPlusNormal"/>
        <w:spacing w:before="220"/>
        <w:ind w:firstLine="540"/>
        <w:jc w:val="both"/>
      </w:pPr>
      <w:r>
        <w:t xml:space="preserve">Мероприятие 1.3. Создание в </w:t>
      </w:r>
      <w:proofErr w:type="gramStart"/>
      <w:r>
        <w:t>организациях</w:t>
      </w:r>
      <w:proofErr w:type="gramEnd"/>
      <w:r>
        <w:t xml:space="preserve"> специальных участков и рабочих мест для трудоустройства беременных женщин и несовершеннолетних, а также лиц с медицинскими </w:t>
      </w:r>
      <w:r>
        <w:lastRenderedPageBreak/>
        <w:t>противопоказаниями в условиях, соответствующих требованиям гигиены и безопасности труда.</w:t>
      </w:r>
    </w:p>
    <w:p w:rsidR="00E04C09" w:rsidRDefault="00E04C09">
      <w:pPr>
        <w:pStyle w:val="ConsPlusNormal"/>
        <w:spacing w:before="220"/>
        <w:ind w:firstLine="540"/>
        <w:jc w:val="both"/>
      </w:pPr>
      <w:r>
        <w:t>Мероприятие 1.4. Проведение семинаров-совещаний по охране труда.</w:t>
      </w:r>
    </w:p>
    <w:p w:rsidR="00E04C09" w:rsidRDefault="00E04C09">
      <w:pPr>
        <w:pStyle w:val="ConsPlusNormal"/>
        <w:spacing w:before="220"/>
        <w:ind w:firstLine="540"/>
        <w:jc w:val="both"/>
      </w:pPr>
      <w:r>
        <w:t xml:space="preserve">В </w:t>
      </w:r>
      <w:proofErr w:type="gramStart"/>
      <w:r>
        <w:t>рамках</w:t>
      </w:r>
      <w:proofErr w:type="gramEnd"/>
      <w:r>
        <w:t xml:space="preserve"> данного мероприятия предусматривается проведение встреч с представителями организаций в Чувашской Республике, администраций муниципальных районов и городских округов по вопросам охраны труда.</w:t>
      </w:r>
    </w:p>
    <w:p w:rsidR="00E04C09" w:rsidRDefault="00E04C09">
      <w:pPr>
        <w:pStyle w:val="ConsPlusNormal"/>
        <w:spacing w:before="220"/>
        <w:ind w:firstLine="540"/>
        <w:jc w:val="both"/>
      </w:pPr>
      <w:r>
        <w:t xml:space="preserve">Предполагается также осуществлять обмен мнениями, опытом в </w:t>
      </w:r>
      <w:proofErr w:type="gramStart"/>
      <w:r>
        <w:t>целях</w:t>
      </w:r>
      <w:proofErr w:type="gramEnd"/>
      <w:r>
        <w:t xml:space="preserve"> выработки стратегии решения проблем в области охраны труда.</w:t>
      </w:r>
    </w:p>
    <w:p w:rsidR="00E04C09" w:rsidRDefault="00E04C09">
      <w:pPr>
        <w:pStyle w:val="ConsPlusNormal"/>
        <w:spacing w:before="220"/>
        <w:ind w:firstLine="540"/>
        <w:jc w:val="both"/>
      </w:pPr>
      <w:r>
        <w:t xml:space="preserve">Мероприятие 1.5. Проведение в </w:t>
      </w:r>
      <w:proofErr w:type="gramStart"/>
      <w:r>
        <w:t>районах</w:t>
      </w:r>
      <w:proofErr w:type="gramEnd"/>
      <w:r>
        <w:t xml:space="preserve"> и городах республики семинаров-совещаний по охране труда для профсоюзного актива.</w:t>
      </w:r>
    </w:p>
    <w:p w:rsidR="00E04C09" w:rsidRDefault="00E04C09">
      <w:pPr>
        <w:pStyle w:val="ConsPlusNormal"/>
        <w:spacing w:before="220"/>
        <w:ind w:firstLine="540"/>
        <w:jc w:val="both"/>
      </w:pPr>
      <w:r>
        <w:t xml:space="preserve">В </w:t>
      </w:r>
      <w:proofErr w:type="gramStart"/>
      <w:r>
        <w:t>рамках</w:t>
      </w:r>
      <w:proofErr w:type="gramEnd"/>
      <w:r>
        <w:t xml:space="preserve"> данного мероприятия предусматривается проведение встреч с представителями профсоюзного актива по вопросам охраны труда.</w:t>
      </w:r>
    </w:p>
    <w:p w:rsidR="00E04C09" w:rsidRDefault="00E04C09">
      <w:pPr>
        <w:pStyle w:val="ConsPlusNormal"/>
        <w:spacing w:before="220"/>
        <w:ind w:firstLine="540"/>
        <w:jc w:val="both"/>
      </w:pPr>
      <w:r>
        <w:t xml:space="preserve">Предполагается также осуществлять обмен мнениями, опытом в </w:t>
      </w:r>
      <w:proofErr w:type="gramStart"/>
      <w:r>
        <w:t>целях</w:t>
      </w:r>
      <w:proofErr w:type="gramEnd"/>
      <w:r>
        <w:t xml:space="preserve"> выработки стратегии решения обсуждаемой проблемы по вопросам охраны труда.</w:t>
      </w:r>
    </w:p>
    <w:p w:rsidR="00E04C09" w:rsidRDefault="00E04C09">
      <w:pPr>
        <w:pStyle w:val="ConsPlusNormal"/>
        <w:spacing w:before="220"/>
        <w:ind w:firstLine="540"/>
        <w:jc w:val="both"/>
      </w:pPr>
      <w:r>
        <w:t>Мероприятие 1.6. Организация и проведение республиканских форумов трудовой молодежи.</w:t>
      </w:r>
    </w:p>
    <w:p w:rsidR="00E04C09" w:rsidRDefault="00E04C09">
      <w:pPr>
        <w:pStyle w:val="ConsPlusNormal"/>
        <w:spacing w:before="220"/>
        <w:ind w:firstLine="540"/>
        <w:jc w:val="both"/>
      </w:pPr>
      <w:r>
        <w:t>Данное мероприятие направлено на выявление и поддержку талантливой молодежи, оказание содействия участию инициативных молодых людей в республиканских форумах трудовой молодежи и реализации своего потенциала в Чувашской Республике.</w:t>
      </w:r>
    </w:p>
    <w:p w:rsidR="00E04C09" w:rsidRDefault="00E04C09">
      <w:pPr>
        <w:pStyle w:val="ConsPlusNormal"/>
        <w:spacing w:before="220"/>
        <w:ind w:firstLine="540"/>
        <w:jc w:val="both"/>
      </w:pPr>
      <w:r>
        <w:t>Мероприятие 1.7. Организация и проведение республиканского месячника по охране труда, посвященного Всемирному дню охраны труда.</w:t>
      </w:r>
    </w:p>
    <w:p w:rsidR="00E04C09" w:rsidRDefault="00E04C09">
      <w:pPr>
        <w:pStyle w:val="ConsPlusNormal"/>
        <w:spacing w:before="220"/>
        <w:ind w:firstLine="540"/>
        <w:jc w:val="both"/>
      </w:pPr>
      <w:proofErr w:type="gramStart"/>
      <w:r>
        <w:t>Данное мероприятие проводится в целях реализации основных направлений государственной политики в области охраны труда, соблюдения законодательства в области охраны труда, привлечения внимания работодателей и работников к 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труда.</w:t>
      </w:r>
      <w:proofErr w:type="gramEnd"/>
    </w:p>
    <w:p w:rsidR="00E04C09" w:rsidRDefault="00E04C09">
      <w:pPr>
        <w:pStyle w:val="ConsPlusNormal"/>
        <w:spacing w:before="220"/>
        <w:ind w:firstLine="540"/>
        <w:jc w:val="both"/>
      </w:pPr>
      <w:r>
        <w:t xml:space="preserve">В </w:t>
      </w:r>
      <w:proofErr w:type="gramStart"/>
      <w:r>
        <w:t>рамках</w:t>
      </w:r>
      <w:proofErr w:type="gramEnd"/>
      <w:r>
        <w:t xml:space="preserve"> данного мероприятия ежегодно проходят городские и районные дни безопасности. В их подготовке и проведении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
    <w:p w:rsidR="00E04C09" w:rsidRDefault="00E04C09">
      <w:pPr>
        <w:pStyle w:val="ConsPlusNormal"/>
        <w:spacing w:before="220"/>
        <w:ind w:firstLine="540"/>
        <w:jc w:val="both"/>
      </w:pPr>
      <w:r>
        <w:t>Мероприятие 1.8. Организация и проведение республиканского конкурса социальных проектов некоммерческих организаций в области охраны труда.</w:t>
      </w:r>
    </w:p>
    <w:p w:rsidR="00E04C09" w:rsidRDefault="00E04C09">
      <w:pPr>
        <w:pStyle w:val="ConsPlusNormal"/>
        <w:spacing w:before="220"/>
        <w:ind w:firstLine="540"/>
        <w:jc w:val="both"/>
      </w:pPr>
      <w:r>
        <w:t xml:space="preserve">Данное мероприятие проводится для выявления проектов, на реализацию которых будут выделены субсидии из республиканского бюджета Чувашской Республики на </w:t>
      </w:r>
      <w:proofErr w:type="spellStart"/>
      <w:r>
        <w:t>софинансирование</w:t>
      </w:r>
      <w:proofErr w:type="spellEnd"/>
      <w:r>
        <w:t xml:space="preserve"> расходов некоммерческих организаций на их реализацию.</w:t>
      </w:r>
    </w:p>
    <w:p w:rsidR="00E04C09" w:rsidRDefault="00E04C09">
      <w:pPr>
        <w:pStyle w:val="ConsPlusNormal"/>
        <w:spacing w:before="220"/>
        <w:ind w:firstLine="540"/>
        <w:jc w:val="both"/>
      </w:pPr>
      <w:r>
        <w:t xml:space="preserve">Конкурс проводится Минтрудом Чувашии ежегодно в целях привлечения внимания к вопросам охраны труда, снижения уровня производственного травматизма и профессиональной заболеваемости, предупреждения нарушений требований законодательства о труде </w:t>
      </w:r>
      <w:proofErr w:type="gramStart"/>
      <w:r>
        <w:t>и</w:t>
      </w:r>
      <w:proofErr w:type="gramEnd"/>
      <w:r>
        <w:t xml:space="preserve"> об охране труда, пропаганды безопасного труда и высокой культуры производства.</w:t>
      </w:r>
    </w:p>
    <w:p w:rsidR="00E04C09" w:rsidRDefault="00E04C09">
      <w:pPr>
        <w:pStyle w:val="ConsPlusNormal"/>
        <w:spacing w:before="220"/>
        <w:ind w:firstLine="540"/>
        <w:jc w:val="both"/>
      </w:pPr>
      <w:r>
        <w:t xml:space="preserve">К участию в </w:t>
      </w:r>
      <w:proofErr w:type="gramStart"/>
      <w:r>
        <w:t>конкурсе</w:t>
      </w:r>
      <w:proofErr w:type="gramEnd"/>
      <w:r>
        <w:t xml:space="preserve"> допускаются некоммерческие организации, зарегистрированные на </w:t>
      </w:r>
      <w:r>
        <w:lastRenderedPageBreak/>
        <w:t>территории Чувашской Республики, занимающиеся в соответствии со своими учредительными документами деятельностью в области улучшения условий и охраны труда.</w:t>
      </w:r>
    </w:p>
    <w:p w:rsidR="00E04C09" w:rsidRDefault="00E04C09">
      <w:pPr>
        <w:pStyle w:val="ConsPlusNormal"/>
        <w:spacing w:before="220"/>
        <w:ind w:firstLine="540"/>
        <w:jc w:val="both"/>
      </w:pPr>
      <w:r>
        <w:t xml:space="preserve">Мероприятие 1.9. Проведение специальной оценки условий труда в </w:t>
      </w:r>
      <w:proofErr w:type="gramStart"/>
      <w:r>
        <w:t>организациях</w:t>
      </w:r>
      <w:proofErr w:type="gramEnd"/>
      <w:r>
        <w:t xml:space="preserve"> и оказание консультационной помощи работодателям.</w:t>
      </w:r>
    </w:p>
    <w:p w:rsidR="00E04C09" w:rsidRDefault="00E04C09">
      <w:pPr>
        <w:pStyle w:val="ConsPlusNormal"/>
        <w:spacing w:before="220"/>
        <w:ind w:firstLine="540"/>
        <w:jc w:val="both"/>
      </w:pPr>
      <w:proofErr w:type="gramStart"/>
      <w:r>
        <w:t xml:space="preserve">Данное мероприятие проводится в соответствии с Трудовым </w:t>
      </w:r>
      <w:hyperlink r:id="rId17" w:history="1">
        <w:r>
          <w:rPr>
            <w:color w:val="0000FF"/>
          </w:rPr>
          <w:t>кодексом</w:t>
        </w:r>
      </w:hyperlink>
      <w:r>
        <w:t xml:space="preserve"> Российской Федерации, Федеральным </w:t>
      </w:r>
      <w:hyperlink r:id="rId18" w:history="1">
        <w:r>
          <w:rPr>
            <w:color w:val="0000FF"/>
          </w:rPr>
          <w:t>законом</w:t>
        </w:r>
      </w:hyperlink>
      <w:r>
        <w:t xml:space="preserve"> "О специальной оценке условий труда", </w:t>
      </w:r>
      <w:hyperlink r:id="rId19" w:history="1">
        <w:r>
          <w:rPr>
            <w:color w:val="0000FF"/>
          </w:rPr>
          <w:t>приказом</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roofErr w:type="gramEnd"/>
      <w:r>
        <w:t>" (</w:t>
      </w:r>
      <w:proofErr w:type="gramStart"/>
      <w:r>
        <w:t>зарегистрирован</w:t>
      </w:r>
      <w:proofErr w:type="gramEnd"/>
      <w:r>
        <w:t xml:space="preserve"> в Министерстве юстиции Российской Федерации 21 марта 2014 г., регистрационный N 31689) в целях оценки условий труда на рабочих местах и выявления вредных и (или) опасных производственных факторов.</w:t>
      </w:r>
    </w:p>
    <w:p w:rsidR="00E04C09" w:rsidRDefault="00E04C09">
      <w:pPr>
        <w:pStyle w:val="ConsPlusNormal"/>
        <w:spacing w:before="220"/>
        <w:ind w:firstLine="540"/>
        <w:jc w:val="both"/>
      </w:pPr>
      <w:proofErr w:type="gramStart"/>
      <w:r>
        <w:t xml:space="preserve">В целях оценки качества проведения специальной оценки условий труда (далее - СОУТ),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 проводится государственная экспертиза условий труда, которая регулируется приказами Министерства труда и социальной защиты Чувашской Республики от 19 сентября 2016 г. </w:t>
      </w:r>
      <w:hyperlink r:id="rId20" w:history="1">
        <w:r>
          <w:rPr>
            <w:color w:val="0000FF"/>
          </w:rPr>
          <w:t>N 471</w:t>
        </w:r>
      </w:hyperlink>
      <w:r>
        <w:t xml:space="preserve"> "Об установлении размера платы за проведение экспертизы качества</w:t>
      </w:r>
      <w:proofErr w:type="gramEnd"/>
      <w:r>
        <w:t xml:space="preserve"> </w:t>
      </w:r>
      <w:proofErr w:type="gramStart"/>
      <w:r>
        <w:t xml:space="preserve">специальной оценки условий труда" (зарегистрирован в Министерстве юстиции и имущественных отношении Чувашской Республики 8 ноября 2016 г., регистрационный N 3344) и от 9 ноября 2016 г. </w:t>
      </w:r>
      <w:hyperlink r:id="rId21" w:history="1">
        <w:r>
          <w:rPr>
            <w:color w:val="0000FF"/>
          </w:rPr>
          <w:t>N 562</w:t>
        </w:r>
      </w:hyperlink>
      <w:r>
        <w:t xml:space="preserve"> "Об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 (зарегистрирован в Министерстве юстиции и</w:t>
      </w:r>
      <w:proofErr w:type="gramEnd"/>
      <w:r>
        <w:t xml:space="preserve"> имущественных отношений Чувашской Республики 30 декабря 2016 г., </w:t>
      </w:r>
      <w:proofErr w:type="gramStart"/>
      <w:r>
        <w:t>регистрационный</w:t>
      </w:r>
      <w:proofErr w:type="gramEnd"/>
      <w:r>
        <w:t xml:space="preserve"> N 3502).</w:t>
      </w:r>
    </w:p>
    <w:p w:rsidR="00E04C09" w:rsidRDefault="00E04C09">
      <w:pPr>
        <w:pStyle w:val="ConsPlusNormal"/>
        <w:spacing w:before="220"/>
        <w:ind w:firstLine="540"/>
        <w:jc w:val="both"/>
      </w:pPr>
      <w:proofErr w:type="gramStart"/>
      <w:r>
        <w:t>Результаты СОУТ используются для последующей разработки и реализации мероприятий, направленных на улучшение условий труда работников, информирование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осуществление контроля</w:t>
      </w:r>
      <w:proofErr w:type="gramEnd"/>
      <w:r>
        <w:t xml:space="preserve"> за состоянием условий труда на рабочих местах, установление работникам компенсаций и гарантий и т.д.</w:t>
      </w:r>
    </w:p>
    <w:p w:rsidR="00E04C09" w:rsidRDefault="00E04C09">
      <w:pPr>
        <w:pStyle w:val="ConsPlusNormal"/>
        <w:spacing w:before="220"/>
        <w:ind w:firstLine="540"/>
        <w:jc w:val="both"/>
      </w:pPr>
      <w:r>
        <w:t>Мероприятие 1.10. Проведение смотра-конкурса среди организаций "Лучший коллективный договор".</w:t>
      </w:r>
    </w:p>
    <w:p w:rsidR="00E04C09" w:rsidRDefault="00E04C09">
      <w:pPr>
        <w:pStyle w:val="ConsPlusNormal"/>
        <w:spacing w:before="220"/>
        <w:ind w:firstLine="540"/>
        <w:jc w:val="both"/>
      </w:pPr>
      <w:r>
        <w:t>Данное мероприятие проводится Союзом "Чувашское республиканское объединение организаций профсоюзов "Чувашрессовпроф" (далее - Чувашрессовпроф) при участии республиканских организаций отраслевых профсоюзов, первичных профсоюзных организаций и руководителей предприятий, организаций и учреждений.</w:t>
      </w:r>
    </w:p>
    <w:p w:rsidR="00E04C09" w:rsidRDefault="00E04C09">
      <w:pPr>
        <w:pStyle w:val="ConsPlusNormal"/>
        <w:spacing w:before="220"/>
        <w:ind w:firstLine="540"/>
        <w:jc w:val="both"/>
      </w:pPr>
      <w:r>
        <w:t xml:space="preserve">Смотр-конкурс проводится в </w:t>
      </w:r>
      <w:proofErr w:type="gramStart"/>
      <w:r>
        <w:t>целях</w:t>
      </w:r>
      <w:proofErr w:type="gramEnd"/>
      <w:r>
        <w:t xml:space="preserve"> дальнейшего развития и совершенствования системы социального партнерства, обеспечения дополнительных социально-трудовых гарантий работников через коллективные договоры.</w:t>
      </w:r>
    </w:p>
    <w:p w:rsidR="00E04C09" w:rsidRDefault="00E04C09">
      <w:pPr>
        <w:pStyle w:val="ConsPlusNormal"/>
        <w:spacing w:before="220"/>
        <w:ind w:firstLine="540"/>
        <w:jc w:val="both"/>
      </w:pPr>
      <w:r>
        <w:t>Показателями конкурса являются выполнение условий коллективного договора за отчетный год, уровень и рост заработной платы, периодичность ее индексации, соответствие коллективного договора требованиям законодательства, нормам и гарантиям, предусмотренным отраслевым тарифным соглашением, республиканским соглашением о социальном партнерстве, территориальным (городским, районным) соглашением о социальном партнерстве и т.д.</w:t>
      </w:r>
    </w:p>
    <w:p w:rsidR="00E04C09" w:rsidRDefault="00E04C09">
      <w:pPr>
        <w:pStyle w:val="ConsPlusNormal"/>
        <w:spacing w:before="220"/>
        <w:ind w:firstLine="540"/>
        <w:jc w:val="both"/>
      </w:pPr>
      <w:r>
        <w:t xml:space="preserve">В </w:t>
      </w:r>
      <w:proofErr w:type="gramStart"/>
      <w:r>
        <w:t>конкурсе</w:t>
      </w:r>
      <w:proofErr w:type="gramEnd"/>
      <w:r>
        <w:t xml:space="preserve"> участвуют коллективные договоры, действующие в организациях и учреждениях </w:t>
      </w:r>
      <w:r>
        <w:lastRenderedPageBreak/>
        <w:t>республики, прошедшие уведомительную регистрацию.</w:t>
      </w:r>
    </w:p>
    <w:p w:rsidR="00E04C09" w:rsidRDefault="00E04C09">
      <w:pPr>
        <w:pStyle w:val="ConsPlusNormal"/>
        <w:spacing w:before="220"/>
        <w:ind w:firstLine="540"/>
        <w:jc w:val="both"/>
      </w:pPr>
      <w:r>
        <w:t>Мероприятие 1.11. Проведение смотров-конкурсов по охране труда среди организаций, муниципальных районов и городских округов Чувашской Республики.</w:t>
      </w:r>
    </w:p>
    <w:p w:rsidR="00E04C09" w:rsidRDefault="00E04C09">
      <w:pPr>
        <w:pStyle w:val="ConsPlusNormal"/>
        <w:spacing w:before="220"/>
        <w:ind w:firstLine="540"/>
        <w:jc w:val="both"/>
      </w:pPr>
      <w:proofErr w:type="gramStart"/>
      <w:r>
        <w:t>Мероприятие ежегодно проводится в организациях, муниципальных районах и городских округах Чувашской Республики в целях создания безопасных условий труда, снижения уровня производственного травматизма и профессиональных заболеваний, а также совершенствования системы управления охраной труда, пропаганды передового опыта в области улучшения условий и охраны труда.</w:t>
      </w:r>
      <w:proofErr w:type="gramEnd"/>
    </w:p>
    <w:p w:rsidR="00E04C09" w:rsidRDefault="00E04C09">
      <w:pPr>
        <w:pStyle w:val="ConsPlusNormal"/>
        <w:spacing w:before="220"/>
        <w:ind w:firstLine="540"/>
        <w:jc w:val="both"/>
      </w:pPr>
      <w:proofErr w:type="gramStart"/>
      <w:r>
        <w:t>Реализация данного мероприятия позволит выполнить задачи, направленные на улучшение состояния условий и охраны труда в организациях, совершенствование системы муниципального управления охраной труда, повышение эффективности обучения по охране труда руководителей организаций, специалистов служб охраны труда, членов комитетов (комиссий) по охране труда, уполномоченных (доверенных) лиц по охране труда, работников организаций, активизацию работы по улучшению условий и охраны труда организаций, профсоюзов, объединений работодателей.</w:t>
      </w:r>
      <w:proofErr w:type="gramEnd"/>
    </w:p>
    <w:p w:rsidR="00E04C09" w:rsidRDefault="00E04C09">
      <w:pPr>
        <w:pStyle w:val="ConsPlusNormal"/>
        <w:spacing w:before="220"/>
        <w:ind w:firstLine="540"/>
        <w:jc w:val="both"/>
      </w:pPr>
      <w:r>
        <w:t>Мероприятие 1.12. Проведение республиканского конкурса профессионального мастерства "Лучший специалист по охране труда Чувашской Республики".</w:t>
      </w:r>
    </w:p>
    <w:p w:rsidR="00E04C09" w:rsidRDefault="00E04C09">
      <w:pPr>
        <w:pStyle w:val="ConsPlusNormal"/>
        <w:spacing w:before="220"/>
        <w:ind w:firstLine="540"/>
        <w:jc w:val="both"/>
      </w:pPr>
      <w:proofErr w:type="gramStart"/>
      <w:r>
        <w:t xml:space="preserve">Мероприятие проводится ежегодно в соответствии с </w:t>
      </w:r>
      <w:hyperlink r:id="rId22" w:history="1">
        <w:r>
          <w:rPr>
            <w:color w:val="0000FF"/>
          </w:rPr>
          <w:t>постановлением</w:t>
        </w:r>
      </w:hyperlink>
      <w:r>
        <w:t xml:space="preserve"> Кабинета Министров Чувашской Республики от 11 июня 2014 г. N 198 "О республиканском конкурсе социальных проектов в области охраны труда среди некоммерческих организаций" в целях повышения профессионального мастерства специалистов по охране труда, развития их творческой инициативы и новаторства, создания стимулов к совершенствованию выполняемой ими работы, роста престижа профессии и статуса специалиста по охране</w:t>
      </w:r>
      <w:proofErr w:type="gramEnd"/>
      <w:r>
        <w:t xml:space="preserve"> труда, привлечения внимания общественности к проблемам состояния условий, охраны труда и здоровья работающих.</w:t>
      </w:r>
    </w:p>
    <w:p w:rsidR="00E04C09" w:rsidRDefault="00E04C09">
      <w:pPr>
        <w:pStyle w:val="ConsPlusNormal"/>
        <w:spacing w:before="220"/>
        <w:ind w:firstLine="540"/>
        <w:jc w:val="both"/>
      </w:pPr>
      <w:r>
        <w:t>Реализация мероприятия позволит повысить эффективность и качество работы по созданию безопасных условий труда.</w:t>
      </w:r>
    </w:p>
    <w:p w:rsidR="00E04C09" w:rsidRDefault="00E04C09">
      <w:pPr>
        <w:pStyle w:val="ConsPlusNormal"/>
        <w:spacing w:before="220"/>
        <w:ind w:firstLine="540"/>
        <w:jc w:val="both"/>
      </w:pPr>
      <w:r>
        <w:t>Мероприятие 1.13. Проведение конкурса "Лучший уполномоченный по охране труда Чувашрессовпрофа".</w:t>
      </w:r>
    </w:p>
    <w:p w:rsidR="00E04C09" w:rsidRDefault="00E04C09">
      <w:pPr>
        <w:pStyle w:val="ConsPlusNormal"/>
        <w:spacing w:before="220"/>
        <w:ind w:firstLine="540"/>
        <w:jc w:val="both"/>
      </w:pPr>
      <w:proofErr w:type="gramStart"/>
      <w:r>
        <w:t xml:space="preserve">Мероприятие проводится среди уполномоченных (доверенных) лиц по охране труда отраслевых республиканских организаций профсоюзов и первичных профсоюзных организаций, находящихся на </w:t>
      </w:r>
      <w:proofErr w:type="spellStart"/>
      <w:r>
        <w:t>профобслуживании</w:t>
      </w:r>
      <w:proofErr w:type="spellEnd"/>
      <w:r>
        <w:t xml:space="preserve"> Чувашрессовпрофа, в целях повышения престижа уполномоченных и их роли в работе по контролю за условиями и охраной труда на рабочих местах, выявления лучших уполномоченных лиц профсоюзного комитета по охране труда, добившихся положительных результатов в улучшении условий и безопасности труда работников</w:t>
      </w:r>
      <w:proofErr w:type="gramEnd"/>
      <w:r>
        <w:t xml:space="preserve">, повышения эффективности профсоюзного </w:t>
      </w:r>
      <w:proofErr w:type="gramStart"/>
      <w:r>
        <w:t>контроля за</w:t>
      </w:r>
      <w:proofErr w:type="gramEnd"/>
      <w:r>
        <w:t xml:space="preserve"> соблюдением работодателями законных прав и интересов работников в области охраны труда.</w:t>
      </w:r>
    </w:p>
    <w:p w:rsidR="00E04C09" w:rsidRDefault="00E04C09">
      <w:pPr>
        <w:pStyle w:val="ConsPlusNormal"/>
        <w:spacing w:before="220"/>
        <w:ind w:firstLine="540"/>
        <w:jc w:val="both"/>
      </w:pPr>
      <w:r>
        <w:t xml:space="preserve">Конкурс ежегодно проводится </w:t>
      </w:r>
      <w:proofErr w:type="spellStart"/>
      <w:r>
        <w:t>Чувашрессовпрофом</w:t>
      </w:r>
      <w:proofErr w:type="spellEnd"/>
      <w:r>
        <w:t xml:space="preserve"> во взаимодействии с отраслевыми республиканскими организациями профсоюзов.</w:t>
      </w:r>
    </w:p>
    <w:p w:rsidR="00E04C09" w:rsidRDefault="00E04C09">
      <w:pPr>
        <w:pStyle w:val="ConsPlusNormal"/>
        <w:spacing w:before="220"/>
        <w:ind w:firstLine="540"/>
        <w:jc w:val="both"/>
      </w:pPr>
      <w:r>
        <w:t>Мероприятие 1.14. 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p w:rsidR="00E04C09" w:rsidRDefault="00E04C09">
      <w:pPr>
        <w:pStyle w:val="ConsPlusNormal"/>
        <w:spacing w:before="220"/>
        <w:ind w:firstLine="540"/>
        <w:jc w:val="both"/>
      </w:pPr>
      <w:proofErr w:type="gramStart"/>
      <w:r>
        <w:t xml:space="preserve">В случае, если в заявлении, определении судебного органа или представлении государственной инспекции труда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 а также при проведении государственной экспертизы условий труда </w:t>
      </w:r>
      <w:r>
        <w:lastRenderedPageBreak/>
        <w:t>в целях оценки фактических условий труда работников могут проводиться исследования (испытания) и измерения вредных и (или) опасных факторов производственной</w:t>
      </w:r>
      <w:proofErr w:type="gramEnd"/>
      <w:r>
        <w:t xml:space="preserve"> среды и трудового процесса на рабочих местах, в отношении условий труда на которых проводится государственная экспертиза условий труда,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E04C09" w:rsidRDefault="00E04C09">
      <w:pPr>
        <w:pStyle w:val="ConsPlusNormal"/>
        <w:spacing w:before="220"/>
        <w:ind w:firstLine="540"/>
        <w:jc w:val="both"/>
      </w:pPr>
      <w:r>
        <w:t>Решение о проведении исследований (испытаний) и измерений вредных и (или) опасных факторов производственной среды и трудового процесса принимается руководителем государственной экспертизы по представлению государственного эксперта (экспертной комиссии).</w:t>
      </w:r>
    </w:p>
    <w:p w:rsidR="00E04C09" w:rsidRDefault="00E04C09">
      <w:pPr>
        <w:pStyle w:val="ConsPlusNormal"/>
        <w:spacing w:before="220"/>
        <w:ind w:firstLine="540"/>
        <w:jc w:val="both"/>
      </w:pPr>
      <w:proofErr w:type="gramStart"/>
      <w:r>
        <w:t>Результатом проведения мероприятия является завершение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осуществляется государственная экспертиза условий труда, с привлечением аккредитованных в установленном порядке испытательных лабораторий (центров) либо принятие решения о невозможности осуществления государственной экспертизы условий труда.</w:t>
      </w:r>
      <w:proofErr w:type="gramEnd"/>
    </w:p>
    <w:p w:rsidR="00E04C09" w:rsidRDefault="00E04C09">
      <w:pPr>
        <w:pStyle w:val="ConsPlusNormal"/>
        <w:spacing w:before="220"/>
        <w:ind w:firstLine="540"/>
        <w:jc w:val="both"/>
      </w:pPr>
      <w:r>
        <w:t>Мероприятие 1.15. Реализация государственной политики в сфере охраны труда.</w:t>
      </w:r>
    </w:p>
    <w:p w:rsidR="00E04C09" w:rsidRDefault="00E04C09">
      <w:pPr>
        <w:pStyle w:val="ConsPlusNormal"/>
        <w:spacing w:before="220"/>
        <w:ind w:firstLine="540"/>
        <w:jc w:val="both"/>
      </w:pPr>
      <w:r>
        <w:t>Мероприятие предусматривает оплату труда специалистов по охране труда в муниципальных районах и городских округах Чувашской Республики.</w:t>
      </w:r>
    </w:p>
    <w:p w:rsidR="00E04C09" w:rsidRDefault="00E04C09">
      <w:pPr>
        <w:pStyle w:val="ConsPlusNormal"/>
        <w:spacing w:before="220"/>
        <w:ind w:firstLine="540"/>
        <w:jc w:val="both"/>
      </w:pPr>
      <w:r>
        <w:t xml:space="preserve">Основное мероприятие 2 "Учебное и научное обеспечение охраны труда и здоровья </w:t>
      </w:r>
      <w:proofErr w:type="gramStart"/>
      <w:r>
        <w:t>работающих</w:t>
      </w:r>
      <w:proofErr w:type="gramEnd"/>
      <w:r>
        <w:t>".</w:t>
      </w:r>
    </w:p>
    <w:p w:rsidR="00E04C09" w:rsidRDefault="00E04C09">
      <w:pPr>
        <w:pStyle w:val="ConsPlusNormal"/>
        <w:spacing w:before="220"/>
        <w:ind w:firstLine="540"/>
        <w:jc w:val="both"/>
      </w:pPr>
      <w:r>
        <w:t>Мероприятие 2.1. Совершенствование нормативных правовых актов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p w:rsidR="00E04C09" w:rsidRDefault="00E04C09">
      <w:pPr>
        <w:pStyle w:val="ConsPlusNormal"/>
        <w:spacing w:before="220"/>
        <w:ind w:firstLine="540"/>
        <w:jc w:val="both"/>
      </w:pPr>
      <w:r>
        <w:t>Мероприятие предусматривает совершенствование нормативных правовых актов Чувашской Республики в области условий и охраны труда, здоровья работающих.</w:t>
      </w:r>
    </w:p>
    <w:p w:rsidR="00E04C09" w:rsidRDefault="00E04C09">
      <w:pPr>
        <w:pStyle w:val="ConsPlusNormal"/>
        <w:spacing w:before="220"/>
        <w:ind w:firstLine="540"/>
        <w:jc w:val="both"/>
      </w:pPr>
      <w:r>
        <w:t>Мероприятие 2.2. Анализ состояния и причин производственного травматизма, расследование несчастных случаев на производстве.</w:t>
      </w:r>
    </w:p>
    <w:p w:rsidR="00E04C09" w:rsidRDefault="00E04C09">
      <w:pPr>
        <w:pStyle w:val="ConsPlusNormal"/>
        <w:spacing w:before="220"/>
        <w:ind w:firstLine="540"/>
        <w:jc w:val="both"/>
      </w:pPr>
      <w:r>
        <w:t xml:space="preserve">Наиболее высокий уровень производственного травматизма наблюдается в обрабатывающем </w:t>
      </w:r>
      <w:proofErr w:type="gramStart"/>
      <w:r>
        <w:t>производстве</w:t>
      </w:r>
      <w:proofErr w:type="gramEnd"/>
      <w:r>
        <w:t>, строительстве, сельском хозяйстве.</w:t>
      </w:r>
    </w:p>
    <w:p w:rsidR="00E04C09" w:rsidRDefault="00E04C09">
      <w:pPr>
        <w:pStyle w:val="ConsPlusNormal"/>
        <w:spacing w:before="220"/>
        <w:ind w:firstLine="540"/>
        <w:jc w:val="both"/>
      </w:pPr>
      <w:proofErr w:type="gramStart"/>
      <w:r>
        <w:t>Анализ причин и условий возникновения большинства несчастных случаев на производстве показывает, что основными причинами несчастных случаев в Чувашской Республике являются неудовлетворительная организация производства работ, конструктивные недостатки и недостаточная надежность машин, механизмов и оборудования, недостатки в организации и проведении подготовки работников по охране труда, обучении безопасным приемам труда и нарушение работниками трудового распорядка и дисциплины труда.</w:t>
      </w:r>
      <w:proofErr w:type="gramEnd"/>
    </w:p>
    <w:p w:rsidR="00E04C09" w:rsidRDefault="00E04C09">
      <w:pPr>
        <w:pStyle w:val="ConsPlusNormal"/>
        <w:spacing w:before="220"/>
        <w:ind w:firstLine="540"/>
        <w:jc w:val="both"/>
      </w:pPr>
      <w:r>
        <w:t xml:space="preserve">На заседаниях Межведомственной комиссии по охране труда Чувашской Республики ежеквартально </w:t>
      </w:r>
      <w:proofErr w:type="gramStart"/>
      <w:r>
        <w:t>проводится анализ состояния и причин производственного травматизма и разрабатываются</w:t>
      </w:r>
      <w:proofErr w:type="gramEnd"/>
      <w:r>
        <w:t xml:space="preserve"> предложения по его профилактике.</w:t>
      </w:r>
    </w:p>
    <w:p w:rsidR="00E04C09" w:rsidRDefault="00E04C09">
      <w:pPr>
        <w:pStyle w:val="ConsPlusNormal"/>
        <w:spacing w:before="220"/>
        <w:ind w:firstLine="540"/>
        <w:jc w:val="both"/>
      </w:pPr>
      <w:r>
        <w:t>Мероприятие 2.3. 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p w:rsidR="00E04C09" w:rsidRDefault="00E04C09">
      <w:pPr>
        <w:pStyle w:val="ConsPlusNormal"/>
        <w:spacing w:before="220"/>
        <w:ind w:firstLine="540"/>
        <w:jc w:val="both"/>
      </w:pPr>
      <w:r>
        <w:t xml:space="preserve">Мероприятие направлено на совершенствование организации и методов обучения по </w:t>
      </w:r>
      <w:r>
        <w:lastRenderedPageBreak/>
        <w:t xml:space="preserve">охране труда на базе современных информационных технологий. В </w:t>
      </w:r>
      <w:proofErr w:type="gramStart"/>
      <w:r>
        <w:t>рамках</w:t>
      </w:r>
      <w:proofErr w:type="gramEnd"/>
      <w:r>
        <w:t xml:space="preserve"> реализации данного мероприятия будет осуществляться организация обучения по охране труда руководителей и специалистов, планируется проведение курсов повышения квалификации и профессиональной переподготовки специалистов по охране труда.</w:t>
      </w:r>
    </w:p>
    <w:p w:rsidR="00E04C09" w:rsidRDefault="00E04C09">
      <w:pPr>
        <w:pStyle w:val="ConsPlusNormal"/>
        <w:spacing w:before="220"/>
        <w:ind w:firstLine="540"/>
        <w:jc w:val="both"/>
      </w:pPr>
      <w:r>
        <w:t>Мероприятие 2.4. Обучение уполномоченных лиц по охране труда профсоюзов в учебном центре Союза "Чувашское республиканское объединение организаций профсоюзов "Чувашрессовпроф".</w:t>
      </w:r>
    </w:p>
    <w:p w:rsidR="00E04C09" w:rsidRDefault="00E04C09">
      <w:pPr>
        <w:pStyle w:val="ConsPlusNormal"/>
        <w:spacing w:before="220"/>
        <w:ind w:firstLine="540"/>
        <w:jc w:val="both"/>
      </w:pPr>
      <w:r>
        <w:t xml:space="preserve">Мероприятие направлено на совершенствование организации и методов обучения по охране труда на базе современных информационных технологий. В </w:t>
      </w:r>
      <w:proofErr w:type="gramStart"/>
      <w:r>
        <w:t>рамках</w:t>
      </w:r>
      <w:proofErr w:type="gramEnd"/>
      <w:r>
        <w:t xml:space="preserve"> реализации данного мероприятия будут осуществляться организация обучения по охране труда уполномоченных лиц по охране труда профсоюзов.</w:t>
      </w:r>
    </w:p>
    <w:p w:rsidR="00E04C09" w:rsidRDefault="00E04C09">
      <w:pPr>
        <w:pStyle w:val="ConsPlusNormal"/>
        <w:spacing w:before="220"/>
        <w:ind w:firstLine="540"/>
        <w:jc w:val="both"/>
      </w:pPr>
      <w:r>
        <w:t>Мероприятие 2.5. Направление на 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p w:rsidR="00E04C09" w:rsidRDefault="00E04C09">
      <w:pPr>
        <w:pStyle w:val="ConsPlusNormal"/>
        <w:spacing w:before="220"/>
        <w:ind w:firstLine="540"/>
        <w:jc w:val="both"/>
      </w:pPr>
      <w:r>
        <w:t>Мероприятие направлено на совершенствование организации и методов обучения по охране труда на базе современных информационных технологий.</w:t>
      </w:r>
    </w:p>
    <w:p w:rsidR="00E04C09" w:rsidRDefault="00E04C09">
      <w:pPr>
        <w:pStyle w:val="ConsPlusNormal"/>
        <w:spacing w:before="220"/>
        <w:ind w:firstLine="540"/>
        <w:jc w:val="both"/>
      </w:pPr>
      <w:r>
        <w:t>Мероприятие 2.6. Информирование и 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p w:rsidR="00E04C09" w:rsidRDefault="00E04C09">
      <w:pPr>
        <w:pStyle w:val="ConsPlusNormal"/>
        <w:spacing w:before="220"/>
        <w:ind w:firstLine="540"/>
        <w:jc w:val="both"/>
      </w:pPr>
      <w:r>
        <w:t xml:space="preserve">В </w:t>
      </w:r>
      <w:proofErr w:type="gramStart"/>
      <w:r>
        <w:t>рамках</w:t>
      </w:r>
      <w:proofErr w:type="gramEnd"/>
      <w:r>
        <w:t xml:space="preserve"> мероприятия предусматривается оказание информационно-консультационной поддержки работодателям и работникам по вопросам трудового законодательства и иных нормативных правовых актов, содержащих нормы трудового права.</w:t>
      </w:r>
    </w:p>
    <w:p w:rsidR="00E04C09" w:rsidRDefault="00E04C09">
      <w:pPr>
        <w:pStyle w:val="ConsPlusNormal"/>
        <w:spacing w:before="220"/>
        <w:ind w:firstLine="540"/>
        <w:jc w:val="both"/>
      </w:pPr>
      <w:r>
        <w:t>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E04C09" w:rsidRDefault="00E04C09">
      <w:pPr>
        <w:pStyle w:val="ConsPlusNormal"/>
        <w:spacing w:before="220"/>
        <w:ind w:firstLine="540"/>
        <w:jc w:val="both"/>
      </w:pPr>
      <w:r>
        <w:t>Мероприятие 2.7. Проведение 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p w:rsidR="00E04C09" w:rsidRDefault="00E04C09">
      <w:pPr>
        <w:pStyle w:val="ConsPlusNormal"/>
        <w:spacing w:before="220"/>
        <w:ind w:firstLine="540"/>
        <w:jc w:val="both"/>
      </w:pPr>
      <w:r>
        <w:t xml:space="preserve">Мероприятие проводится ежегодно в </w:t>
      </w:r>
      <w:proofErr w:type="gramStart"/>
      <w:r>
        <w:t>целях</w:t>
      </w:r>
      <w:proofErr w:type="gramEnd"/>
      <w:r>
        <w:t xml:space="preserve"> пропаганды здорового образа жизни среди работающего населения.</w:t>
      </w:r>
    </w:p>
    <w:p w:rsidR="00E04C09" w:rsidRDefault="00E04C09">
      <w:pPr>
        <w:pStyle w:val="ConsPlusNormal"/>
        <w:spacing w:before="220"/>
        <w:ind w:firstLine="540"/>
        <w:jc w:val="both"/>
      </w:pPr>
      <w:r>
        <w:t>Мероприятие 2.8. Возмещение вреда пострадавшим вследствие несчастных случаев на производстве и профессиональных заболеваний, обеспечение предупредительных мер по сокращению производственного травматизма и профзаболеваемости работников.</w:t>
      </w:r>
    </w:p>
    <w:p w:rsidR="00E04C09" w:rsidRDefault="00E04C09">
      <w:pPr>
        <w:pStyle w:val="ConsPlusNormal"/>
        <w:spacing w:before="220"/>
        <w:ind w:firstLine="540"/>
        <w:jc w:val="both"/>
      </w:pPr>
      <w:proofErr w:type="gramStart"/>
      <w:r>
        <w:t>Мероприятие предусматривает выплату потерпевшему денежных сумм в размере заработка (или его соответствующей части) в зависимости от степени утраты профессиональной трудоспособности вследствие трудового увечья, компенсацию дополнительных расходов, выплату в установленных случаях единовременного пособия, возмещение морального ущерба.</w:t>
      </w:r>
      <w:proofErr w:type="gramEnd"/>
      <w:r>
        <w:t xml:space="preserve"> В обязанности застрахованного лица входит соблюдение правил безопасности труда, при этом </w:t>
      </w:r>
      <w:proofErr w:type="gramStart"/>
      <w:r>
        <w:t>застрахованный</w:t>
      </w:r>
      <w:proofErr w:type="gramEnd"/>
      <w:r>
        <w:t xml:space="preserve"> имеет право на бесплатное обучение безопасным методам и приемам работы без отрыва от производства, а также с отрывом от производства.</w:t>
      </w:r>
    </w:p>
    <w:p w:rsidR="00E04C09" w:rsidRDefault="00E04C09">
      <w:pPr>
        <w:pStyle w:val="ConsPlusNormal"/>
        <w:spacing w:before="220"/>
        <w:ind w:firstLine="540"/>
        <w:jc w:val="both"/>
      </w:pPr>
      <w:r>
        <w:t>Мероприятие 2.9. Реабилитация пострадавших на производстве.</w:t>
      </w:r>
    </w:p>
    <w:p w:rsidR="00E04C09" w:rsidRDefault="00E04C09">
      <w:pPr>
        <w:pStyle w:val="ConsPlusNormal"/>
        <w:spacing w:before="220"/>
        <w:ind w:firstLine="540"/>
        <w:jc w:val="both"/>
      </w:pPr>
      <w:r>
        <w:lastRenderedPageBreak/>
        <w:t>Мероприятие по реабилитации лиц, пострадавших от несчастных случаев на производстве и профессиональных заболеваний, регламентируется федеральными законами "</w:t>
      </w:r>
      <w:hyperlink r:id="rId23" w:history="1">
        <w:r>
          <w:rPr>
            <w:color w:val="0000FF"/>
          </w:rPr>
          <w:t>Об обязательном социальном страховании</w:t>
        </w:r>
      </w:hyperlink>
      <w:r>
        <w:t xml:space="preserve"> от несчастных случаев на производстве и профессиональных заболеваний" и "</w:t>
      </w:r>
      <w:hyperlink r:id="rId24" w:history="1">
        <w:r>
          <w:rPr>
            <w:color w:val="0000FF"/>
          </w:rPr>
          <w:t>О социальной защите инвалидов</w:t>
        </w:r>
      </w:hyperlink>
      <w:r>
        <w:t xml:space="preserve"> в Российской Федерации", а также нормативными правовыми актами Российской Федерации и нормативными правовыми актами Чувашской Республики. Реабилитация представляет собой систему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w:t>
      </w:r>
    </w:p>
    <w:p w:rsidR="00E04C09" w:rsidRDefault="00E04C09">
      <w:pPr>
        <w:pStyle w:val="ConsPlusNormal"/>
        <w:spacing w:before="220"/>
        <w:ind w:firstLine="540"/>
        <w:jc w:val="both"/>
      </w:pPr>
      <w:r>
        <w:t xml:space="preserve">Мероприятие 2.10. Проведение ежегодной республиканской научно-практической конференции "Здоровье и безопасность </w:t>
      </w:r>
      <w:proofErr w:type="gramStart"/>
      <w:r>
        <w:t>работающих</w:t>
      </w:r>
      <w:proofErr w:type="gramEnd"/>
      <w:r>
        <w:t>".</w:t>
      </w:r>
    </w:p>
    <w:p w:rsidR="00E04C09" w:rsidRDefault="00E04C09">
      <w:pPr>
        <w:pStyle w:val="ConsPlusNormal"/>
        <w:spacing w:before="220"/>
        <w:ind w:firstLine="540"/>
        <w:jc w:val="both"/>
      </w:pPr>
      <w:r>
        <w:t xml:space="preserve">Мероприятие проходит в </w:t>
      </w:r>
      <w:proofErr w:type="gramStart"/>
      <w:r>
        <w:t>рамках</w:t>
      </w:r>
      <w:proofErr w:type="gramEnd"/>
      <w:r>
        <w:t xml:space="preserve"> Всемирного дня охраны труда. </w:t>
      </w:r>
      <w:proofErr w:type="gramStart"/>
      <w:r>
        <w:t>В данном мероприятии принимают участие органы исполнительной власти Чувашской Республики, органы местного самоуправления муниципальных районов и городских округов Чувашской Республики, коммерческие организации, государственные учреждения и общественные организации, работающие в различных направлениях обеспечения безопасности населения.</w:t>
      </w:r>
      <w:proofErr w:type="gramEnd"/>
    </w:p>
    <w:p w:rsidR="00E04C09" w:rsidRDefault="00E04C09">
      <w:pPr>
        <w:pStyle w:val="ConsPlusNormal"/>
        <w:spacing w:before="220"/>
        <w:ind w:firstLine="540"/>
        <w:jc w:val="both"/>
      </w:pPr>
      <w:r>
        <w:t xml:space="preserve">Основное мероприятие 3. Информационное обеспечение охраны труда и здоровья </w:t>
      </w:r>
      <w:proofErr w:type="gramStart"/>
      <w:r>
        <w:t>работающих</w:t>
      </w:r>
      <w:proofErr w:type="gramEnd"/>
      <w:r>
        <w:t>.</w:t>
      </w:r>
    </w:p>
    <w:p w:rsidR="00E04C09" w:rsidRDefault="00E04C09">
      <w:pPr>
        <w:pStyle w:val="ConsPlusNormal"/>
        <w:spacing w:before="220"/>
        <w:ind w:firstLine="540"/>
        <w:jc w:val="both"/>
      </w:pPr>
      <w:r>
        <w:t xml:space="preserve">Мероприятие 3.1. Разработка и внедрение в </w:t>
      </w:r>
      <w:proofErr w:type="gramStart"/>
      <w:r>
        <w:t>организациях</w:t>
      </w:r>
      <w:proofErr w:type="gramEnd"/>
      <w:r>
        <w:t xml:space="preserve"> программ "нулевого травматизма", разработка методических рекомендаций.</w:t>
      </w:r>
    </w:p>
    <w:p w:rsidR="00E04C09" w:rsidRDefault="00E04C09">
      <w:pPr>
        <w:pStyle w:val="ConsPlusNormal"/>
        <w:spacing w:before="220"/>
        <w:ind w:firstLine="540"/>
        <w:jc w:val="both"/>
      </w:pPr>
      <w:proofErr w:type="gramStart"/>
      <w:r>
        <w:t>В целях обеспечения безопасных условий труда и здоровья работников на рабочем месте планируется разработка программы "нулевого травматизма", которая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roofErr w:type="gramEnd"/>
    </w:p>
    <w:p w:rsidR="00E04C09" w:rsidRDefault="00E04C09">
      <w:pPr>
        <w:pStyle w:val="ConsPlusNormal"/>
        <w:spacing w:before="220"/>
        <w:ind w:firstLine="540"/>
        <w:jc w:val="both"/>
      </w:pPr>
      <w:r>
        <w:t>Реализация программы "нулевого травматизма" позволит снизить риски несчастных случаев на производстве, внедрить систему управления профессиональными рисками, обеспечить безопасную эксплуатацию оборудования, безопасность производственных процессов и их соответствие государственным нормативным требованиям по охране труда.</w:t>
      </w:r>
    </w:p>
    <w:p w:rsidR="00E04C09" w:rsidRDefault="00E04C09">
      <w:pPr>
        <w:pStyle w:val="ConsPlusNormal"/>
        <w:spacing w:before="220"/>
        <w:ind w:firstLine="540"/>
        <w:jc w:val="both"/>
      </w:pPr>
      <w:r>
        <w:t>Мероприятие 3.2. Работа "горячей линии" по вопросам трудового законодательства.</w:t>
      </w:r>
    </w:p>
    <w:p w:rsidR="00E04C09" w:rsidRDefault="00E04C09">
      <w:pPr>
        <w:pStyle w:val="ConsPlusNormal"/>
        <w:spacing w:before="220"/>
        <w:ind w:firstLine="540"/>
        <w:jc w:val="both"/>
      </w:pPr>
      <w:r>
        <w:t>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w:t>
      </w:r>
    </w:p>
    <w:p w:rsidR="00E04C09" w:rsidRDefault="00E04C09">
      <w:pPr>
        <w:pStyle w:val="ConsPlusNormal"/>
        <w:spacing w:before="220"/>
        <w:ind w:firstLine="540"/>
        <w:jc w:val="both"/>
      </w:pPr>
      <w:r>
        <w:t>Мероприятие 3.3. Издание информационно-аналитического вестника "Охрана труда в Чувашской Республике".</w:t>
      </w:r>
    </w:p>
    <w:p w:rsidR="00E04C09" w:rsidRDefault="00E04C09">
      <w:pPr>
        <w:pStyle w:val="ConsPlusNormal"/>
        <w:spacing w:before="220"/>
        <w:ind w:firstLine="540"/>
        <w:jc w:val="both"/>
      </w:pPr>
      <w:r>
        <w:t xml:space="preserve">В информационно-аналитическом </w:t>
      </w:r>
      <w:proofErr w:type="gramStart"/>
      <w:r>
        <w:t>вестнике</w:t>
      </w:r>
      <w:proofErr w:type="gramEnd"/>
      <w:r>
        <w:t xml:space="preserve"> "Охрана труда в Чувашской Республике" содержится соответствующая информация о состоянии условий и охраны труда в Чувашской Республике за отчетный год.</w:t>
      </w:r>
    </w:p>
    <w:p w:rsidR="00E04C09" w:rsidRDefault="00E04C09">
      <w:pPr>
        <w:pStyle w:val="ConsPlusNormal"/>
        <w:spacing w:before="220"/>
        <w:ind w:firstLine="540"/>
        <w:jc w:val="both"/>
      </w:pPr>
      <w:r>
        <w:t>Мероприятие 3.4. Подготовка информационно-аналитических материалов (бюллетеней, отраслевой информации, брошюр и т.д.) по вопросам охраны труда.</w:t>
      </w:r>
    </w:p>
    <w:p w:rsidR="00E04C09" w:rsidRDefault="00E04C09">
      <w:pPr>
        <w:pStyle w:val="ConsPlusNormal"/>
        <w:spacing w:before="220"/>
        <w:ind w:firstLine="540"/>
        <w:jc w:val="both"/>
      </w:pPr>
      <w:r>
        <w:t xml:space="preserve">Мероприятие предусматривает разработку информационных материалов в </w:t>
      </w:r>
      <w:proofErr w:type="gramStart"/>
      <w:r>
        <w:t>рамках</w:t>
      </w:r>
      <w:proofErr w:type="gramEnd"/>
      <w:r>
        <w:t xml:space="preserve"> проведения республиканской научно-практической конференции "Здоровье и безопасность работающих".</w:t>
      </w:r>
    </w:p>
    <w:p w:rsidR="00E04C09" w:rsidRDefault="00E04C09">
      <w:pPr>
        <w:pStyle w:val="ConsPlusNormal"/>
        <w:spacing w:before="220"/>
        <w:ind w:firstLine="540"/>
        <w:jc w:val="both"/>
      </w:pPr>
      <w:r>
        <w:t>Мероприятие 3.5. Организация и проведение дней безопасности в муниципальных районах и городских округах.</w:t>
      </w:r>
    </w:p>
    <w:p w:rsidR="00E04C09" w:rsidRDefault="00E04C09">
      <w:pPr>
        <w:pStyle w:val="ConsPlusNormal"/>
        <w:spacing w:before="220"/>
        <w:ind w:firstLine="540"/>
        <w:jc w:val="both"/>
      </w:pPr>
      <w:r>
        <w:lastRenderedPageBreak/>
        <w:t xml:space="preserve">Мероприятие проводится в </w:t>
      </w:r>
      <w:proofErr w:type="gramStart"/>
      <w:r>
        <w:t>целях</w:t>
      </w:r>
      <w:proofErr w:type="gramEnd"/>
      <w:r>
        <w:t xml:space="preserve"> привлечения внимания общественности к проблемам безопасности граждан во всех сферах жизнедеятельности, профилактики несчастных случаев на производстве, аварий и катастроф техногенного характера, чрезвычайных ситуаций, гибели людей на водных объектах и дорогах.</w:t>
      </w:r>
    </w:p>
    <w:p w:rsidR="00E04C09" w:rsidRDefault="00E04C09">
      <w:pPr>
        <w:pStyle w:val="ConsPlusNormal"/>
        <w:spacing w:before="220"/>
        <w:ind w:firstLine="540"/>
        <w:jc w:val="both"/>
      </w:pPr>
      <w:r>
        <w:t>Мероприятие 3.6. Ведение сайта "Охрана труда в Чувашской Республике" на Портале органов власти Чувашской Республики в информационно-телекоммуникационной сети "Интернет".</w:t>
      </w:r>
    </w:p>
    <w:p w:rsidR="00E04C09" w:rsidRDefault="00E04C09">
      <w:pPr>
        <w:pStyle w:val="ConsPlusNormal"/>
        <w:spacing w:before="220"/>
        <w:ind w:firstLine="540"/>
        <w:jc w:val="both"/>
      </w:pPr>
      <w:r>
        <w:t>Реализация мероприятия направлена на обеспечение свободного доступа неограниченного круга лиц к информации по вопросам охраны труда в Чувашской Республике.</w:t>
      </w:r>
    </w:p>
    <w:p w:rsidR="00E04C09" w:rsidRDefault="00E04C09">
      <w:pPr>
        <w:pStyle w:val="ConsPlusNormal"/>
        <w:spacing w:before="220"/>
        <w:ind w:firstLine="540"/>
        <w:jc w:val="both"/>
      </w:pPr>
      <w:r>
        <w:t>На сайте "Охрана труда в Чувашской Республике" на Портале органов власти Чувашской Республики в информационно-телекоммуникационной сети "Интернет" (www.ot.cap.ru) размещаются методические материалы, информация о состоянии условий и охраны труда в организациях, о значимых событиях в области охраны труда, регулярно обновляется новостная рубрика.</w:t>
      </w:r>
    </w:p>
    <w:p w:rsidR="00E04C09" w:rsidRDefault="00E04C09">
      <w:pPr>
        <w:pStyle w:val="ConsPlusNormal"/>
        <w:spacing w:before="220"/>
        <w:ind w:firstLine="540"/>
        <w:jc w:val="both"/>
      </w:pPr>
      <w:r>
        <w:t xml:space="preserve">Мероприятие 3.7. Пропаганда охраны труда и здоровья работающих в </w:t>
      </w:r>
      <w:proofErr w:type="gramStart"/>
      <w:r>
        <w:t>средствах</w:t>
      </w:r>
      <w:proofErr w:type="gramEnd"/>
      <w:r>
        <w:t xml:space="preserve"> массовой информации.</w:t>
      </w:r>
    </w:p>
    <w:p w:rsidR="00E04C09" w:rsidRDefault="00E04C09">
      <w:pPr>
        <w:pStyle w:val="ConsPlusNormal"/>
        <w:spacing w:before="220"/>
        <w:ind w:firstLine="540"/>
        <w:jc w:val="both"/>
      </w:pPr>
      <w:r>
        <w:t xml:space="preserve">В </w:t>
      </w:r>
      <w:proofErr w:type="gramStart"/>
      <w:r>
        <w:t>рамках</w:t>
      </w:r>
      <w:proofErr w:type="gramEnd"/>
      <w:r>
        <w:t xml:space="preserve"> мероприятия предполагаются подготовка и размещение в электронных средствах массовой информации материалов по пропаганде здорового образа жизни. Предполагается также публикация разъясняющих комментариев и выступлений по проблемным вопросам.</w:t>
      </w:r>
    </w:p>
    <w:p w:rsidR="00E04C09" w:rsidRDefault="00E04C09">
      <w:pPr>
        <w:pStyle w:val="ConsPlusNormal"/>
        <w:spacing w:before="220"/>
        <w:ind w:firstLine="540"/>
        <w:jc w:val="both"/>
      </w:pPr>
      <w:r>
        <w:t>Мероприятие 3.8. Издание методических рекомендаций по вопросам охраны труда.</w:t>
      </w:r>
    </w:p>
    <w:p w:rsidR="00E04C09" w:rsidRDefault="00E04C09">
      <w:pPr>
        <w:pStyle w:val="ConsPlusNormal"/>
        <w:spacing w:before="220"/>
        <w:ind w:firstLine="540"/>
        <w:jc w:val="both"/>
      </w:pPr>
      <w:r>
        <w:t xml:space="preserve">Мероприятие предусматривает разработку информационного материала в </w:t>
      </w:r>
      <w:proofErr w:type="gramStart"/>
      <w:r>
        <w:t>целях</w:t>
      </w:r>
      <w:proofErr w:type="gramEnd"/>
      <w:r>
        <w:t xml:space="preserve"> оказания практической и методической помощи организациям в Чувашской Республике и администрациям муниципальных районов и городских округов Чувашской Республики по вопросам охраны труда.</w:t>
      </w:r>
    </w:p>
    <w:p w:rsidR="00E04C09" w:rsidRDefault="00E04C09">
      <w:pPr>
        <w:pStyle w:val="ConsPlusNormal"/>
        <w:spacing w:before="220"/>
        <w:ind w:firstLine="540"/>
        <w:jc w:val="both"/>
      </w:pPr>
      <w:r>
        <w:t xml:space="preserve">Подпрограмма реализуется в 2019 - 2035 </w:t>
      </w:r>
      <w:proofErr w:type="gramStart"/>
      <w:r>
        <w:t>годах</w:t>
      </w:r>
      <w:proofErr w:type="gramEnd"/>
      <w:r>
        <w:t xml:space="preserve"> в три этапа:</w:t>
      </w:r>
    </w:p>
    <w:p w:rsidR="00E04C09" w:rsidRDefault="00E04C09">
      <w:pPr>
        <w:pStyle w:val="ConsPlusNormal"/>
        <w:spacing w:before="220"/>
        <w:ind w:firstLine="540"/>
        <w:jc w:val="both"/>
      </w:pPr>
      <w:r>
        <w:t>1 этап - 2019 - 2025 годы;</w:t>
      </w:r>
    </w:p>
    <w:p w:rsidR="00E04C09" w:rsidRDefault="00E04C09">
      <w:pPr>
        <w:pStyle w:val="ConsPlusNormal"/>
        <w:spacing w:before="220"/>
        <w:ind w:firstLine="540"/>
        <w:jc w:val="both"/>
      </w:pPr>
      <w:r>
        <w:t>2 этап - 2026 - 2030 годы;</w:t>
      </w:r>
    </w:p>
    <w:p w:rsidR="00E04C09" w:rsidRDefault="00E04C09">
      <w:pPr>
        <w:pStyle w:val="ConsPlusNormal"/>
        <w:spacing w:before="220"/>
        <w:ind w:firstLine="540"/>
        <w:jc w:val="both"/>
      </w:pPr>
      <w:r>
        <w:t>3 этап - 2031 - 2035 годы.</w:t>
      </w:r>
    </w:p>
    <w:p w:rsidR="00E04C09" w:rsidRDefault="00E04C09">
      <w:pPr>
        <w:pStyle w:val="ConsPlusNormal"/>
        <w:jc w:val="both"/>
      </w:pPr>
    </w:p>
    <w:p w:rsidR="00E04C09" w:rsidRDefault="00E04C09">
      <w:pPr>
        <w:pStyle w:val="ConsPlusTitle"/>
        <w:jc w:val="center"/>
        <w:outlineLvl w:val="0"/>
      </w:pPr>
      <w:r>
        <w:t>Раздел IV. ОБОСНОВАНИЕ ОБЪЕМА ФИНАНСОВЫХ РЕСУРСОВ,</w:t>
      </w:r>
    </w:p>
    <w:p w:rsidR="00E04C09" w:rsidRDefault="00E04C09">
      <w:pPr>
        <w:pStyle w:val="ConsPlusTitle"/>
        <w:jc w:val="center"/>
      </w:pPr>
      <w:proofErr w:type="gramStart"/>
      <w:r>
        <w:t>НЕОБХОДИМЫХ</w:t>
      </w:r>
      <w:proofErr w:type="gramEnd"/>
      <w:r>
        <w:t xml:space="preserve"> ДЛЯ РЕАЛИЗАЦИИ ПОДПРОГРАММЫ</w:t>
      </w:r>
    </w:p>
    <w:p w:rsidR="00E04C09" w:rsidRDefault="00E04C09">
      <w:pPr>
        <w:pStyle w:val="ConsPlusTitle"/>
        <w:jc w:val="center"/>
      </w:pPr>
      <w:proofErr w:type="gramStart"/>
      <w:r>
        <w:t>(С РАСШИФРОВКОЙ ПО ИСТОЧНИКАМ ФИНАНСИРОВАНИЯ,</w:t>
      </w:r>
      <w:proofErr w:type="gramEnd"/>
    </w:p>
    <w:p w:rsidR="00E04C09" w:rsidRDefault="00E04C09">
      <w:pPr>
        <w:pStyle w:val="ConsPlusTitle"/>
        <w:jc w:val="center"/>
      </w:pPr>
      <w:proofErr w:type="gramStart"/>
      <w:r>
        <w:t>ПО ЭТАПАМ И ГОДАМ РЕАЛИЗАЦИИ ПОДПРОГРАММЫ)</w:t>
      </w:r>
      <w:proofErr w:type="gramEnd"/>
    </w:p>
    <w:p w:rsidR="00E04C09" w:rsidRDefault="00E04C09">
      <w:pPr>
        <w:pStyle w:val="ConsPlusNormal"/>
        <w:jc w:val="both"/>
      </w:pPr>
    </w:p>
    <w:p w:rsidR="00E04C09" w:rsidRDefault="00E04C09">
      <w:pPr>
        <w:pStyle w:val="ConsPlusNormal"/>
        <w:ind w:firstLine="540"/>
        <w:jc w:val="both"/>
      </w:pPr>
      <w:r>
        <w:t xml:space="preserve">Общий объем финансирования подпрограммы в 2019 - 2035 </w:t>
      </w:r>
      <w:proofErr w:type="gramStart"/>
      <w:r>
        <w:t>годах</w:t>
      </w:r>
      <w:proofErr w:type="gramEnd"/>
      <w:r>
        <w:t xml:space="preserve"> составляет 8884360,7 тыс. рублей, в том числе за счет средств:</w:t>
      </w:r>
    </w:p>
    <w:p w:rsidR="00E04C09" w:rsidRDefault="00E04C09">
      <w:pPr>
        <w:pStyle w:val="ConsPlusNormal"/>
        <w:jc w:val="both"/>
      </w:pPr>
      <w:r>
        <w:t xml:space="preserve">(в ред. Постановлений Кабинета Министров ЧР от 24.07.2019 </w:t>
      </w:r>
      <w:hyperlink r:id="rId25" w:history="1">
        <w:r>
          <w:rPr>
            <w:color w:val="0000FF"/>
          </w:rPr>
          <w:t>N 314</w:t>
        </w:r>
      </w:hyperlink>
      <w:r>
        <w:t xml:space="preserve">, от 23.10.2019 </w:t>
      </w:r>
      <w:hyperlink r:id="rId26" w:history="1">
        <w:r>
          <w:rPr>
            <w:color w:val="0000FF"/>
          </w:rPr>
          <w:t>N 433</w:t>
        </w:r>
      </w:hyperlink>
      <w:r>
        <w:t xml:space="preserve">, от 15.01.2020 </w:t>
      </w:r>
      <w:hyperlink r:id="rId27" w:history="1">
        <w:r>
          <w:rPr>
            <w:color w:val="0000FF"/>
          </w:rPr>
          <w:t>N 4</w:t>
        </w:r>
      </w:hyperlink>
      <w:r>
        <w:t>)</w:t>
      </w:r>
    </w:p>
    <w:p w:rsidR="00E04C09" w:rsidRDefault="00E04C09">
      <w:pPr>
        <w:pStyle w:val="ConsPlusNormal"/>
        <w:spacing w:before="220"/>
        <w:ind w:firstLine="540"/>
        <w:jc w:val="both"/>
      </w:pPr>
      <w:r>
        <w:t>республиканского бюджета Чувашской Республики - 57271,4 тыс. рублей;</w:t>
      </w:r>
    </w:p>
    <w:p w:rsidR="00E04C09" w:rsidRDefault="00E04C09">
      <w:pPr>
        <w:pStyle w:val="ConsPlusNormal"/>
        <w:jc w:val="both"/>
      </w:pPr>
      <w:r>
        <w:t xml:space="preserve">(в ред. Постановлений Кабинета Министров ЧР от 24.07.2019 </w:t>
      </w:r>
      <w:hyperlink r:id="rId28" w:history="1">
        <w:r>
          <w:rPr>
            <w:color w:val="0000FF"/>
          </w:rPr>
          <w:t>N 314</w:t>
        </w:r>
      </w:hyperlink>
      <w:r>
        <w:t xml:space="preserve">, от 23.10.2019 </w:t>
      </w:r>
      <w:hyperlink r:id="rId29" w:history="1">
        <w:r>
          <w:rPr>
            <w:color w:val="0000FF"/>
          </w:rPr>
          <w:t>N 433</w:t>
        </w:r>
      </w:hyperlink>
      <w:r>
        <w:t xml:space="preserve">, от 15.01.2020 </w:t>
      </w:r>
      <w:hyperlink r:id="rId30" w:history="1">
        <w:r>
          <w:rPr>
            <w:color w:val="0000FF"/>
          </w:rPr>
          <w:t>N 4</w:t>
        </w:r>
      </w:hyperlink>
      <w:r>
        <w:t>)</w:t>
      </w:r>
    </w:p>
    <w:p w:rsidR="00E04C09" w:rsidRDefault="00E04C0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- 8766219,3 тыс. рублей;</w:t>
      </w:r>
    </w:p>
    <w:p w:rsidR="00E04C09" w:rsidRDefault="00E04C09">
      <w:pPr>
        <w:pStyle w:val="ConsPlusNormal"/>
        <w:jc w:val="both"/>
      </w:pPr>
      <w:r>
        <w:t xml:space="preserve">(в ред. </w:t>
      </w:r>
      <w:hyperlink r:id="rId31"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lastRenderedPageBreak/>
        <w:t>внебюджетных источников - 60870,0 тыс. рублей.</w:t>
      </w:r>
    </w:p>
    <w:p w:rsidR="00E04C09" w:rsidRDefault="00E04C09">
      <w:pPr>
        <w:pStyle w:val="ConsPlusNormal"/>
        <w:spacing w:before="220"/>
        <w:ind w:firstLine="540"/>
        <w:jc w:val="both"/>
      </w:pPr>
      <w:r>
        <w:t>Прогнозируемый объем финансирования подпрограммы на 1 этапе (2019 - 2025 годы) составляет 3637728,7 тыс. рублей, в том числе за счет средств:</w:t>
      </w:r>
    </w:p>
    <w:p w:rsidR="00E04C09" w:rsidRDefault="00E04C09">
      <w:pPr>
        <w:pStyle w:val="ConsPlusNormal"/>
        <w:jc w:val="both"/>
      </w:pPr>
      <w:r>
        <w:t xml:space="preserve">(в ред. Постановлений Кабинета Министров ЧР от 24.07.2019 </w:t>
      </w:r>
      <w:hyperlink r:id="rId32" w:history="1">
        <w:r>
          <w:rPr>
            <w:color w:val="0000FF"/>
          </w:rPr>
          <w:t>N 314</w:t>
        </w:r>
      </w:hyperlink>
      <w:r>
        <w:t xml:space="preserve">, от 23.10.2019 </w:t>
      </w:r>
      <w:hyperlink r:id="rId33" w:history="1">
        <w:r>
          <w:rPr>
            <w:color w:val="0000FF"/>
          </w:rPr>
          <w:t>N 433</w:t>
        </w:r>
      </w:hyperlink>
      <w:r>
        <w:t xml:space="preserve">, от 15.01.2020 </w:t>
      </w:r>
      <w:hyperlink r:id="rId34" w:history="1">
        <w:r>
          <w:rPr>
            <w:color w:val="0000FF"/>
          </w:rPr>
          <w:t>N 4</w:t>
        </w:r>
      </w:hyperlink>
      <w:r>
        <w:t>)</w:t>
      </w:r>
    </w:p>
    <w:p w:rsidR="00E04C09" w:rsidRDefault="00E04C09">
      <w:pPr>
        <w:pStyle w:val="ConsPlusNormal"/>
        <w:spacing w:before="220"/>
        <w:ind w:firstLine="540"/>
        <w:jc w:val="both"/>
      </w:pPr>
      <w:r>
        <w:t>республиканского бюджета Чувашской Республики - 25606,4 тыс. рублей, из них:</w:t>
      </w:r>
    </w:p>
    <w:p w:rsidR="00E04C09" w:rsidRDefault="00E04C09">
      <w:pPr>
        <w:pStyle w:val="ConsPlusNormal"/>
        <w:jc w:val="both"/>
      </w:pPr>
      <w:r>
        <w:t xml:space="preserve">(в ред. Постановлений Кабинета Министров ЧР от 24.07.2019 </w:t>
      </w:r>
      <w:hyperlink r:id="rId35" w:history="1">
        <w:r>
          <w:rPr>
            <w:color w:val="0000FF"/>
          </w:rPr>
          <w:t>N 314</w:t>
        </w:r>
      </w:hyperlink>
      <w:r>
        <w:t xml:space="preserve">, от 23.10.2019 </w:t>
      </w:r>
      <w:hyperlink r:id="rId36" w:history="1">
        <w:r>
          <w:rPr>
            <w:color w:val="0000FF"/>
          </w:rPr>
          <w:t>N 433</w:t>
        </w:r>
      </w:hyperlink>
      <w:r>
        <w:t xml:space="preserve">, от 15.01.2020 </w:t>
      </w:r>
      <w:hyperlink r:id="rId37" w:history="1">
        <w:r>
          <w:rPr>
            <w:color w:val="0000FF"/>
          </w:rPr>
          <w:t>N 4</w:t>
        </w:r>
      </w:hyperlink>
      <w:r>
        <w:t>)</w:t>
      </w:r>
    </w:p>
    <w:p w:rsidR="00E04C09" w:rsidRDefault="00E04C09">
      <w:pPr>
        <w:pStyle w:val="ConsPlusNormal"/>
        <w:spacing w:before="220"/>
        <w:ind w:firstLine="540"/>
        <w:jc w:val="both"/>
      </w:pPr>
      <w:r>
        <w:t>в 2019 году - 6423,5 тыс. рублей;</w:t>
      </w:r>
    </w:p>
    <w:p w:rsidR="00E04C09" w:rsidRDefault="00E04C09">
      <w:pPr>
        <w:pStyle w:val="ConsPlusNormal"/>
        <w:jc w:val="both"/>
      </w:pPr>
      <w:r>
        <w:t xml:space="preserve">(в ред. Постановлений Кабинета Министров ЧР от 24.07.2019 </w:t>
      </w:r>
      <w:hyperlink r:id="rId38" w:history="1">
        <w:r>
          <w:rPr>
            <w:color w:val="0000FF"/>
          </w:rPr>
          <w:t>N 314</w:t>
        </w:r>
      </w:hyperlink>
      <w:r>
        <w:t xml:space="preserve">, от 23.10.2019 </w:t>
      </w:r>
      <w:hyperlink r:id="rId39" w:history="1">
        <w:r>
          <w:rPr>
            <w:color w:val="0000FF"/>
          </w:rPr>
          <w:t>N 433</w:t>
        </w:r>
      </w:hyperlink>
      <w:r>
        <w:t>)</w:t>
      </w:r>
    </w:p>
    <w:p w:rsidR="00E04C09" w:rsidRDefault="00E04C09">
      <w:pPr>
        <w:pStyle w:val="ConsPlusNormal"/>
        <w:spacing w:before="220"/>
        <w:ind w:firstLine="540"/>
        <w:jc w:val="both"/>
      </w:pPr>
      <w:r>
        <w:t>в 2020 году - 3196,8 тыс. рублей;</w:t>
      </w:r>
    </w:p>
    <w:p w:rsidR="00E04C09" w:rsidRDefault="00E04C09">
      <w:pPr>
        <w:pStyle w:val="ConsPlusNormal"/>
        <w:jc w:val="both"/>
      </w:pPr>
      <w:r>
        <w:t xml:space="preserve">(в ред. </w:t>
      </w:r>
      <w:hyperlink r:id="rId40"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2021 году - 3243,3 тыс. рублей;</w:t>
      </w:r>
    </w:p>
    <w:p w:rsidR="00E04C09" w:rsidRDefault="00E04C09">
      <w:pPr>
        <w:pStyle w:val="ConsPlusNormal"/>
        <w:jc w:val="both"/>
      </w:pPr>
      <w:r>
        <w:t xml:space="preserve">(в ред. </w:t>
      </w:r>
      <w:hyperlink r:id="rId41"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2022 году - 3243,3 тыс. рублей;</w:t>
      </w:r>
    </w:p>
    <w:p w:rsidR="00E04C09" w:rsidRDefault="00E04C09">
      <w:pPr>
        <w:pStyle w:val="ConsPlusNormal"/>
        <w:jc w:val="both"/>
      </w:pPr>
      <w:r>
        <w:t xml:space="preserve">(в ред. </w:t>
      </w:r>
      <w:hyperlink r:id="rId42"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2023 году - 3166,5 тыс. рублей;</w:t>
      </w:r>
    </w:p>
    <w:p w:rsidR="00E04C09" w:rsidRDefault="00E04C09">
      <w:pPr>
        <w:pStyle w:val="ConsPlusNormal"/>
        <w:spacing w:before="220"/>
        <w:ind w:firstLine="540"/>
        <w:jc w:val="both"/>
      </w:pPr>
      <w:r>
        <w:t>в 2024 году - 3166,5 тыс. рублей;</w:t>
      </w:r>
    </w:p>
    <w:p w:rsidR="00E04C09" w:rsidRDefault="00E04C09">
      <w:pPr>
        <w:pStyle w:val="ConsPlusNormal"/>
        <w:spacing w:before="220"/>
        <w:ind w:firstLine="540"/>
        <w:jc w:val="both"/>
      </w:pPr>
      <w:r>
        <w:t>в 2025 году - 3166,5 тыс. рублей;</w:t>
      </w:r>
    </w:p>
    <w:p w:rsidR="00E04C09" w:rsidRDefault="00E04C0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- 3587162,3 тыс. рублей, из них:</w:t>
      </w:r>
    </w:p>
    <w:p w:rsidR="00E04C09" w:rsidRDefault="00E04C09">
      <w:pPr>
        <w:pStyle w:val="ConsPlusNormal"/>
        <w:jc w:val="both"/>
      </w:pPr>
      <w:r>
        <w:t xml:space="preserve">(в ред. </w:t>
      </w:r>
      <w:hyperlink r:id="rId43"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2019 году - 476475,4 тыс. рублей;</w:t>
      </w:r>
    </w:p>
    <w:p w:rsidR="00E04C09" w:rsidRDefault="00E04C09">
      <w:pPr>
        <w:pStyle w:val="ConsPlusNormal"/>
        <w:jc w:val="both"/>
      </w:pPr>
      <w:r>
        <w:t xml:space="preserve">(в ред. </w:t>
      </w:r>
      <w:hyperlink r:id="rId44"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2020 году - 507887,8 тыс. рублей;</w:t>
      </w:r>
    </w:p>
    <w:p w:rsidR="00E04C09" w:rsidRDefault="00E04C09">
      <w:pPr>
        <w:pStyle w:val="ConsPlusNormal"/>
        <w:jc w:val="both"/>
      </w:pPr>
      <w:r>
        <w:t xml:space="preserve">(в ред. </w:t>
      </w:r>
      <w:hyperlink r:id="rId45"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2021 году - 531176,3 тыс. рублей;</w:t>
      </w:r>
    </w:p>
    <w:p w:rsidR="00E04C09" w:rsidRDefault="00E04C09">
      <w:pPr>
        <w:pStyle w:val="ConsPlusNormal"/>
        <w:jc w:val="both"/>
      </w:pPr>
      <w:r>
        <w:t xml:space="preserve">(в ред. </w:t>
      </w:r>
      <w:hyperlink r:id="rId46" w:history="1">
        <w:r>
          <w:rPr>
            <w:color w:val="0000FF"/>
          </w:rPr>
          <w:t>Постановления</w:t>
        </w:r>
      </w:hyperlink>
      <w:r>
        <w:t xml:space="preserve"> Кабинета Министров ЧР от 15.01.2020 N 4)</w:t>
      </w:r>
    </w:p>
    <w:p w:rsidR="00E04C09" w:rsidRDefault="00E04C09">
      <w:pPr>
        <w:pStyle w:val="ConsPlusNormal"/>
        <w:spacing w:before="220"/>
        <w:ind w:firstLine="540"/>
        <w:jc w:val="both"/>
      </w:pPr>
      <w:r>
        <w:t>в 2022 году - 517905,7 тыс. рублей;</w:t>
      </w:r>
    </w:p>
    <w:p w:rsidR="00E04C09" w:rsidRDefault="00E04C09">
      <w:pPr>
        <w:pStyle w:val="ConsPlusNormal"/>
        <w:spacing w:before="220"/>
        <w:ind w:firstLine="540"/>
        <w:jc w:val="both"/>
      </w:pPr>
      <w:r>
        <w:t>в 2023 году - 517905,7 тыс. рублей;</w:t>
      </w:r>
    </w:p>
    <w:p w:rsidR="00E04C09" w:rsidRDefault="00E04C09">
      <w:pPr>
        <w:pStyle w:val="ConsPlusNormal"/>
        <w:spacing w:before="220"/>
        <w:ind w:firstLine="540"/>
        <w:jc w:val="both"/>
      </w:pPr>
      <w:r>
        <w:t>в 2024 году - 517905,7 тыс. рублей;</w:t>
      </w:r>
    </w:p>
    <w:p w:rsidR="00E04C09" w:rsidRDefault="00E04C09">
      <w:pPr>
        <w:pStyle w:val="ConsPlusNormal"/>
        <w:spacing w:before="220"/>
        <w:ind w:firstLine="540"/>
        <w:jc w:val="both"/>
      </w:pPr>
      <w:r>
        <w:t>в 2025 году - 517905,7 тыс. рублей;</w:t>
      </w:r>
    </w:p>
    <w:p w:rsidR="00E04C09" w:rsidRDefault="00E04C09">
      <w:pPr>
        <w:pStyle w:val="ConsPlusNormal"/>
        <w:spacing w:before="220"/>
        <w:ind w:firstLine="540"/>
        <w:jc w:val="both"/>
      </w:pPr>
      <w:r>
        <w:t>внебюджетных источников - 24960,0 тыс. рублей, из них:</w:t>
      </w:r>
    </w:p>
    <w:p w:rsidR="00E04C09" w:rsidRDefault="00E04C09">
      <w:pPr>
        <w:pStyle w:val="ConsPlusNormal"/>
        <w:spacing w:before="220"/>
        <w:ind w:firstLine="540"/>
        <w:jc w:val="both"/>
      </w:pPr>
      <w:r>
        <w:t>в 2019 году - 3532,0 тыс. рублей;</w:t>
      </w:r>
    </w:p>
    <w:p w:rsidR="00E04C09" w:rsidRDefault="00E04C09">
      <w:pPr>
        <w:pStyle w:val="ConsPlusNormal"/>
        <w:spacing w:before="220"/>
        <w:ind w:firstLine="540"/>
        <w:jc w:val="both"/>
      </w:pPr>
      <w:r>
        <w:t>в 2020 году - 3532,0 тыс. рублей;</w:t>
      </w:r>
    </w:p>
    <w:p w:rsidR="00E04C09" w:rsidRDefault="00E04C09">
      <w:pPr>
        <w:pStyle w:val="ConsPlusNormal"/>
        <w:spacing w:before="220"/>
        <w:ind w:firstLine="540"/>
        <w:jc w:val="both"/>
      </w:pPr>
      <w:r>
        <w:t>в 2021 году - 3532,0 тыс. рублей;</w:t>
      </w:r>
    </w:p>
    <w:p w:rsidR="00E04C09" w:rsidRDefault="00E04C09">
      <w:pPr>
        <w:pStyle w:val="ConsPlusNormal"/>
        <w:spacing w:before="220"/>
        <w:ind w:firstLine="540"/>
        <w:jc w:val="both"/>
      </w:pPr>
      <w:r>
        <w:lastRenderedPageBreak/>
        <w:t>в 2022 году - 3591,0 тыс. рублей;</w:t>
      </w:r>
    </w:p>
    <w:p w:rsidR="00E04C09" w:rsidRDefault="00E04C09">
      <w:pPr>
        <w:pStyle w:val="ConsPlusNormal"/>
        <w:spacing w:before="220"/>
        <w:ind w:firstLine="540"/>
        <w:jc w:val="both"/>
      </w:pPr>
      <w:r>
        <w:t>в 2023 году - 3591,0 тыс. рублей;</w:t>
      </w:r>
    </w:p>
    <w:p w:rsidR="00E04C09" w:rsidRDefault="00E04C09">
      <w:pPr>
        <w:pStyle w:val="ConsPlusNormal"/>
        <w:spacing w:before="220"/>
        <w:ind w:firstLine="540"/>
        <w:jc w:val="both"/>
      </w:pPr>
      <w:r>
        <w:t>в 2024 году - 3591,0 тыс. рублей;</w:t>
      </w:r>
    </w:p>
    <w:p w:rsidR="00E04C09" w:rsidRDefault="00E04C09">
      <w:pPr>
        <w:pStyle w:val="ConsPlusNormal"/>
        <w:spacing w:before="220"/>
        <w:ind w:firstLine="540"/>
        <w:jc w:val="both"/>
      </w:pPr>
      <w:r>
        <w:t>в 2025 году - 3591,0 тыс. рублей.</w:t>
      </w:r>
    </w:p>
    <w:p w:rsidR="00E04C09" w:rsidRDefault="00E04C09">
      <w:pPr>
        <w:pStyle w:val="ConsPlusNormal"/>
        <w:spacing w:before="220"/>
        <w:ind w:firstLine="540"/>
        <w:jc w:val="both"/>
      </w:pPr>
      <w:r>
        <w:t>На 2 этапе (2026 - 2030 годы) объем финансирования подпрограммы составляет 2623316,0 тыс. рублей, в том числе за счет средств:</w:t>
      </w:r>
    </w:p>
    <w:p w:rsidR="00E04C09" w:rsidRDefault="00E04C09">
      <w:pPr>
        <w:pStyle w:val="ConsPlusNormal"/>
        <w:spacing w:before="220"/>
        <w:ind w:firstLine="540"/>
        <w:jc w:val="both"/>
      </w:pPr>
      <w:r>
        <w:t>республиканского бюджета Чувашской Республики - 15832,5 тыс. рублей;</w:t>
      </w:r>
    </w:p>
    <w:p w:rsidR="00E04C09" w:rsidRDefault="00E04C0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E04C09" w:rsidRDefault="00E04C09">
      <w:pPr>
        <w:pStyle w:val="ConsPlusNormal"/>
        <w:spacing w:before="220"/>
        <w:ind w:firstLine="540"/>
        <w:jc w:val="both"/>
      </w:pPr>
      <w:r>
        <w:t>внебюджетных источников - 17955,0 тыс. рублей.</w:t>
      </w:r>
    </w:p>
    <w:p w:rsidR="00E04C09" w:rsidRDefault="00E04C09">
      <w:pPr>
        <w:pStyle w:val="ConsPlusNormal"/>
        <w:spacing w:before="220"/>
        <w:ind w:firstLine="540"/>
        <w:jc w:val="both"/>
      </w:pPr>
      <w:r>
        <w:t>На 3 этапе (2031 - 2035 годы) объем финансирования подпрограммы составляет 2623316,0 тыс. рублей, в том числе за счет средств:</w:t>
      </w:r>
    </w:p>
    <w:p w:rsidR="00E04C09" w:rsidRDefault="00E04C09">
      <w:pPr>
        <w:pStyle w:val="ConsPlusNormal"/>
        <w:spacing w:before="220"/>
        <w:ind w:firstLine="540"/>
        <w:jc w:val="both"/>
      </w:pPr>
      <w:r>
        <w:t>республиканского бюджета Чувашской Республики - 15832,5 тыс. рублей;</w:t>
      </w:r>
    </w:p>
    <w:p w:rsidR="00E04C09" w:rsidRDefault="00E04C09">
      <w:pPr>
        <w:pStyle w:val="ConsPlusNormal"/>
        <w:spacing w:before="220"/>
        <w:ind w:firstLine="540"/>
        <w:jc w:val="both"/>
      </w:pPr>
      <w:r>
        <w:t>Государственного учреждения - регионального отделения Фонда социального страхования Российской Федерации по Чувашской Республике - Чувашии - 2589528,5 тыс. рублей;</w:t>
      </w:r>
    </w:p>
    <w:p w:rsidR="00E04C09" w:rsidRDefault="00E04C09">
      <w:pPr>
        <w:pStyle w:val="ConsPlusNormal"/>
        <w:spacing w:before="220"/>
        <w:ind w:firstLine="540"/>
        <w:jc w:val="both"/>
      </w:pPr>
      <w:r>
        <w:t>внебюджетных источников - 17955,0 тыс. рублей.</w:t>
      </w:r>
    </w:p>
    <w:p w:rsidR="00E04C09" w:rsidRDefault="00E04C09">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E04C09" w:rsidRDefault="00E04C09">
      <w:pPr>
        <w:pStyle w:val="ConsPlusNormal"/>
        <w:spacing w:before="220"/>
        <w:ind w:firstLine="540"/>
        <w:jc w:val="both"/>
      </w:pPr>
      <w:r>
        <w:t xml:space="preserve">Ресурсное </w:t>
      </w:r>
      <w:hyperlink w:anchor="P429"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E04C09" w:rsidRDefault="00E04C09">
      <w:pPr>
        <w:pStyle w:val="ConsPlusNormal"/>
        <w:jc w:val="both"/>
      </w:pPr>
    </w:p>
    <w:p w:rsidR="00E04C09" w:rsidRDefault="00E04C09">
      <w:pPr>
        <w:pStyle w:val="ConsPlusNormal"/>
        <w:jc w:val="both"/>
      </w:pPr>
    </w:p>
    <w:p w:rsidR="00E04C09" w:rsidRDefault="00E04C09">
      <w:pPr>
        <w:pStyle w:val="ConsPlusNormal"/>
        <w:jc w:val="both"/>
      </w:pPr>
    </w:p>
    <w:p w:rsidR="00E04C09" w:rsidRDefault="00E04C09">
      <w:pPr>
        <w:pStyle w:val="ConsPlusNormal"/>
        <w:jc w:val="both"/>
      </w:pPr>
    </w:p>
    <w:p w:rsidR="00E04C09" w:rsidRDefault="00E04C09">
      <w:pPr>
        <w:pStyle w:val="ConsPlusNormal"/>
        <w:jc w:val="both"/>
      </w:pPr>
    </w:p>
    <w:p w:rsidR="00E04C09" w:rsidRDefault="00E04C09">
      <w:pPr>
        <w:pStyle w:val="ConsPlusNormal"/>
        <w:jc w:val="right"/>
        <w:outlineLvl w:val="0"/>
      </w:pPr>
      <w:r>
        <w:t>Приложение</w:t>
      </w:r>
    </w:p>
    <w:p w:rsidR="00E04C09" w:rsidRDefault="00E04C09">
      <w:pPr>
        <w:pStyle w:val="ConsPlusNormal"/>
        <w:jc w:val="right"/>
      </w:pPr>
      <w:r>
        <w:t>к подпрограмме "Безопасный труд"</w:t>
      </w:r>
    </w:p>
    <w:p w:rsidR="00E04C09" w:rsidRDefault="00E04C09">
      <w:pPr>
        <w:pStyle w:val="ConsPlusNormal"/>
        <w:jc w:val="right"/>
      </w:pPr>
      <w:r>
        <w:t>государственной программы</w:t>
      </w:r>
    </w:p>
    <w:p w:rsidR="00E04C09" w:rsidRDefault="00E04C09">
      <w:pPr>
        <w:pStyle w:val="ConsPlusNormal"/>
        <w:jc w:val="right"/>
      </w:pPr>
      <w:r>
        <w:t>Чувашской Республики</w:t>
      </w:r>
    </w:p>
    <w:p w:rsidR="00E04C09" w:rsidRDefault="00E04C09">
      <w:pPr>
        <w:pStyle w:val="ConsPlusNormal"/>
        <w:jc w:val="right"/>
      </w:pPr>
      <w:r>
        <w:t>"Содействие занятости населения"</w:t>
      </w:r>
    </w:p>
    <w:p w:rsidR="00E04C09" w:rsidRDefault="00E04C09">
      <w:pPr>
        <w:pStyle w:val="ConsPlusNormal"/>
        <w:jc w:val="both"/>
      </w:pPr>
    </w:p>
    <w:p w:rsidR="00E04C09" w:rsidRDefault="00E04C09">
      <w:pPr>
        <w:pStyle w:val="ConsPlusTitle"/>
        <w:jc w:val="center"/>
      </w:pPr>
      <w:bookmarkStart w:id="0" w:name="P429"/>
      <w:bookmarkEnd w:id="0"/>
      <w:r>
        <w:t>РЕСУРСНОЕ ОБЕСПЕЧЕНИЕ</w:t>
      </w:r>
    </w:p>
    <w:p w:rsidR="00E04C09" w:rsidRDefault="00E04C09">
      <w:pPr>
        <w:pStyle w:val="ConsPlusTitle"/>
        <w:jc w:val="center"/>
      </w:pPr>
      <w:r>
        <w:t>РЕАЛИЗАЦИИ ПОДПРОГРАММЫ "БЕЗОПАСНЫЙ ТРУД"</w:t>
      </w:r>
    </w:p>
    <w:p w:rsidR="00E04C09" w:rsidRDefault="00E04C09">
      <w:pPr>
        <w:pStyle w:val="ConsPlusTitle"/>
        <w:jc w:val="center"/>
      </w:pPr>
      <w:r>
        <w:t>ГОСУДАРСТВЕННОЙ ПРОГРАММЫ ЧУВАШСКОЙ РЕСПУБЛИКИ</w:t>
      </w:r>
    </w:p>
    <w:p w:rsidR="00E04C09" w:rsidRDefault="00E04C09">
      <w:pPr>
        <w:pStyle w:val="ConsPlusTitle"/>
        <w:jc w:val="center"/>
      </w:pPr>
      <w:r>
        <w:t>"СОДЕЙСТВИЕ ЗАНЯТОСТИ НАСЕЛЕНИЯ"</w:t>
      </w:r>
    </w:p>
    <w:p w:rsidR="00E04C09" w:rsidRDefault="00E04C09">
      <w:pPr>
        <w:pStyle w:val="ConsPlusTitle"/>
        <w:jc w:val="center"/>
      </w:pPr>
      <w:r>
        <w:t>ЗА СЧЕТ ВСЕХ ИСТОЧНИКОВ ФИНАНСИРОВАНИЯ</w:t>
      </w:r>
    </w:p>
    <w:p w:rsidR="00E04C09" w:rsidRDefault="00E04C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4C09">
        <w:trPr>
          <w:jc w:val="center"/>
        </w:trPr>
        <w:tc>
          <w:tcPr>
            <w:tcW w:w="9294" w:type="dxa"/>
            <w:tcBorders>
              <w:top w:val="nil"/>
              <w:left w:val="single" w:sz="24" w:space="0" w:color="CED3F1"/>
              <w:bottom w:val="nil"/>
              <w:right w:val="single" w:sz="24" w:space="0" w:color="F4F3F8"/>
            </w:tcBorders>
            <w:shd w:val="clear" w:color="auto" w:fill="F4F3F8"/>
          </w:tcPr>
          <w:p w:rsidR="00E04C09" w:rsidRDefault="00E04C09">
            <w:pPr>
              <w:pStyle w:val="ConsPlusNormal"/>
              <w:jc w:val="center"/>
            </w:pPr>
            <w:r>
              <w:rPr>
                <w:color w:val="392C69"/>
              </w:rPr>
              <w:t>Список изменяющих документов</w:t>
            </w:r>
          </w:p>
          <w:p w:rsidR="00E04C09" w:rsidRDefault="00E04C09">
            <w:pPr>
              <w:pStyle w:val="ConsPlusNormal"/>
              <w:jc w:val="center"/>
            </w:pPr>
            <w:r>
              <w:rPr>
                <w:color w:val="392C69"/>
              </w:rPr>
              <w:t xml:space="preserve">(в ред. </w:t>
            </w:r>
            <w:hyperlink r:id="rId47" w:history="1">
              <w:r>
                <w:rPr>
                  <w:color w:val="0000FF"/>
                </w:rPr>
                <w:t>Постановления</w:t>
              </w:r>
            </w:hyperlink>
            <w:r>
              <w:rPr>
                <w:color w:val="392C69"/>
              </w:rPr>
              <w:t xml:space="preserve"> Кабинета Министров ЧР от 22.04.2020 N 209)</w:t>
            </w:r>
          </w:p>
        </w:tc>
      </w:tr>
    </w:tbl>
    <w:p w:rsidR="00E04C09" w:rsidRDefault="00E04C09">
      <w:pPr>
        <w:pStyle w:val="ConsPlusNormal"/>
        <w:jc w:val="both"/>
      </w:pPr>
    </w:p>
    <w:p w:rsidR="00E04C09" w:rsidRDefault="00E04C09">
      <w:pPr>
        <w:sectPr w:rsidR="00E04C09" w:rsidSect="00E04C09">
          <w:pgSz w:w="11906" w:h="16838"/>
          <w:pgMar w:top="1134" w:right="850" w:bottom="1134" w:left="1701" w:header="708" w:footer="708" w:gutter="0"/>
          <w:cols w:space="708"/>
          <w:docGrid w:linePitch="360"/>
        </w:sectPr>
      </w:pPr>
    </w:p>
    <w:tbl>
      <w:tblPr>
        <w:tblW w:w="19252" w:type="dxa"/>
        <w:tblInd w:w="-107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204"/>
        <w:gridCol w:w="1266"/>
        <w:gridCol w:w="624"/>
        <w:gridCol w:w="680"/>
        <w:gridCol w:w="1417"/>
        <w:gridCol w:w="624"/>
        <w:gridCol w:w="1191"/>
        <w:gridCol w:w="1077"/>
        <w:gridCol w:w="1077"/>
        <w:gridCol w:w="1134"/>
        <w:gridCol w:w="1134"/>
        <w:gridCol w:w="1077"/>
        <w:gridCol w:w="1077"/>
        <w:gridCol w:w="1191"/>
        <w:gridCol w:w="1191"/>
        <w:gridCol w:w="1247"/>
      </w:tblGrid>
      <w:tr w:rsidR="00E04C09" w:rsidTr="00E04C09">
        <w:tc>
          <w:tcPr>
            <w:tcW w:w="907" w:type="dxa"/>
            <w:vMerge w:val="restart"/>
            <w:tcBorders>
              <w:left w:val="nil"/>
            </w:tcBorders>
          </w:tcPr>
          <w:p w:rsidR="00E04C09" w:rsidRDefault="00E04C09">
            <w:pPr>
              <w:pStyle w:val="ConsPlusNormal"/>
              <w:jc w:val="center"/>
            </w:pPr>
            <w:r>
              <w:lastRenderedPageBreak/>
              <w:t>Статус</w:t>
            </w:r>
          </w:p>
        </w:tc>
        <w:tc>
          <w:tcPr>
            <w:tcW w:w="1134" w:type="dxa"/>
            <w:vMerge w:val="restart"/>
          </w:tcPr>
          <w:p w:rsidR="00E04C09" w:rsidRDefault="00E04C09">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204" w:type="dxa"/>
            <w:vMerge w:val="restart"/>
          </w:tcPr>
          <w:p w:rsidR="00E04C09" w:rsidRDefault="00E04C09">
            <w:pPr>
              <w:pStyle w:val="ConsPlusNormal"/>
              <w:jc w:val="center"/>
            </w:pPr>
            <w:r>
              <w:t>Задача подпрограммы государственной программы Чувашской Республики</w:t>
            </w:r>
          </w:p>
        </w:tc>
        <w:tc>
          <w:tcPr>
            <w:tcW w:w="1266" w:type="dxa"/>
            <w:vMerge w:val="restart"/>
          </w:tcPr>
          <w:p w:rsidR="00E04C09" w:rsidRDefault="00E04C09">
            <w:pPr>
              <w:pStyle w:val="ConsPlusNormal"/>
              <w:jc w:val="center"/>
            </w:pPr>
            <w:r>
              <w:t>Ответственный исполнитель, соисполнители, участники</w:t>
            </w:r>
          </w:p>
        </w:tc>
        <w:tc>
          <w:tcPr>
            <w:tcW w:w="3345" w:type="dxa"/>
            <w:gridSpan w:val="4"/>
          </w:tcPr>
          <w:p w:rsidR="00E04C09" w:rsidRDefault="00E04C09">
            <w:pPr>
              <w:pStyle w:val="ConsPlusNormal"/>
              <w:jc w:val="center"/>
            </w:pPr>
            <w:r>
              <w:t>Код бюджетной классификации</w:t>
            </w:r>
          </w:p>
        </w:tc>
        <w:tc>
          <w:tcPr>
            <w:tcW w:w="1191" w:type="dxa"/>
            <w:vMerge w:val="restart"/>
          </w:tcPr>
          <w:p w:rsidR="00E04C09" w:rsidRDefault="00E04C09">
            <w:pPr>
              <w:pStyle w:val="ConsPlusNormal"/>
              <w:jc w:val="center"/>
            </w:pPr>
            <w:r>
              <w:t>Источники финансирования</w:t>
            </w:r>
          </w:p>
        </w:tc>
        <w:tc>
          <w:tcPr>
            <w:tcW w:w="10205" w:type="dxa"/>
            <w:gridSpan w:val="9"/>
            <w:tcBorders>
              <w:right w:val="nil"/>
            </w:tcBorders>
          </w:tcPr>
          <w:p w:rsidR="00E04C09" w:rsidRDefault="00E04C09">
            <w:pPr>
              <w:pStyle w:val="ConsPlusNormal"/>
              <w:jc w:val="center"/>
            </w:pPr>
            <w:r>
              <w:t>Расходы по годам, тыс. рублей</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главный распорядитель бюджетных средств</w:t>
            </w:r>
          </w:p>
        </w:tc>
        <w:tc>
          <w:tcPr>
            <w:tcW w:w="680" w:type="dxa"/>
          </w:tcPr>
          <w:p w:rsidR="00E04C09" w:rsidRDefault="00E04C09">
            <w:pPr>
              <w:pStyle w:val="ConsPlusNormal"/>
              <w:jc w:val="center"/>
            </w:pPr>
            <w:r>
              <w:t>раздел, подраздел</w:t>
            </w:r>
          </w:p>
        </w:tc>
        <w:tc>
          <w:tcPr>
            <w:tcW w:w="1417" w:type="dxa"/>
          </w:tcPr>
          <w:p w:rsidR="00E04C09" w:rsidRDefault="00E04C09">
            <w:pPr>
              <w:pStyle w:val="ConsPlusNormal"/>
              <w:jc w:val="center"/>
            </w:pPr>
            <w:bookmarkStart w:id="1" w:name="_GoBack"/>
            <w:bookmarkEnd w:id="1"/>
            <w:r>
              <w:t>целевая статья расходов</w:t>
            </w:r>
          </w:p>
        </w:tc>
        <w:tc>
          <w:tcPr>
            <w:tcW w:w="624" w:type="dxa"/>
          </w:tcPr>
          <w:p w:rsidR="00E04C09" w:rsidRDefault="00E04C09">
            <w:pPr>
              <w:pStyle w:val="ConsPlusNormal"/>
              <w:jc w:val="center"/>
            </w:pPr>
            <w:r>
              <w:t>группа (подгруппа) вида расходов</w:t>
            </w:r>
          </w:p>
        </w:tc>
        <w:tc>
          <w:tcPr>
            <w:tcW w:w="1191" w:type="dxa"/>
            <w:vMerge/>
          </w:tcPr>
          <w:p w:rsidR="00E04C09" w:rsidRDefault="00E04C09"/>
        </w:tc>
        <w:tc>
          <w:tcPr>
            <w:tcW w:w="1077" w:type="dxa"/>
          </w:tcPr>
          <w:p w:rsidR="00E04C09" w:rsidRDefault="00E04C09">
            <w:pPr>
              <w:pStyle w:val="ConsPlusNormal"/>
              <w:jc w:val="center"/>
            </w:pPr>
            <w:r>
              <w:t>2019</w:t>
            </w:r>
          </w:p>
        </w:tc>
        <w:tc>
          <w:tcPr>
            <w:tcW w:w="1077" w:type="dxa"/>
          </w:tcPr>
          <w:p w:rsidR="00E04C09" w:rsidRDefault="00E04C09">
            <w:pPr>
              <w:pStyle w:val="ConsPlusNormal"/>
              <w:jc w:val="center"/>
            </w:pPr>
            <w:r>
              <w:t>2020</w:t>
            </w:r>
          </w:p>
        </w:tc>
        <w:tc>
          <w:tcPr>
            <w:tcW w:w="1134" w:type="dxa"/>
          </w:tcPr>
          <w:p w:rsidR="00E04C09" w:rsidRDefault="00E04C09">
            <w:pPr>
              <w:pStyle w:val="ConsPlusNormal"/>
              <w:jc w:val="center"/>
            </w:pPr>
            <w:r>
              <w:t>2021</w:t>
            </w:r>
          </w:p>
        </w:tc>
        <w:tc>
          <w:tcPr>
            <w:tcW w:w="1134" w:type="dxa"/>
          </w:tcPr>
          <w:p w:rsidR="00E04C09" w:rsidRDefault="00E04C09">
            <w:pPr>
              <w:pStyle w:val="ConsPlusNormal"/>
              <w:jc w:val="center"/>
            </w:pPr>
            <w:r>
              <w:t>2022</w:t>
            </w:r>
          </w:p>
        </w:tc>
        <w:tc>
          <w:tcPr>
            <w:tcW w:w="1077" w:type="dxa"/>
          </w:tcPr>
          <w:p w:rsidR="00E04C09" w:rsidRDefault="00E04C09">
            <w:pPr>
              <w:pStyle w:val="ConsPlusNormal"/>
              <w:jc w:val="center"/>
            </w:pPr>
            <w:r>
              <w:t>2023</w:t>
            </w:r>
          </w:p>
        </w:tc>
        <w:tc>
          <w:tcPr>
            <w:tcW w:w="1077" w:type="dxa"/>
          </w:tcPr>
          <w:p w:rsidR="00E04C09" w:rsidRDefault="00E04C09">
            <w:pPr>
              <w:pStyle w:val="ConsPlusNormal"/>
              <w:jc w:val="center"/>
            </w:pPr>
            <w:r>
              <w:t>2024</w:t>
            </w:r>
          </w:p>
        </w:tc>
        <w:tc>
          <w:tcPr>
            <w:tcW w:w="1191" w:type="dxa"/>
          </w:tcPr>
          <w:p w:rsidR="00E04C09" w:rsidRDefault="00E04C09">
            <w:pPr>
              <w:pStyle w:val="ConsPlusNormal"/>
              <w:jc w:val="center"/>
            </w:pPr>
            <w:r>
              <w:t>2025</w:t>
            </w:r>
          </w:p>
        </w:tc>
        <w:tc>
          <w:tcPr>
            <w:tcW w:w="1191" w:type="dxa"/>
          </w:tcPr>
          <w:p w:rsidR="00E04C09" w:rsidRDefault="00E04C09">
            <w:pPr>
              <w:pStyle w:val="ConsPlusNormal"/>
              <w:jc w:val="center"/>
            </w:pPr>
            <w:r>
              <w:t>2026 - 2030</w:t>
            </w:r>
          </w:p>
        </w:tc>
        <w:tc>
          <w:tcPr>
            <w:tcW w:w="1247" w:type="dxa"/>
            <w:tcBorders>
              <w:right w:val="nil"/>
            </w:tcBorders>
          </w:tcPr>
          <w:p w:rsidR="00E04C09" w:rsidRDefault="00E04C09">
            <w:pPr>
              <w:pStyle w:val="ConsPlusNormal"/>
              <w:jc w:val="center"/>
            </w:pPr>
            <w:r>
              <w:t>2031 - 2035</w:t>
            </w:r>
          </w:p>
        </w:tc>
      </w:tr>
      <w:tr w:rsidR="00E04C09" w:rsidTr="00E04C09">
        <w:tc>
          <w:tcPr>
            <w:tcW w:w="907" w:type="dxa"/>
            <w:tcBorders>
              <w:left w:val="nil"/>
            </w:tcBorders>
          </w:tcPr>
          <w:p w:rsidR="00E04C09" w:rsidRDefault="00E04C09">
            <w:pPr>
              <w:pStyle w:val="ConsPlusNormal"/>
              <w:jc w:val="center"/>
            </w:pPr>
            <w:r>
              <w:t>1</w:t>
            </w:r>
          </w:p>
        </w:tc>
        <w:tc>
          <w:tcPr>
            <w:tcW w:w="1134" w:type="dxa"/>
          </w:tcPr>
          <w:p w:rsidR="00E04C09" w:rsidRDefault="00E04C09">
            <w:pPr>
              <w:pStyle w:val="ConsPlusNormal"/>
              <w:jc w:val="center"/>
            </w:pPr>
            <w:r>
              <w:t>2</w:t>
            </w:r>
          </w:p>
        </w:tc>
        <w:tc>
          <w:tcPr>
            <w:tcW w:w="1204" w:type="dxa"/>
          </w:tcPr>
          <w:p w:rsidR="00E04C09" w:rsidRDefault="00E04C09">
            <w:pPr>
              <w:pStyle w:val="ConsPlusNormal"/>
              <w:jc w:val="center"/>
            </w:pPr>
            <w:r>
              <w:t>3</w:t>
            </w:r>
          </w:p>
        </w:tc>
        <w:tc>
          <w:tcPr>
            <w:tcW w:w="1266" w:type="dxa"/>
          </w:tcPr>
          <w:p w:rsidR="00E04C09" w:rsidRDefault="00E04C09">
            <w:pPr>
              <w:pStyle w:val="ConsPlusNormal"/>
              <w:jc w:val="center"/>
            </w:pPr>
            <w:r>
              <w:t>4</w:t>
            </w:r>
          </w:p>
        </w:tc>
        <w:tc>
          <w:tcPr>
            <w:tcW w:w="624" w:type="dxa"/>
          </w:tcPr>
          <w:p w:rsidR="00E04C09" w:rsidRDefault="00E04C09">
            <w:pPr>
              <w:pStyle w:val="ConsPlusNormal"/>
              <w:jc w:val="center"/>
            </w:pPr>
            <w:r>
              <w:t>5</w:t>
            </w:r>
          </w:p>
        </w:tc>
        <w:tc>
          <w:tcPr>
            <w:tcW w:w="680" w:type="dxa"/>
          </w:tcPr>
          <w:p w:rsidR="00E04C09" w:rsidRDefault="00E04C09">
            <w:pPr>
              <w:pStyle w:val="ConsPlusNormal"/>
              <w:jc w:val="center"/>
            </w:pPr>
            <w:r>
              <w:t>6</w:t>
            </w:r>
          </w:p>
        </w:tc>
        <w:tc>
          <w:tcPr>
            <w:tcW w:w="1417" w:type="dxa"/>
          </w:tcPr>
          <w:p w:rsidR="00E04C09" w:rsidRDefault="00E04C09">
            <w:pPr>
              <w:pStyle w:val="ConsPlusNormal"/>
              <w:jc w:val="center"/>
            </w:pPr>
            <w:r>
              <w:t>7</w:t>
            </w:r>
          </w:p>
        </w:tc>
        <w:tc>
          <w:tcPr>
            <w:tcW w:w="624" w:type="dxa"/>
          </w:tcPr>
          <w:p w:rsidR="00E04C09" w:rsidRDefault="00E04C09">
            <w:pPr>
              <w:pStyle w:val="ConsPlusNormal"/>
              <w:jc w:val="center"/>
            </w:pPr>
            <w:r>
              <w:t>8</w:t>
            </w:r>
          </w:p>
        </w:tc>
        <w:tc>
          <w:tcPr>
            <w:tcW w:w="1191" w:type="dxa"/>
          </w:tcPr>
          <w:p w:rsidR="00E04C09" w:rsidRDefault="00E04C09">
            <w:pPr>
              <w:pStyle w:val="ConsPlusNormal"/>
              <w:jc w:val="center"/>
            </w:pPr>
            <w:r>
              <w:t>9</w:t>
            </w:r>
          </w:p>
        </w:tc>
        <w:tc>
          <w:tcPr>
            <w:tcW w:w="1077" w:type="dxa"/>
          </w:tcPr>
          <w:p w:rsidR="00E04C09" w:rsidRDefault="00E04C09">
            <w:pPr>
              <w:pStyle w:val="ConsPlusNormal"/>
              <w:jc w:val="center"/>
            </w:pPr>
            <w:r>
              <w:t>10</w:t>
            </w:r>
          </w:p>
        </w:tc>
        <w:tc>
          <w:tcPr>
            <w:tcW w:w="1077" w:type="dxa"/>
          </w:tcPr>
          <w:p w:rsidR="00E04C09" w:rsidRDefault="00E04C09">
            <w:pPr>
              <w:pStyle w:val="ConsPlusNormal"/>
              <w:jc w:val="center"/>
            </w:pPr>
            <w:r>
              <w:t>11</w:t>
            </w:r>
          </w:p>
        </w:tc>
        <w:tc>
          <w:tcPr>
            <w:tcW w:w="1134" w:type="dxa"/>
          </w:tcPr>
          <w:p w:rsidR="00E04C09" w:rsidRDefault="00E04C09">
            <w:pPr>
              <w:pStyle w:val="ConsPlusNormal"/>
              <w:jc w:val="center"/>
            </w:pPr>
            <w:r>
              <w:t>12</w:t>
            </w:r>
          </w:p>
        </w:tc>
        <w:tc>
          <w:tcPr>
            <w:tcW w:w="1134" w:type="dxa"/>
          </w:tcPr>
          <w:p w:rsidR="00E04C09" w:rsidRDefault="00E04C09">
            <w:pPr>
              <w:pStyle w:val="ConsPlusNormal"/>
              <w:jc w:val="center"/>
            </w:pPr>
            <w:r>
              <w:t>13</w:t>
            </w:r>
          </w:p>
        </w:tc>
        <w:tc>
          <w:tcPr>
            <w:tcW w:w="1077" w:type="dxa"/>
          </w:tcPr>
          <w:p w:rsidR="00E04C09" w:rsidRDefault="00E04C09">
            <w:pPr>
              <w:pStyle w:val="ConsPlusNormal"/>
              <w:jc w:val="center"/>
            </w:pPr>
            <w:r>
              <w:t>14</w:t>
            </w:r>
          </w:p>
        </w:tc>
        <w:tc>
          <w:tcPr>
            <w:tcW w:w="1077" w:type="dxa"/>
          </w:tcPr>
          <w:p w:rsidR="00E04C09" w:rsidRDefault="00E04C09">
            <w:pPr>
              <w:pStyle w:val="ConsPlusNormal"/>
              <w:jc w:val="center"/>
            </w:pPr>
            <w:r>
              <w:t>15</w:t>
            </w:r>
          </w:p>
        </w:tc>
        <w:tc>
          <w:tcPr>
            <w:tcW w:w="1191" w:type="dxa"/>
          </w:tcPr>
          <w:p w:rsidR="00E04C09" w:rsidRDefault="00E04C09">
            <w:pPr>
              <w:pStyle w:val="ConsPlusNormal"/>
              <w:jc w:val="center"/>
            </w:pPr>
            <w:r>
              <w:t>16</w:t>
            </w:r>
          </w:p>
        </w:tc>
        <w:tc>
          <w:tcPr>
            <w:tcW w:w="1191" w:type="dxa"/>
          </w:tcPr>
          <w:p w:rsidR="00E04C09" w:rsidRDefault="00E04C09">
            <w:pPr>
              <w:pStyle w:val="ConsPlusNormal"/>
              <w:jc w:val="center"/>
            </w:pPr>
            <w:r>
              <w:t>17</w:t>
            </w:r>
          </w:p>
        </w:tc>
        <w:tc>
          <w:tcPr>
            <w:tcW w:w="1247" w:type="dxa"/>
            <w:tcBorders>
              <w:right w:val="nil"/>
            </w:tcBorders>
          </w:tcPr>
          <w:p w:rsidR="00E04C09" w:rsidRDefault="00E04C09">
            <w:pPr>
              <w:pStyle w:val="ConsPlusNormal"/>
              <w:jc w:val="center"/>
            </w:pPr>
            <w:r>
              <w:t>18</w:t>
            </w:r>
          </w:p>
        </w:tc>
      </w:tr>
      <w:tr w:rsidR="00E04C09" w:rsidTr="00E04C09">
        <w:tc>
          <w:tcPr>
            <w:tcW w:w="907" w:type="dxa"/>
            <w:vMerge w:val="restart"/>
            <w:tcBorders>
              <w:left w:val="nil"/>
            </w:tcBorders>
          </w:tcPr>
          <w:p w:rsidR="00E04C09" w:rsidRDefault="00E04C09">
            <w:pPr>
              <w:pStyle w:val="ConsPlusNormal"/>
              <w:jc w:val="both"/>
            </w:pPr>
            <w:r>
              <w:t>Подпрограмма</w:t>
            </w:r>
          </w:p>
        </w:tc>
        <w:tc>
          <w:tcPr>
            <w:tcW w:w="1134" w:type="dxa"/>
            <w:vMerge w:val="restart"/>
          </w:tcPr>
          <w:p w:rsidR="00E04C09" w:rsidRDefault="00E04C09">
            <w:pPr>
              <w:pStyle w:val="ConsPlusNormal"/>
              <w:jc w:val="both"/>
            </w:pPr>
            <w:r>
              <w:t>"Безопасный труд"</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proofErr w:type="gramStart"/>
            <w:r>
              <w:t>ответственный исполнитель - Минтруд Чувашии, участники - органы исполнительной власти Чувашской Республики, Гострудинс</w:t>
            </w:r>
            <w:r>
              <w:lastRenderedPageBreak/>
              <w:t xml:space="preserve">пекция в Чувашской Республике </w:t>
            </w:r>
            <w:hyperlink w:anchor="P3949" w:history="1">
              <w:r>
                <w:rPr>
                  <w:color w:val="0000FF"/>
                </w:rPr>
                <w:t>&lt;*&gt;</w:t>
              </w:r>
            </w:hyperlink>
            <w:r>
              <w:t xml:space="preserve">, ГУ - РО Фонда социального страхования Российской Федерации по Чувашской Республике - Чувашии </w:t>
            </w:r>
            <w:hyperlink w:anchor="P3949" w:history="1">
              <w:r>
                <w:rPr>
                  <w:color w:val="0000FF"/>
                </w:rPr>
                <w:t>&lt;*&gt;</w:t>
              </w:r>
            </w:hyperlink>
            <w:r>
              <w:t xml:space="preserve">, ФКУ "ГБ МСЭ по Чувашской Республике - Чувашии" Минтруда России </w:t>
            </w:r>
            <w:hyperlink w:anchor="P3949" w:history="1">
              <w:r>
                <w:rPr>
                  <w:color w:val="0000FF"/>
                </w:rPr>
                <w:t>&lt;*&gt;</w:t>
              </w:r>
            </w:hyperlink>
            <w:r>
              <w:t xml:space="preserve">, Управление Роспотребнадзора по Чувашской Республике - Чувашии </w:t>
            </w:r>
            <w:hyperlink w:anchor="P3949" w:history="1">
              <w:r>
                <w:rPr>
                  <w:color w:val="0000FF"/>
                </w:rPr>
                <w:t>&lt;*&gt;</w:t>
              </w:r>
            </w:hyperlink>
            <w:r>
              <w:t>, территориальные органы федеральн</w:t>
            </w:r>
            <w:r>
              <w:lastRenderedPageBreak/>
              <w:t xml:space="preserve">ых органов исполнительной власти в области государственного контроля и надзора </w:t>
            </w:r>
            <w:hyperlink w:anchor="P3949" w:history="1">
              <w:r>
                <w:rPr>
                  <w:color w:val="0000FF"/>
                </w:rPr>
                <w:t>&lt;*&gt;</w:t>
              </w:r>
            </w:hyperlink>
            <w:r>
              <w:t xml:space="preserve">, ТПП Чувашской Республики </w:t>
            </w:r>
            <w:hyperlink w:anchor="P3949" w:history="1">
              <w:r>
                <w:rPr>
                  <w:color w:val="0000FF"/>
                </w:rPr>
                <w:t>&lt;*&gt;</w:t>
              </w:r>
            </w:hyperlink>
            <w:r>
              <w:t xml:space="preserve">, Чувашрессовпроф </w:t>
            </w:r>
            <w:hyperlink w:anchor="P3949" w:history="1">
              <w:r>
                <w:rPr>
                  <w:color w:val="0000FF"/>
                </w:rPr>
                <w:t>&lt;*&gt;</w:t>
              </w:r>
            </w:hyperlink>
            <w:r>
              <w:t xml:space="preserve">, органы местного самоуправления </w:t>
            </w:r>
            <w:hyperlink w:anchor="P3949" w:history="1">
              <w:r>
                <w:rPr>
                  <w:color w:val="0000FF"/>
                </w:rPr>
                <w:t>&lt;*&gt;</w:t>
              </w:r>
            </w:hyperlink>
            <w:r>
              <w:t xml:space="preserve">, организации </w:t>
            </w:r>
            <w:hyperlink w:anchor="P3949" w:history="1">
              <w:r>
                <w:rPr>
                  <w:color w:val="0000FF"/>
                </w:rPr>
                <w:t>&lt;*&gt;</w:t>
              </w:r>
            </w:hyperlink>
            <w:proofErr w:type="gramEnd"/>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486430,9</w:t>
            </w:r>
          </w:p>
        </w:tc>
        <w:tc>
          <w:tcPr>
            <w:tcW w:w="1077" w:type="dxa"/>
          </w:tcPr>
          <w:p w:rsidR="00E04C09" w:rsidRDefault="00E04C09">
            <w:pPr>
              <w:pStyle w:val="ConsPlusNormal"/>
              <w:jc w:val="center"/>
            </w:pPr>
            <w:r>
              <w:t>514616,6</w:t>
            </w:r>
          </w:p>
        </w:tc>
        <w:tc>
          <w:tcPr>
            <w:tcW w:w="1134" w:type="dxa"/>
          </w:tcPr>
          <w:p w:rsidR="00E04C09" w:rsidRDefault="00E04C09">
            <w:pPr>
              <w:pStyle w:val="ConsPlusNormal"/>
              <w:jc w:val="center"/>
            </w:pPr>
            <w:r>
              <w:t>537951,6</w:t>
            </w:r>
          </w:p>
        </w:tc>
        <w:tc>
          <w:tcPr>
            <w:tcW w:w="1134" w:type="dxa"/>
          </w:tcPr>
          <w:p w:rsidR="00E04C09" w:rsidRDefault="00E04C09">
            <w:pPr>
              <w:pStyle w:val="ConsPlusNormal"/>
              <w:jc w:val="center"/>
            </w:pPr>
            <w:r>
              <w:t>524740,0</w:t>
            </w:r>
          </w:p>
        </w:tc>
        <w:tc>
          <w:tcPr>
            <w:tcW w:w="1077" w:type="dxa"/>
          </w:tcPr>
          <w:p w:rsidR="00E04C09" w:rsidRDefault="00E04C09">
            <w:pPr>
              <w:pStyle w:val="ConsPlusNormal"/>
              <w:jc w:val="center"/>
            </w:pPr>
            <w:r>
              <w:t>524663,2</w:t>
            </w:r>
          </w:p>
        </w:tc>
        <w:tc>
          <w:tcPr>
            <w:tcW w:w="1077" w:type="dxa"/>
          </w:tcPr>
          <w:p w:rsidR="00E04C09" w:rsidRDefault="00E04C09">
            <w:pPr>
              <w:pStyle w:val="ConsPlusNormal"/>
              <w:jc w:val="center"/>
            </w:pPr>
            <w:r>
              <w:t>524663,2</w:t>
            </w:r>
          </w:p>
        </w:tc>
        <w:tc>
          <w:tcPr>
            <w:tcW w:w="1191" w:type="dxa"/>
          </w:tcPr>
          <w:p w:rsidR="00E04C09" w:rsidRDefault="00E04C09">
            <w:pPr>
              <w:pStyle w:val="ConsPlusNormal"/>
              <w:jc w:val="center"/>
            </w:pPr>
            <w:r>
              <w:t>524663,2</w:t>
            </w:r>
          </w:p>
        </w:tc>
        <w:tc>
          <w:tcPr>
            <w:tcW w:w="1191" w:type="dxa"/>
          </w:tcPr>
          <w:p w:rsidR="00E04C09" w:rsidRDefault="00E04C09">
            <w:pPr>
              <w:pStyle w:val="ConsPlusNormal"/>
              <w:jc w:val="center"/>
            </w:pPr>
            <w:r>
              <w:t>2623316,0</w:t>
            </w:r>
          </w:p>
        </w:tc>
        <w:tc>
          <w:tcPr>
            <w:tcW w:w="1247" w:type="dxa"/>
            <w:tcBorders>
              <w:right w:val="nil"/>
            </w:tcBorders>
          </w:tcPr>
          <w:p w:rsidR="00E04C09" w:rsidRDefault="00E04C09">
            <w:pPr>
              <w:pStyle w:val="ConsPlusNormal"/>
              <w:jc w:val="center"/>
            </w:pPr>
            <w:r>
              <w:t>2623316,0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Ц630000000</w:t>
            </w:r>
          </w:p>
        </w:tc>
        <w:tc>
          <w:tcPr>
            <w:tcW w:w="624" w:type="dxa"/>
          </w:tcPr>
          <w:p w:rsidR="00E04C09" w:rsidRDefault="00E04C09">
            <w:pPr>
              <w:pStyle w:val="ConsPlusNormal"/>
              <w:jc w:val="center"/>
            </w:pPr>
            <w:r>
              <w:t>000</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6423,5</w:t>
            </w:r>
          </w:p>
        </w:tc>
        <w:tc>
          <w:tcPr>
            <w:tcW w:w="1077" w:type="dxa"/>
          </w:tcPr>
          <w:p w:rsidR="00E04C09" w:rsidRDefault="00E04C09">
            <w:pPr>
              <w:pStyle w:val="ConsPlusNormal"/>
              <w:jc w:val="center"/>
            </w:pPr>
            <w:r>
              <w:t>3196,8</w:t>
            </w:r>
          </w:p>
        </w:tc>
        <w:tc>
          <w:tcPr>
            <w:tcW w:w="1134" w:type="dxa"/>
          </w:tcPr>
          <w:p w:rsidR="00E04C09" w:rsidRDefault="00E04C09">
            <w:pPr>
              <w:pStyle w:val="ConsPlusNormal"/>
              <w:jc w:val="center"/>
            </w:pPr>
            <w:r>
              <w:t>3243,3</w:t>
            </w:r>
          </w:p>
        </w:tc>
        <w:tc>
          <w:tcPr>
            <w:tcW w:w="1134" w:type="dxa"/>
          </w:tcPr>
          <w:p w:rsidR="00E04C09" w:rsidRDefault="00E04C09">
            <w:pPr>
              <w:pStyle w:val="ConsPlusNormal"/>
              <w:jc w:val="center"/>
            </w:pPr>
            <w:r>
              <w:t>3243,3</w:t>
            </w:r>
          </w:p>
        </w:tc>
        <w:tc>
          <w:tcPr>
            <w:tcW w:w="1077" w:type="dxa"/>
          </w:tcPr>
          <w:p w:rsidR="00E04C09" w:rsidRDefault="00E04C09">
            <w:pPr>
              <w:pStyle w:val="ConsPlusNormal"/>
              <w:jc w:val="center"/>
            </w:pPr>
            <w:r>
              <w:t>3166,5</w:t>
            </w:r>
          </w:p>
        </w:tc>
        <w:tc>
          <w:tcPr>
            <w:tcW w:w="1077" w:type="dxa"/>
          </w:tcPr>
          <w:p w:rsidR="00E04C09" w:rsidRDefault="00E04C09">
            <w:pPr>
              <w:pStyle w:val="ConsPlusNormal"/>
              <w:jc w:val="center"/>
            </w:pPr>
            <w:r>
              <w:t>3166,5</w:t>
            </w:r>
          </w:p>
        </w:tc>
        <w:tc>
          <w:tcPr>
            <w:tcW w:w="1191" w:type="dxa"/>
          </w:tcPr>
          <w:p w:rsidR="00E04C09" w:rsidRDefault="00E04C09">
            <w:pPr>
              <w:pStyle w:val="ConsPlusNormal"/>
              <w:jc w:val="center"/>
            </w:pPr>
            <w:r>
              <w:t>3166,5</w:t>
            </w:r>
          </w:p>
        </w:tc>
        <w:tc>
          <w:tcPr>
            <w:tcW w:w="1191" w:type="dxa"/>
          </w:tcPr>
          <w:p w:rsidR="00E04C09" w:rsidRDefault="00E04C09">
            <w:pPr>
              <w:pStyle w:val="ConsPlusNormal"/>
              <w:jc w:val="center"/>
            </w:pPr>
            <w:r>
              <w:t>15832,5</w:t>
            </w:r>
          </w:p>
        </w:tc>
        <w:tc>
          <w:tcPr>
            <w:tcW w:w="1247" w:type="dxa"/>
            <w:tcBorders>
              <w:right w:val="nil"/>
            </w:tcBorders>
          </w:tcPr>
          <w:p w:rsidR="00E04C09" w:rsidRDefault="00E04C09">
            <w:pPr>
              <w:pStyle w:val="ConsPlusNormal"/>
              <w:jc w:val="center"/>
            </w:pPr>
            <w:r>
              <w:t>15832,5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476475,4</w:t>
            </w:r>
          </w:p>
        </w:tc>
        <w:tc>
          <w:tcPr>
            <w:tcW w:w="1077" w:type="dxa"/>
          </w:tcPr>
          <w:p w:rsidR="00E04C09" w:rsidRDefault="00E04C09">
            <w:pPr>
              <w:pStyle w:val="ConsPlusNormal"/>
              <w:jc w:val="center"/>
            </w:pPr>
            <w:r>
              <w:t>507887,8</w:t>
            </w:r>
          </w:p>
        </w:tc>
        <w:tc>
          <w:tcPr>
            <w:tcW w:w="1134" w:type="dxa"/>
          </w:tcPr>
          <w:p w:rsidR="00E04C09" w:rsidRDefault="00E04C09">
            <w:pPr>
              <w:pStyle w:val="ConsPlusNormal"/>
              <w:jc w:val="center"/>
            </w:pPr>
            <w:r>
              <w:t>531176,3</w:t>
            </w:r>
          </w:p>
        </w:tc>
        <w:tc>
          <w:tcPr>
            <w:tcW w:w="1134" w:type="dxa"/>
          </w:tcPr>
          <w:p w:rsidR="00E04C09" w:rsidRDefault="00E04C09">
            <w:pPr>
              <w:pStyle w:val="ConsPlusNormal"/>
              <w:jc w:val="center"/>
            </w:pPr>
            <w:r>
              <w:t>517905,7</w:t>
            </w:r>
          </w:p>
        </w:tc>
        <w:tc>
          <w:tcPr>
            <w:tcW w:w="1077" w:type="dxa"/>
          </w:tcPr>
          <w:p w:rsidR="00E04C09" w:rsidRDefault="00E04C09">
            <w:pPr>
              <w:pStyle w:val="ConsPlusNormal"/>
              <w:jc w:val="center"/>
            </w:pPr>
            <w:r>
              <w:t>517905,7</w:t>
            </w:r>
          </w:p>
        </w:tc>
        <w:tc>
          <w:tcPr>
            <w:tcW w:w="1077" w:type="dxa"/>
          </w:tcPr>
          <w:p w:rsidR="00E04C09" w:rsidRDefault="00E04C09">
            <w:pPr>
              <w:pStyle w:val="ConsPlusNormal"/>
              <w:jc w:val="center"/>
            </w:pPr>
            <w:r>
              <w:t>517905,7</w:t>
            </w:r>
          </w:p>
        </w:tc>
        <w:tc>
          <w:tcPr>
            <w:tcW w:w="1191" w:type="dxa"/>
          </w:tcPr>
          <w:p w:rsidR="00E04C09" w:rsidRDefault="00E04C09">
            <w:pPr>
              <w:pStyle w:val="ConsPlusNormal"/>
              <w:jc w:val="center"/>
            </w:pPr>
            <w:r>
              <w:t>517905,7</w:t>
            </w:r>
          </w:p>
        </w:tc>
        <w:tc>
          <w:tcPr>
            <w:tcW w:w="1191" w:type="dxa"/>
          </w:tcPr>
          <w:p w:rsidR="00E04C09" w:rsidRDefault="00E04C09">
            <w:pPr>
              <w:pStyle w:val="ConsPlusNormal"/>
              <w:jc w:val="center"/>
            </w:pPr>
            <w:r>
              <w:t>2589528,5</w:t>
            </w:r>
          </w:p>
        </w:tc>
        <w:tc>
          <w:tcPr>
            <w:tcW w:w="1247" w:type="dxa"/>
            <w:tcBorders>
              <w:right w:val="nil"/>
            </w:tcBorders>
          </w:tcPr>
          <w:p w:rsidR="00E04C09" w:rsidRDefault="00E04C09">
            <w:pPr>
              <w:pStyle w:val="ConsPlusNormal"/>
              <w:jc w:val="center"/>
            </w:pPr>
            <w:r>
              <w:t>2589528,5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3532,0</w:t>
            </w:r>
          </w:p>
        </w:tc>
        <w:tc>
          <w:tcPr>
            <w:tcW w:w="1077" w:type="dxa"/>
          </w:tcPr>
          <w:p w:rsidR="00E04C09" w:rsidRDefault="00E04C09">
            <w:pPr>
              <w:pStyle w:val="ConsPlusNormal"/>
              <w:jc w:val="center"/>
            </w:pPr>
            <w:r>
              <w:t>3532,0</w:t>
            </w:r>
          </w:p>
        </w:tc>
        <w:tc>
          <w:tcPr>
            <w:tcW w:w="1134" w:type="dxa"/>
          </w:tcPr>
          <w:p w:rsidR="00E04C09" w:rsidRDefault="00E04C09">
            <w:pPr>
              <w:pStyle w:val="ConsPlusNormal"/>
              <w:jc w:val="center"/>
            </w:pPr>
            <w:r>
              <w:t>3532,0</w:t>
            </w:r>
          </w:p>
        </w:tc>
        <w:tc>
          <w:tcPr>
            <w:tcW w:w="1134" w:type="dxa"/>
          </w:tcPr>
          <w:p w:rsidR="00E04C09" w:rsidRDefault="00E04C09">
            <w:pPr>
              <w:pStyle w:val="ConsPlusNormal"/>
              <w:jc w:val="center"/>
            </w:pPr>
            <w:r>
              <w:t>3591,0</w:t>
            </w:r>
          </w:p>
        </w:tc>
        <w:tc>
          <w:tcPr>
            <w:tcW w:w="1077" w:type="dxa"/>
          </w:tcPr>
          <w:p w:rsidR="00E04C09" w:rsidRDefault="00E04C09">
            <w:pPr>
              <w:pStyle w:val="ConsPlusNormal"/>
              <w:jc w:val="center"/>
            </w:pPr>
            <w:r>
              <w:t>3591,0</w:t>
            </w:r>
          </w:p>
        </w:tc>
        <w:tc>
          <w:tcPr>
            <w:tcW w:w="1077" w:type="dxa"/>
          </w:tcPr>
          <w:p w:rsidR="00E04C09" w:rsidRDefault="00E04C09">
            <w:pPr>
              <w:pStyle w:val="ConsPlusNormal"/>
              <w:jc w:val="center"/>
            </w:pPr>
            <w:r>
              <w:t>3591,0</w:t>
            </w:r>
          </w:p>
        </w:tc>
        <w:tc>
          <w:tcPr>
            <w:tcW w:w="1191" w:type="dxa"/>
          </w:tcPr>
          <w:p w:rsidR="00E04C09" w:rsidRDefault="00E04C09">
            <w:pPr>
              <w:pStyle w:val="ConsPlusNormal"/>
              <w:jc w:val="center"/>
            </w:pPr>
            <w:r>
              <w:t>3591,0</w:t>
            </w:r>
          </w:p>
        </w:tc>
        <w:tc>
          <w:tcPr>
            <w:tcW w:w="1191" w:type="dxa"/>
          </w:tcPr>
          <w:p w:rsidR="00E04C09" w:rsidRDefault="00E04C09">
            <w:pPr>
              <w:pStyle w:val="ConsPlusNormal"/>
              <w:jc w:val="center"/>
            </w:pPr>
            <w:r>
              <w:t>17955,0</w:t>
            </w:r>
          </w:p>
        </w:tc>
        <w:tc>
          <w:tcPr>
            <w:tcW w:w="1247" w:type="dxa"/>
            <w:tcBorders>
              <w:right w:val="nil"/>
            </w:tcBorders>
          </w:tcPr>
          <w:p w:rsidR="00E04C09" w:rsidRDefault="00E04C09">
            <w:pPr>
              <w:pStyle w:val="ConsPlusNormal"/>
              <w:jc w:val="center"/>
            </w:pPr>
            <w:r>
              <w:t>17955,0</w:t>
            </w:r>
          </w:p>
        </w:tc>
      </w:tr>
      <w:tr w:rsidR="00E04C09" w:rsidTr="00E04C09">
        <w:tc>
          <w:tcPr>
            <w:tcW w:w="19252" w:type="dxa"/>
            <w:gridSpan w:val="18"/>
            <w:tcBorders>
              <w:left w:val="nil"/>
              <w:right w:val="nil"/>
            </w:tcBorders>
          </w:tcPr>
          <w:p w:rsidR="00E04C09" w:rsidRDefault="00E04C09">
            <w:pPr>
              <w:pStyle w:val="ConsPlusNormal"/>
              <w:jc w:val="center"/>
              <w:outlineLvl w:val="1"/>
            </w:pPr>
            <w:r>
              <w:lastRenderedPageBreak/>
              <w:t>Цель "Сохранение жизни и здоровья работников в процессе трудовой деятельности, улучшение условий и охраны труда"</w:t>
            </w:r>
          </w:p>
        </w:tc>
      </w:tr>
      <w:tr w:rsidR="00E04C09" w:rsidTr="00E04C09">
        <w:tc>
          <w:tcPr>
            <w:tcW w:w="907" w:type="dxa"/>
            <w:vMerge w:val="restart"/>
            <w:tcBorders>
              <w:left w:val="nil"/>
            </w:tcBorders>
          </w:tcPr>
          <w:p w:rsidR="00E04C09" w:rsidRDefault="00E04C09">
            <w:pPr>
              <w:pStyle w:val="ConsPlusNormal"/>
              <w:jc w:val="both"/>
            </w:pPr>
            <w:r>
              <w:t>Основное мероприятие 1</w:t>
            </w:r>
          </w:p>
        </w:tc>
        <w:tc>
          <w:tcPr>
            <w:tcW w:w="1134" w:type="dxa"/>
            <w:vMerge w:val="restart"/>
          </w:tcPr>
          <w:p w:rsidR="00E04C09" w:rsidRDefault="00E04C09">
            <w:pPr>
              <w:pStyle w:val="ConsPlusNormal"/>
              <w:jc w:val="both"/>
            </w:pPr>
            <w:r>
              <w:t xml:space="preserve">Организационно-техническое обеспечение охраны труда и здоровья </w:t>
            </w:r>
            <w:proofErr w:type="gramStart"/>
            <w:r>
              <w:t>работающих</w:t>
            </w:r>
            <w:proofErr w:type="gramEnd"/>
          </w:p>
        </w:tc>
        <w:tc>
          <w:tcPr>
            <w:tcW w:w="1204" w:type="dxa"/>
            <w:vMerge w:val="restart"/>
          </w:tcPr>
          <w:p w:rsidR="00E04C09" w:rsidRDefault="00E04C09">
            <w:pPr>
              <w:pStyle w:val="ConsPlusNormal"/>
              <w:jc w:val="both"/>
            </w:pPr>
            <w:r>
              <w:t>развитие системы государственного управления охраной труда;</w:t>
            </w:r>
          </w:p>
          <w:p w:rsidR="00E04C09" w:rsidRDefault="00E04C09">
            <w:pPr>
              <w:pStyle w:val="ConsPlusNormal"/>
              <w:jc w:val="both"/>
            </w:pPr>
            <w:r>
              <w:t xml:space="preserve">снижение рисков несчастных </w:t>
            </w:r>
            <w:r>
              <w:lastRenderedPageBreak/>
              <w:t>случаев на производстве и профессиональных заболеваний;</w:t>
            </w:r>
          </w:p>
          <w:p w:rsidR="00E04C09" w:rsidRDefault="00E04C09">
            <w:pPr>
              <w:pStyle w:val="ConsPlusNormal"/>
              <w:jc w:val="both"/>
            </w:pPr>
            <w:r>
              <w:t>повышение качества рабочих мест и условий труда;</w:t>
            </w:r>
          </w:p>
          <w:p w:rsidR="00E04C09" w:rsidRDefault="00E04C09">
            <w:pPr>
              <w:pStyle w:val="ConsPlusNormal"/>
              <w:jc w:val="both"/>
            </w:pPr>
            <w:r>
              <w:t>сохранение и укрепление физического, психического здоровья работающих, обеспечение их профессиональной активности и долголетия;</w:t>
            </w:r>
          </w:p>
          <w:p w:rsidR="00E04C09" w:rsidRDefault="00E04C09">
            <w:pPr>
              <w:pStyle w:val="ConsPlusNormal"/>
              <w:jc w:val="both"/>
            </w:pPr>
            <w:r>
              <w:t xml:space="preserve">внедрение </w:t>
            </w:r>
            <w:r>
              <w:lastRenderedPageBreak/>
              <w:t>работодателями современных систем управления охраной труда</w:t>
            </w:r>
          </w:p>
        </w:tc>
        <w:tc>
          <w:tcPr>
            <w:tcW w:w="1266" w:type="dxa"/>
            <w:vMerge w:val="restart"/>
          </w:tcPr>
          <w:p w:rsidR="00E04C09" w:rsidRDefault="00E04C09">
            <w:pPr>
              <w:pStyle w:val="ConsPlusNormal"/>
              <w:jc w:val="both"/>
            </w:pPr>
            <w:r>
              <w:lastRenderedPageBreak/>
              <w:t xml:space="preserve">ответственный исполнитель - Минтруд Чувашии, участники - органы исполнительной власти Чувашской </w:t>
            </w:r>
            <w:r>
              <w:lastRenderedPageBreak/>
              <w:t xml:space="preserve">Республики, территориальные органы федеральных органов исполнительной власти в области государственного контроля и надзора </w:t>
            </w:r>
            <w:hyperlink w:anchor="P3949" w:history="1">
              <w:r>
                <w:rPr>
                  <w:color w:val="0000FF"/>
                </w:rPr>
                <w:t>&lt;*&gt;</w:t>
              </w:r>
            </w:hyperlink>
            <w:r>
              <w:t xml:space="preserve">, Гострудинспекция в Чувашской Республике </w:t>
            </w:r>
            <w:hyperlink w:anchor="P3949" w:history="1">
              <w:r>
                <w:rPr>
                  <w:color w:val="0000FF"/>
                </w:rPr>
                <w:t>&lt;*&gt;</w:t>
              </w:r>
            </w:hyperlink>
            <w:r>
              <w:t xml:space="preserve">, ТПП Чувашской Республики </w:t>
            </w:r>
            <w:hyperlink w:anchor="P3949" w:history="1">
              <w:r>
                <w:rPr>
                  <w:color w:val="0000FF"/>
                </w:rPr>
                <w:t>&lt;*&gt;</w:t>
              </w:r>
            </w:hyperlink>
            <w:r>
              <w:t xml:space="preserve">, Чувашрессовпроф </w:t>
            </w:r>
            <w:hyperlink w:anchor="P3949" w:history="1">
              <w:r>
                <w:rPr>
                  <w:color w:val="0000FF"/>
                </w:rPr>
                <w:t>&lt;*&gt;</w:t>
              </w:r>
            </w:hyperlink>
            <w:r>
              <w:t xml:space="preserve">, органы местного самоуправления </w:t>
            </w:r>
            <w:hyperlink w:anchor="P3949" w:history="1">
              <w:r>
                <w:rPr>
                  <w:color w:val="0000FF"/>
                </w:rPr>
                <w:t>&lt;*&gt;</w:t>
              </w:r>
            </w:hyperlink>
            <w:r>
              <w:t xml:space="preserve">, организации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9036,4</w:t>
            </w:r>
          </w:p>
        </w:tc>
        <w:tc>
          <w:tcPr>
            <w:tcW w:w="1077" w:type="dxa"/>
          </w:tcPr>
          <w:p w:rsidR="00E04C09" w:rsidRDefault="00E04C09">
            <w:pPr>
              <w:pStyle w:val="ConsPlusNormal"/>
              <w:jc w:val="center"/>
            </w:pPr>
            <w:r>
              <w:t>5821,6</w:t>
            </w:r>
          </w:p>
        </w:tc>
        <w:tc>
          <w:tcPr>
            <w:tcW w:w="1134" w:type="dxa"/>
          </w:tcPr>
          <w:p w:rsidR="00E04C09" w:rsidRDefault="00E04C09">
            <w:pPr>
              <w:pStyle w:val="ConsPlusNormal"/>
              <w:jc w:val="center"/>
            </w:pPr>
            <w:r>
              <w:t>5821,6</w:t>
            </w:r>
          </w:p>
        </w:tc>
        <w:tc>
          <w:tcPr>
            <w:tcW w:w="1134" w:type="dxa"/>
          </w:tcPr>
          <w:p w:rsidR="00E04C09" w:rsidRDefault="00E04C09">
            <w:pPr>
              <w:pStyle w:val="ConsPlusNormal"/>
              <w:jc w:val="center"/>
            </w:pPr>
            <w:r>
              <w:t>5881,7</w:t>
            </w:r>
          </w:p>
        </w:tc>
        <w:tc>
          <w:tcPr>
            <w:tcW w:w="1077" w:type="dxa"/>
          </w:tcPr>
          <w:p w:rsidR="00E04C09" w:rsidRDefault="00E04C09">
            <w:pPr>
              <w:pStyle w:val="ConsPlusNormal"/>
              <w:jc w:val="center"/>
            </w:pPr>
            <w:r>
              <w:t>5828,5</w:t>
            </w:r>
          </w:p>
        </w:tc>
        <w:tc>
          <w:tcPr>
            <w:tcW w:w="1077" w:type="dxa"/>
          </w:tcPr>
          <w:p w:rsidR="00E04C09" w:rsidRDefault="00E04C09">
            <w:pPr>
              <w:pStyle w:val="ConsPlusNormal"/>
              <w:jc w:val="center"/>
            </w:pPr>
            <w:r>
              <w:t>5828,5</w:t>
            </w:r>
          </w:p>
        </w:tc>
        <w:tc>
          <w:tcPr>
            <w:tcW w:w="1191" w:type="dxa"/>
          </w:tcPr>
          <w:p w:rsidR="00E04C09" w:rsidRDefault="00E04C09">
            <w:pPr>
              <w:pStyle w:val="ConsPlusNormal"/>
              <w:jc w:val="center"/>
            </w:pPr>
            <w:r>
              <w:t>5828,5</w:t>
            </w:r>
          </w:p>
        </w:tc>
        <w:tc>
          <w:tcPr>
            <w:tcW w:w="1191" w:type="dxa"/>
          </w:tcPr>
          <w:p w:rsidR="00E04C09" w:rsidRDefault="00E04C09">
            <w:pPr>
              <w:pStyle w:val="ConsPlusNormal"/>
              <w:jc w:val="center"/>
            </w:pPr>
            <w:r>
              <w:t>29142,5</w:t>
            </w:r>
          </w:p>
        </w:tc>
        <w:tc>
          <w:tcPr>
            <w:tcW w:w="1247" w:type="dxa"/>
            <w:tcBorders>
              <w:right w:val="nil"/>
            </w:tcBorders>
          </w:tcPr>
          <w:p w:rsidR="00E04C09" w:rsidRDefault="00E04C09">
            <w:pPr>
              <w:pStyle w:val="ConsPlusNormal"/>
              <w:jc w:val="center"/>
            </w:pPr>
            <w:r>
              <w:t>29142,5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Ц630100000</w:t>
            </w:r>
          </w:p>
        </w:tc>
        <w:tc>
          <w:tcPr>
            <w:tcW w:w="624" w:type="dxa"/>
          </w:tcPr>
          <w:p w:rsidR="00E04C09" w:rsidRDefault="00E04C09">
            <w:pPr>
              <w:pStyle w:val="ConsPlusNormal"/>
              <w:jc w:val="center"/>
            </w:pPr>
            <w:r>
              <w:t>000</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5866,4</w:t>
            </w:r>
          </w:p>
        </w:tc>
        <w:tc>
          <w:tcPr>
            <w:tcW w:w="1077" w:type="dxa"/>
          </w:tcPr>
          <w:p w:rsidR="00E04C09" w:rsidRDefault="00E04C09">
            <w:pPr>
              <w:pStyle w:val="ConsPlusNormal"/>
              <w:jc w:val="center"/>
            </w:pPr>
            <w:r>
              <w:t>2651,6</w:t>
            </w:r>
          </w:p>
        </w:tc>
        <w:tc>
          <w:tcPr>
            <w:tcW w:w="1134" w:type="dxa"/>
          </w:tcPr>
          <w:p w:rsidR="00E04C09" w:rsidRDefault="00E04C09">
            <w:pPr>
              <w:pStyle w:val="ConsPlusNormal"/>
              <w:jc w:val="center"/>
            </w:pPr>
            <w:r>
              <w:t>2695,7</w:t>
            </w:r>
          </w:p>
        </w:tc>
        <w:tc>
          <w:tcPr>
            <w:tcW w:w="1134" w:type="dxa"/>
          </w:tcPr>
          <w:p w:rsidR="00E04C09" w:rsidRDefault="00E04C09">
            <w:pPr>
              <w:pStyle w:val="ConsPlusNormal"/>
              <w:jc w:val="center"/>
            </w:pPr>
            <w:r>
              <w:t>2695,7</w:t>
            </w:r>
          </w:p>
        </w:tc>
        <w:tc>
          <w:tcPr>
            <w:tcW w:w="1077" w:type="dxa"/>
          </w:tcPr>
          <w:p w:rsidR="00E04C09" w:rsidRDefault="00E04C09">
            <w:pPr>
              <w:pStyle w:val="ConsPlusNormal"/>
              <w:jc w:val="center"/>
            </w:pPr>
            <w:r>
              <w:t>2642,5</w:t>
            </w:r>
          </w:p>
        </w:tc>
        <w:tc>
          <w:tcPr>
            <w:tcW w:w="1077" w:type="dxa"/>
          </w:tcPr>
          <w:p w:rsidR="00E04C09" w:rsidRDefault="00E04C09">
            <w:pPr>
              <w:pStyle w:val="ConsPlusNormal"/>
              <w:jc w:val="center"/>
            </w:pPr>
            <w:r>
              <w:t>2642,5</w:t>
            </w:r>
          </w:p>
        </w:tc>
        <w:tc>
          <w:tcPr>
            <w:tcW w:w="1191" w:type="dxa"/>
          </w:tcPr>
          <w:p w:rsidR="00E04C09" w:rsidRDefault="00E04C09">
            <w:pPr>
              <w:pStyle w:val="ConsPlusNormal"/>
              <w:jc w:val="center"/>
            </w:pPr>
            <w:r>
              <w:t>2642,5</w:t>
            </w:r>
          </w:p>
        </w:tc>
        <w:tc>
          <w:tcPr>
            <w:tcW w:w="1191" w:type="dxa"/>
          </w:tcPr>
          <w:p w:rsidR="00E04C09" w:rsidRDefault="00E04C09">
            <w:pPr>
              <w:pStyle w:val="ConsPlusNormal"/>
              <w:jc w:val="center"/>
            </w:pPr>
            <w:r>
              <w:t>13212,5</w:t>
            </w:r>
          </w:p>
        </w:tc>
        <w:tc>
          <w:tcPr>
            <w:tcW w:w="1247" w:type="dxa"/>
            <w:tcBorders>
              <w:right w:val="nil"/>
            </w:tcBorders>
          </w:tcPr>
          <w:p w:rsidR="00E04C09" w:rsidRDefault="00E04C09">
            <w:pPr>
              <w:pStyle w:val="ConsPlusNormal"/>
              <w:jc w:val="center"/>
            </w:pPr>
            <w:r>
              <w:t>13212,5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3170,0</w:t>
            </w:r>
          </w:p>
        </w:tc>
        <w:tc>
          <w:tcPr>
            <w:tcW w:w="1077" w:type="dxa"/>
          </w:tcPr>
          <w:p w:rsidR="00E04C09" w:rsidRDefault="00E04C09">
            <w:pPr>
              <w:pStyle w:val="ConsPlusNormal"/>
              <w:jc w:val="center"/>
            </w:pPr>
            <w:r>
              <w:t>3170,0</w:t>
            </w:r>
          </w:p>
        </w:tc>
        <w:tc>
          <w:tcPr>
            <w:tcW w:w="1134" w:type="dxa"/>
          </w:tcPr>
          <w:p w:rsidR="00E04C09" w:rsidRDefault="00E04C09">
            <w:pPr>
              <w:pStyle w:val="ConsPlusNormal"/>
              <w:jc w:val="center"/>
            </w:pPr>
            <w:r>
              <w:t>3170,0</w:t>
            </w:r>
          </w:p>
        </w:tc>
        <w:tc>
          <w:tcPr>
            <w:tcW w:w="1134" w:type="dxa"/>
          </w:tcPr>
          <w:p w:rsidR="00E04C09" w:rsidRDefault="00E04C09">
            <w:pPr>
              <w:pStyle w:val="ConsPlusNormal"/>
              <w:jc w:val="center"/>
            </w:pPr>
            <w:r>
              <w:t>3186,0</w:t>
            </w:r>
          </w:p>
        </w:tc>
        <w:tc>
          <w:tcPr>
            <w:tcW w:w="1077" w:type="dxa"/>
          </w:tcPr>
          <w:p w:rsidR="00E04C09" w:rsidRDefault="00E04C09">
            <w:pPr>
              <w:pStyle w:val="ConsPlusNormal"/>
              <w:jc w:val="center"/>
            </w:pPr>
            <w:r>
              <w:t>3186,0</w:t>
            </w:r>
          </w:p>
        </w:tc>
        <w:tc>
          <w:tcPr>
            <w:tcW w:w="1077" w:type="dxa"/>
          </w:tcPr>
          <w:p w:rsidR="00E04C09" w:rsidRDefault="00E04C09">
            <w:pPr>
              <w:pStyle w:val="ConsPlusNormal"/>
              <w:jc w:val="center"/>
            </w:pPr>
            <w:r>
              <w:t>3186,0</w:t>
            </w:r>
          </w:p>
        </w:tc>
        <w:tc>
          <w:tcPr>
            <w:tcW w:w="1191" w:type="dxa"/>
          </w:tcPr>
          <w:p w:rsidR="00E04C09" w:rsidRDefault="00E04C09">
            <w:pPr>
              <w:pStyle w:val="ConsPlusNormal"/>
              <w:jc w:val="center"/>
            </w:pPr>
            <w:r>
              <w:t>3186,0</w:t>
            </w:r>
          </w:p>
        </w:tc>
        <w:tc>
          <w:tcPr>
            <w:tcW w:w="1191" w:type="dxa"/>
          </w:tcPr>
          <w:p w:rsidR="00E04C09" w:rsidRDefault="00E04C09">
            <w:pPr>
              <w:pStyle w:val="ConsPlusNormal"/>
              <w:jc w:val="center"/>
            </w:pPr>
            <w:r>
              <w:t>15930,0</w:t>
            </w:r>
          </w:p>
        </w:tc>
        <w:tc>
          <w:tcPr>
            <w:tcW w:w="1247" w:type="dxa"/>
            <w:tcBorders>
              <w:right w:val="nil"/>
            </w:tcBorders>
          </w:tcPr>
          <w:p w:rsidR="00E04C09" w:rsidRDefault="00E04C09">
            <w:pPr>
              <w:pStyle w:val="ConsPlusNormal"/>
              <w:jc w:val="center"/>
            </w:pPr>
            <w:r>
              <w:t>15930,0</w:t>
            </w:r>
          </w:p>
        </w:tc>
      </w:tr>
      <w:tr w:rsidR="00E04C09" w:rsidTr="00E04C09">
        <w:tc>
          <w:tcPr>
            <w:tcW w:w="907" w:type="dxa"/>
            <w:vMerge w:val="restart"/>
            <w:tcBorders>
              <w:left w:val="nil"/>
            </w:tcBorders>
          </w:tcPr>
          <w:p w:rsidR="00E04C09" w:rsidRDefault="00E04C09">
            <w:pPr>
              <w:pStyle w:val="ConsPlusNormal"/>
              <w:jc w:val="both"/>
            </w:pPr>
            <w:r>
              <w:lastRenderedPageBreak/>
              <w:t>Целевые показатели (индикаторы) подпрограммы, увязанные с основным мероприятием 1</w:t>
            </w:r>
          </w:p>
        </w:tc>
        <w:tc>
          <w:tcPr>
            <w:tcW w:w="6949" w:type="dxa"/>
            <w:gridSpan w:val="7"/>
          </w:tcPr>
          <w:p w:rsidR="00E04C09" w:rsidRDefault="00E04C09">
            <w:pPr>
              <w:pStyle w:val="ConsPlusNormal"/>
              <w:jc w:val="both"/>
            </w:pPr>
            <w:r>
              <w:t>Численность пострадавших в результате несчастных случаев на производстве со смертельным исходом в расчете на 1 тыс. работающих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0,06</w:t>
            </w:r>
          </w:p>
        </w:tc>
        <w:tc>
          <w:tcPr>
            <w:tcW w:w="1077" w:type="dxa"/>
          </w:tcPr>
          <w:p w:rsidR="00E04C09" w:rsidRDefault="00E04C09">
            <w:pPr>
              <w:pStyle w:val="ConsPlusNormal"/>
              <w:jc w:val="center"/>
            </w:pPr>
            <w:r>
              <w:t>0,06</w:t>
            </w:r>
          </w:p>
        </w:tc>
        <w:tc>
          <w:tcPr>
            <w:tcW w:w="1134" w:type="dxa"/>
          </w:tcPr>
          <w:p w:rsidR="00E04C09" w:rsidRDefault="00E04C09">
            <w:pPr>
              <w:pStyle w:val="ConsPlusNormal"/>
              <w:jc w:val="center"/>
            </w:pPr>
            <w:r>
              <w:t>0,06</w:t>
            </w:r>
          </w:p>
        </w:tc>
        <w:tc>
          <w:tcPr>
            <w:tcW w:w="1134" w:type="dxa"/>
          </w:tcPr>
          <w:p w:rsidR="00E04C09" w:rsidRDefault="00E04C09">
            <w:pPr>
              <w:pStyle w:val="ConsPlusNormal"/>
              <w:jc w:val="center"/>
            </w:pPr>
            <w:r>
              <w:t>0,05</w:t>
            </w:r>
          </w:p>
        </w:tc>
        <w:tc>
          <w:tcPr>
            <w:tcW w:w="1077" w:type="dxa"/>
          </w:tcPr>
          <w:p w:rsidR="00E04C09" w:rsidRDefault="00E04C09">
            <w:pPr>
              <w:pStyle w:val="ConsPlusNormal"/>
              <w:jc w:val="center"/>
            </w:pPr>
            <w:r>
              <w:t>0,05</w:t>
            </w:r>
          </w:p>
        </w:tc>
        <w:tc>
          <w:tcPr>
            <w:tcW w:w="1077" w:type="dxa"/>
          </w:tcPr>
          <w:p w:rsidR="00E04C09" w:rsidRDefault="00E04C09">
            <w:pPr>
              <w:pStyle w:val="ConsPlusNormal"/>
              <w:jc w:val="center"/>
            </w:pPr>
            <w:r>
              <w:t>0,05</w:t>
            </w:r>
          </w:p>
        </w:tc>
        <w:tc>
          <w:tcPr>
            <w:tcW w:w="1191" w:type="dxa"/>
          </w:tcPr>
          <w:p w:rsidR="00E04C09" w:rsidRDefault="00E04C09">
            <w:pPr>
              <w:pStyle w:val="ConsPlusNormal"/>
              <w:jc w:val="center"/>
            </w:pPr>
            <w:r>
              <w:t>0,04</w:t>
            </w:r>
          </w:p>
        </w:tc>
        <w:tc>
          <w:tcPr>
            <w:tcW w:w="1191" w:type="dxa"/>
          </w:tcPr>
          <w:p w:rsidR="00E04C09" w:rsidRDefault="00E04C09">
            <w:pPr>
              <w:pStyle w:val="ConsPlusNormal"/>
              <w:jc w:val="center"/>
            </w:pPr>
            <w:r>
              <w:t xml:space="preserve">0,04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0,04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Удельный вес рабочих мест, на которых проведена специальная оценка условий труда, в общем количестве рабочих мест (процентов)</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80,0</w:t>
            </w:r>
          </w:p>
        </w:tc>
        <w:tc>
          <w:tcPr>
            <w:tcW w:w="1077" w:type="dxa"/>
          </w:tcPr>
          <w:p w:rsidR="00E04C09" w:rsidRDefault="00E04C09">
            <w:pPr>
              <w:pStyle w:val="ConsPlusNormal"/>
              <w:jc w:val="center"/>
            </w:pPr>
            <w:r>
              <w:t>80,0</w:t>
            </w:r>
          </w:p>
        </w:tc>
        <w:tc>
          <w:tcPr>
            <w:tcW w:w="1134" w:type="dxa"/>
          </w:tcPr>
          <w:p w:rsidR="00E04C09" w:rsidRDefault="00E04C09">
            <w:pPr>
              <w:pStyle w:val="ConsPlusNormal"/>
              <w:jc w:val="center"/>
            </w:pPr>
            <w:r>
              <w:t>80,5</w:t>
            </w:r>
          </w:p>
        </w:tc>
        <w:tc>
          <w:tcPr>
            <w:tcW w:w="1134" w:type="dxa"/>
          </w:tcPr>
          <w:p w:rsidR="00E04C09" w:rsidRDefault="00E04C09">
            <w:pPr>
              <w:pStyle w:val="ConsPlusNormal"/>
              <w:jc w:val="center"/>
            </w:pPr>
            <w:r>
              <w:t>80,5</w:t>
            </w:r>
          </w:p>
        </w:tc>
        <w:tc>
          <w:tcPr>
            <w:tcW w:w="1077" w:type="dxa"/>
          </w:tcPr>
          <w:p w:rsidR="00E04C09" w:rsidRDefault="00E04C09">
            <w:pPr>
              <w:pStyle w:val="ConsPlusNormal"/>
              <w:jc w:val="center"/>
            </w:pPr>
            <w:r>
              <w:t>90,0</w:t>
            </w:r>
          </w:p>
        </w:tc>
        <w:tc>
          <w:tcPr>
            <w:tcW w:w="1077" w:type="dxa"/>
          </w:tcPr>
          <w:p w:rsidR="00E04C09" w:rsidRDefault="00E04C09">
            <w:pPr>
              <w:pStyle w:val="ConsPlusNormal"/>
              <w:jc w:val="center"/>
            </w:pPr>
            <w:r>
              <w:t>90,0</w:t>
            </w:r>
          </w:p>
        </w:tc>
        <w:tc>
          <w:tcPr>
            <w:tcW w:w="1191" w:type="dxa"/>
          </w:tcPr>
          <w:p w:rsidR="00E04C09" w:rsidRDefault="00E04C09">
            <w:pPr>
              <w:pStyle w:val="ConsPlusNormal"/>
              <w:jc w:val="center"/>
            </w:pPr>
            <w:r>
              <w:t>90,5</w:t>
            </w:r>
          </w:p>
        </w:tc>
        <w:tc>
          <w:tcPr>
            <w:tcW w:w="1191" w:type="dxa"/>
          </w:tcPr>
          <w:p w:rsidR="00E04C09" w:rsidRDefault="00E04C09">
            <w:pPr>
              <w:pStyle w:val="ConsPlusNormal"/>
              <w:jc w:val="center"/>
            </w:pPr>
            <w:r>
              <w:t xml:space="preserve">90,5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90,5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рабочих мест, на которых проведена специальная оценка условий труда (тыс. рабочих мест)</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54,0</w:t>
            </w:r>
          </w:p>
        </w:tc>
        <w:tc>
          <w:tcPr>
            <w:tcW w:w="1077" w:type="dxa"/>
          </w:tcPr>
          <w:p w:rsidR="00E04C09" w:rsidRDefault="00E04C09">
            <w:pPr>
              <w:pStyle w:val="ConsPlusNormal"/>
              <w:jc w:val="center"/>
            </w:pPr>
            <w:r>
              <w:t>54,0</w:t>
            </w:r>
          </w:p>
        </w:tc>
        <w:tc>
          <w:tcPr>
            <w:tcW w:w="1134" w:type="dxa"/>
          </w:tcPr>
          <w:p w:rsidR="00E04C09" w:rsidRDefault="00E04C09">
            <w:pPr>
              <w:pStyle w:val="ConsPlusNormal"/>
              <w:jc w:val="center"/>
            </w:pPr>
            <w:r>
              <w:t>55,0</w:t>
            </w:r>
          </w:p>
        </w:tc>
        <w:tc>
          <w:tcPr>
            <w:tcW w:w="1134" w:type="dxa"/>
          </w:tcPr>
          <w:p w:rsidR="00E04C09" w:rsidRDefault="00E04C09">
            <w:pPr>
              <w:pStyle w:val="ConsPlusNormal"/>
              <w:jc w:val="center"/>
            </w:pPr>
            <w:r>
              <w:t>55,0</w:t>
            </w:r>
          </w:p>
        </w:tc>
        <w:tc>
          <w:tcPr>
            <w:tcW w:w="1077" w:type="dxa"/>
          </w:tcPr>
          <w:p w:rsidR="00E04C09" w:rsidRDefault="00E04C09">
            <w:pPr>
              <w:pStyle w:val="ConsPlusNormal"/>
              <w:jc w:val="center"/>
            </w:pPr>
            <w:r>
              <w:t>56,0</w:t>
            </w:r>
          </w:p>
        </w:tc>
        <w:tc>
          <w:tcPr>
            <w:tcW w:w="1077" w:type="dxa"/>
          </w:tcPr>
          <w:p w:rsidR="00E04C09" w:rsidRDefault="00E04C09">
            <w:pPr>
              <w:pStyle w:val="ConsPlusNormal"/>
              <w:jc w:val="center"/>
            </w:pPr>
            <w:r>
              <w:t>56,0</w:t>
            </w:r>
          </w:p>
        </w:tc>
        <w:tc>
          <w:tcPr>
            <w:tcW w:w="1191" w:type="dxa"/>
          </w:tcPr>
          <w:p w:rsidR="00E04C09" w:rsidRDefault="00E04C09">
            <w:pPr>
              <w:pStyle w:val="ConsPlusNormal"/>
              <w:jc w:val="center"/>
            </w:pPr>
            <w:r>
              <w:t>57,0</w:t>
            </w:r>
          </w:p>
        </w:tc>
        <w:tc>
          <w:tcPr>
            <w:tcW w:w="1191" w:type="dxa"/>
          </w:tcPr>
          <w:p w:rsidR="00E04C09" w:rsidRDefault="00E04C09">
            <w:pPr>
              <w:pStyle w:val="ConsPlusNormal"/>
              <w:jc w:val="center"/>
            </w:pPr>
            <w:r>
              <w:t xml:space="preserve">57,0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57,0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134" w:type="dxa"/>
          </w:tcPr>
          <w:p w:rsidR="00E04C09" w:rsidRDefault="00E04C09">
            <w:pPr>
              <w:pStyle w:val="ConsPlusNormal"/>
              <w:jc w:val="center"/>
            </w:pPr>
            <w:r>
              <w:t>15,0</w:t>
            </w:r>
          </w:p>
        </w:tc>
        <w:tc>
          <w:tcPr>
            <w:tcW w:w="1134" w:type="dxa"/>
          </w:tcPr>
          <w:p w:rsidR="00E04C09" w:rsidRDefault="00E04C09">
            <w:pPr>
              <w:pStyle w:val="ConsPlusNormal"/>
              <w:jc w:val="center"/>
            </w:pPr>
            <w:r>
              <w:t>15,0</w:t>
            </w:r>
          </w:p>
        </w:tc>
        <w:tc>
          <w:tcPr>
            <w:tcW w:w="1077" w:type="dxa"/>
          </w:tcPr>
          <w:p w:rsidR="00E04C09" w:rsidRDefault="00E04C09">
            <w:pPr>
              <w:pStyle w:val="ConsPlusNormal"/>
              <w:jc w:val="center"/>
            </w:pPr>
            <w:r>
              <w:t>15,0</w:t>
            </w:r>
          </w:p>
        </w:tc>
        <w:tc>
          <w:tcPr>
            <w:tcW w:w="1077" w:type="dxa"/>
          </w:tcPr>
          <w:p w:rsidR="00E04C09" w:rsidRDefault="00E04C09">
            <w:pPr>
              <w:pStyle w:val="ConsPlusNormal"/>
              <w:jc w:val="center"/>
            </w:pPr>
            <w:r>
              <w:t>20,0</w:t>
            </w:r>
          </w:p>
        </w:tc>
        <w:tc>
          <w:tcPr>
            <w:tcW w:w="1191" w:type="dxa"/>
          </w:tcPr>
          <w:p w:rsidR="00E04C09" w:rsidRDefault="00E04C09">
            <w:pPr>
              <w:pStyle w:val="ConsPlusNormal"/>
              <w:jc w:val="center"/>
            </w:pPr>
            <w:r>
              <w:t>20,0</w:t>
            </w:r>
          </w:p>
        </w:tc>
        <w:tc>
          <w:tcPr>
            <w:tcW w:w="1191" w:type="dxa"/>
          </w:tcPr>
          <w:p w:rsidR="00E04C09" w:rsidRDefault="00E04C09">
            <w:pPr>
              <w:pStyle w:val="ConsPlusNormal"/>
              <w:jc w:val="center"/>
            </w:pPr>
            <w:r>
              <w:t xml:space="preserve">20,0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20,0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Численность работников, занятых во вредных и (или) опасных условиях труда (тыс.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60,0</w:t>
            </w:r>
          </w:p>
        </w:tc>
        <w:tc>
          <w:tcPr>
            <w:tcW w:w="1077" w:type="dxa"/>
          </w:tcPr>
          <w:p w:rsidR="00E04C09" w:rsidRDefault="00E04C09">
            <w:pPr>
              <w:pStyle w:val="ConsPlusNormal"/>
              <w:jc w:val="center"/>
            </w:pPr>
            <w:r>
              <w:t>60,0</w:t>
            </w:r>
          </w:p>
        </w:tc>
        <w:tc>
          <w:tcPr>
            <w:tcW w:w="1134" w:type="dxa"/>
          </w:tcPr>
          <w:p w:rsidR="00E04C09" w:rsidRDefault="00E04C09">
            <w:pPr>
              <w:pStyle w:val="ConsPlusNormal"/>
              <w:jc w:val="center"/>
            </w:pPr>
            <w:r>
              <w:t>60,0</w:t>
            </w:r>
          </w:p>
        </w:tc>
        <w:tc>
          <w:tcPr>
            <w:tcW w:w="1134" w:type="dxa"/>
          </w:tcPr>
          <w:p w:rsidR="00E04C09" w:rsidRDefault="00E04C09">
            <w:pPr>
              <w:pStyle w:val="ConsPlusNormal"/>
              <w:jc w:val="center"/>
            </w:pPr>
            <w:r>
              <w:t>58,0</w:t>
            </w:r>
          </w:p>
        </w:tc>
        <w:tc>
          <w:tcPr>
            <w:tcW w:w="1077" w:type="dxa"/>
          </w:tcPr>
          <w:p w:rsidR="00E04C09" w:rsidRDefault="00E04C09">
            <w:pPr>
              <w:pStyle w:val="ConsPlusNormal"/>
              <w:jc w:val="center"/>
            </w:pPr>
            <w:r>
              <w:t>58,0</w:t>
            </w:r>
          </w:p>
        </w:tc>
        <w:tc>
          <w:tcPr>
            <w:tcW w:w="1077" w:type="dxa"/>
          </w:tcPr>
          <w:p w:rsidR="00E04C09" w:rsidRDefault="00E04C09">
            <w:pPr>
              <w:pStyle w:val="ConsPlusNormal"/>
              <w:jc w:val="center"/>
            </w:pPr>
            <w:r>
              <w:t>58,0</w:t>
            </w:r>
          </w:p>
        </w:tc>
        <w:tc>
          <w:tcPr>
            <w:tcW w:w="1191" w:type="dxa"/>
          </w:tcPr>
          <w:p w:rsidR="00E04C09" w:rsidRDefault="00E04C09">
            <w:pPr>
              <w:pStyle w:val="ConsPlusNormal"/>
              <w:jc w:val="center"/>
            </w:pPr>
            <w:r>
              <w:t>57,0</w:t>
            </w:r>
          </w:p>
        </w:tc>
        <w:tc>
          <w:tcPr>
            <w:tcW w:w="1191" w:type="dxa"/>
          </w:tcPr>
          <w:p w:rsidR="00E04C09" w:rsidRDefault="00E04C09">
            <w:pPr>
              <w:pStyle w:val="ConsPlusNormal"/>
              <w:jc w:val="center"/>
            </w:pPr>
            <w:r>
              <w:t xml:space="preserve">57,0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57,0 </w:t>
            </w:r>
            <w:hyperlink w:anchor="P3950" w:history="1">
              <w:r>
                <w:rPr>
                  <w:color w:val="0000FF"/>
                </w:rPr>
                <w:t>&lt;**&gt;</w:t>
              </w:r>
            </w:hyperlink>
          </w:p>
        </w:tc>
      </w:tr>
      <w:tr w:rsidR="00E04C09" w:rsidTr="00E04C09">
        <w:tc>
          <w:tcPr>
            <w:tcW w:w="907" w:type="dxa"/>
            <w:vMerge w:val="restart"/>
            <w:tcBorders>
              <w:left w:val="nil"/>
            </w:tcBorders>
          </w:tcPr>
          <w:p w:rsidR="00E04C09" w:rsidRDefault="00E04C09">
            <w:pPr>
              <w:pStyle w:val="ConsPlusNormal"/>
              <w:jc w:val="both"/>
            </w:pPr>
            <w:r>
              <w:t>Мероприятие 1.1</w:t>
            </w:r>
          </w:p>
        </w:tc>
        <w:tc>
          <w:tcPr>
            <w:tcW w:w="1134" w:type="dxa"/>
            <w:vMerge w:val="restart"/>
          </w:tcPr>
          <w:p w:rsidR="00E04C09" w:rsidRDefault="00E04C09">
            <w:pPr>
              <w:pStyle w:val="ConsPlusNormal"/>
              <w:jc w:val="both"/>
            </w:pPr>
            <w:r>
              <w:t>Проведение мониторинга условий и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1.2</w:t>
            </w:r>
          </w:p>
        </w:tc>
        <w:tc>
          <w:tcPr>
            <w:tcW w:w="1134" w:type="dxa"/>
            <w:vMerge w:val="restart"/>
          </w:tcPr>
          <w:p w:rsidR="00E04C09" w:rsidRDefault="00E04C09">
            <w:pPr>
              <w:pStyle w:val="ConsPlusNormal"/>
              <w:jc w:val="both"/>
            </w:pPr>
            <w:r>
              <w:t>Материально-техническое и программное обеспечение монитори</w:t>
            </w:r>
            <w:r>
              <w:lastRenderedPageBreak/>
              <w:t>нга условий и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3466,9</w:t>
            </w:r>
          </w:p>
        </w:tc>
        <w:tc>
          <w:tcPr>
            <w:tcW w:w="1077" w:type="dxa"/>
          </w:tcPr>
          <w:p w:rsidR="00E04C09" w:rsidRDefault="00E04C09">
            <w:pPr>
              <w:pStyle w:val="ConsPlusNormal"/>
              <w:jc w:val="center"/>
            </w:pPr>
            <w:r>
              <w:t>160,0</w:t>
            </w:r>
          </w:p>
        </w:tc>
        <w:tc>
          <w:tcPr>
            <w:tcW w:w="1134" w:type="dxa"/>
          </w:tcPr>
          <w:p w:rsidR="00E04C09" w:rsidRDefault="00E04C09">
            <w:pPr>
              <w:pStyle w:val="ConsPlusNormal"/>
              <w:jc w:val="center"/>
            </w:pPr>
            <w:r>
              <w:t>160,0</w:t>
            </w:r>
          </w:p>
        </w:tc>
        <w:tc>
          <w:tcPr>
            <w:tcW w:w="1134" w:type="dxa"/>
          </w:tcPr>
          <w:p w:rsidR="00E04C09" w:rsidRDefault="00E04C09">
            <w:pPr>
              <w:pStyle w:val="ConsPlusNormal"/>
              <w:jc w:val="center"/>
            </w:pPr>
            <w:r>
              <w:t>160,0</w:t>
            </w:r>
          </w:p>
        </w:tc>
        <w:tc>
          <w:tcPr>
            <w:tcW w:w="1077" w:type="dxa"/>
          </w:tcPr>
          <w:p w:rsidR="00E04C09" w:rsidRDefault="00E04C09">
            <w:pPr>
              <w:pStyle w:val="ConsPlusNormal"/>
              <w:jc w:val="center"/>
            </w:pPr>
            <w:r>
              <w:t>160,0</w:t>
            </w:r>
          </w:p>
        </w:tc>
        <w:tc>
          <w:tcPr>
            <w:tcW w:w="1077" w:type="dxa"/>
          </w:tcPr>
          <w:p w:rsidR="00E04C09" w:rsidRDefault="00E04C09">
            <w:pPr>
              <w:pStyle w:val="ConsPlusNormal"/>
              <w:jc w:val="center"/>
            </w:pPr>
            <w:r>
              <w:t>160,0</w:t>
            </w:r>
          </w:p>
        </w:tc>
        <w:tc>
          <w:tcPr>
            <w:tcW w:w="1191" w:type="dxa"/>
          </w:tcPr>
          <w:p w:rsidR="00E04C09" w:rsidRDefault="00E04C09">
            <w:pPr>
              <w:pStyle w:val="ConsPlusNormal"/>
              <w:jc w:val="center"/>
            </w:pPr>
            <w:r>
              <w:t>160,0</w:t>
            </w:r>
          </w:p>
        </w:tc>
        <w:tc>
          <w:tcPr>
            <w:tcW w:w="1191" w:type="dxa"/>
          </w:tcPr>
          <w:p w:rsidR="00E04C09" w:rsidRDefault="00E04C09">
            <w:pPr>
              <w:pStyle w:val="ConsPlusNormal"/>
              <w:jc w:val="center"/>
            </w:pPr>
            <w:r>
              <w:t>800,0</w:t>
            </w:r>
          </w:p>
        </w:tc>
        <w:tc>
          <w:tcPr>
            <w:tcW w:w="1247" w:type="dxa"/>
            <w:tcBorders>
              <w:right w:val="nil"/>
            </w:tcBorders>
          </w:tcPr>
          <w:p w:rsidR="00E04C09" w:rsidRDefault="00E04C09">
            <w:pPr>
              <w:pStyle w:val="ConsPlusNormal"/>
              <w:jc w:val="center"/>
            </w:pPr>
            <w:r>
              <w:t>800,0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Ц630112430</w:t>
            </w:r>
          </w:p>
        </w:tc>
        <w:tc>
          <w:tcPr>
            <w:tcW w:w="624" w:type="dxa"/>
          </w:tcPr>
          <w:p w:rsidR="00E04C09" w:rsidRDefault="00E04C09">
            <w:pPr>
              <w:pStyle w:val="ConsPlusNormal"/>
              <w:jc w:val="center"/>
            </w:pPr>
            <w:r>
              <w:t>242</w:t>
            </w:r>
          </w:p>
        </w:tc>
        <w:tc>
          <w:tcPr>
            <w:tcW w:w="1191" w:type="dxa"/>
            <w:vMerge w:val="restart"/>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160,0</w:t>
            </w:r>
          </w:p>
        </w:tc>
        <w:tc>
          <w:tcPr>
            <w:tcW w:w="1077" w:type="dxa"/>
          </w:tcPr>
          <w:p w:rsidR="00E04C09" w:rsidRDefault="00E04C09">
            <w:pPr>
              <w:pStyle w:val="ConsPlusNormal"/>
              <w:jc w:val="center"/>
            </w:pPr>
            <w:r>
              <w:t>160,0</w:t>
            </w:r>
          </w:p>
        </w:tc>
        <w:tc>
          <w:tcPr>
            <w:tcW w:w="1134" w:type="dxa"/>
          </w:tcPr>
          <w:p w:rsidR="00E04C09" w:rsidRDefault="00E04C09">
            <w:pPr>
              <w:pStyle w:val="ConsPlusNormal"/>
              <w:jc w:val="center"/>
            </w:pPr>
            <w:r>
              <w:t>160,0</w:t>
            </w:r>
          </w:p>
        </w:tc>
        <w:tc>
          <w:tcPr>
            <w:tcW w:w="1134" w:type="dxa"/>
          </w:tcPr>
          <w:p w:rsidR="00E04C09" w:rsidRDefault="00E04C09">
            <w:pPr>
              <w:pStyle w:val="ConsPlusNormal"/>
              <w:jc w:val="center"/>
            </w:pPr>
            <w:r>
              <w:t>160,0</w:t>
            </w:r>
          </w:p>
        </w:tc>
        <w:tc>
          <w:tcPr>
            <w:tcW w:w="1077" w:type="dxa"/>
          </w:tcPr>
          <w:p w:rsidR="00E04C09" w:rsidRDefault="00E04C09">
            <w:pPr>
              <w:pStyle w:val="ConsPlusNormal"/>
              <w:jc w:val="center"/>
            </w:pPr>
            <w:r>
              <w:t>160,0</w:t>
            </w:r>
          </w:p>
        </w:tc>
        <w:tc>
          <w:tcPr>
            <w:tcW w:w="1077" w:type="dxa"/>
          </w:tcPr>
          <w:p w:rsidR="00E04C09" w:rsidRDefault="00E04C09">
            <w:pPr>
              <w:pStyle w:val="ConsPlusNormal"/>
              <w:jc w:val="center"/>
            </w:pPr>
            <w:r>
              <w:t>160,0</w:t>
            </w:r>
          </w:p>
        </w:tc>
        <w:tc>
          <w:tcPr>
            <w:tcW w:w="1191" w:type="dxa"/>
          </w:tcPr>
          <w:p w:rsidR="00E04C09" w:rsidRDefault="00E04C09">
            <w:pPr>
              <w:pStyle w:val="ConsPlusNormal"/>
              <w:jc w:val="center"/>
            </w:pPr>
            <w:r>
              <w:t>160,0</w:t>
            </w:r>
          </w:p>
        </w:tc>
        <w:tc>
          <w:tcPr>
            <w:tcW w:w="1191" w:type="dxa"/>
          </w:tcPr>
          <w:p w:rsidR="00E04C09" w:rsidRDefault="00E04C09">
            <w:pPr>
              <w:pStyle w:val="ConsPlusNormal"/>
              <w:jc w:val="center"/>
            </w:pPr>
            <w:r>
              <w:t>800,0</w:t>
            </w:r>
          </w:p>
        </w:tc>
        <w:tc>
          <w:tcPr>
            <w:tcW w:w="1247" w:type="dxa"/>
            <w:tcBorders>
              <w:right w:val="nil"/>
            </w:tcBorders>
          </w:tcPr>
          <w:p w:rsidR="00E04C09" w:rsidRDefault="00E04C09">
            <w:pPr>
              <w:pStyle w:val="ConsPlusNormal"/>
              <w:jc w:val="center"/>
            </w:pPr>
            <w:r>
              <w:t>800,0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Ц630112430</w:t>
            </w:r>
          </w:p>
        </w:tc>
        <w:tc>
          <w:tcPr>
            <w:tcW w:w="624" w:type="dxa"/>
          </w:tcPr>
          <w:p w:rsidR="00E04C09" w:rsidRDefault="00E04C09">
            <w:pPr>
              <w:pStyle w:val="ConsPlusNormal"/>
              <w:jc w:val="center"/>
            </w:pPr>
            <w:r>
              <w:t>622</w:t>
            </w:r>
          </w:p>
        </w:tc>
        <w:tc>
          <w:tcPr>
            <w:tcW w:w="1191" w:type="dxa"/>
            <w:vMerge/>
          </w:tcPr>
          <w:p w:rsidR="00E04C09" w:rsidRDefault="00E04C09"/>
        </w:tc>
        <w:tc>
          <w:tcPr>
            <w:tcW w:w="1077" w:type="dxa"/>
          </w:tcPr>
          <w:p w:rsidR="00E04C09" w:rsidRDefault="00E04C09">
            <w:pPr>
              <w:pStyle w:val="ConsPlusNormal"/>
              <w:jc w:val="center"/>
            </w:pPr>
            <w:r>
              <w:t>3306,9</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1.3</w:t>
            </w:r>
          </w:p>
        </w:tc>
        <w:tc>
          <w:tcPr>
            <w:tcW w:w="1134" w:type="dxa"/>
            <w:vMerge w:val="restart"/>
          </w:tcPr>
          <w:p w:rsidR="00E04C09" w:rsidRDefault="00E04C09">
            <w:pPr>
              <w:pStyle w:val="ConsPlusNormal"/>
              <w:jc w:val="both"/>
            </w:pPr>
            <w:r>
              <w:t xml:space="preserve">Создание в </w:t>
            </w:r>
            <w:proofErr w:type="gramStart"/>
            <w:r>
              <w:t>организациях</w:t>
            </w:r>
            <w:proofErr w:type="gramEnd"/>
            <w:r>
              <w:t xml:space="preserve"> специальных участков и рабочих мест для </w:t>
            </w:r>
            <w:r>
              <w:lastRenderedPageBreak/>
              <w:t>трудоустройства беременных женщин и несовершеннолетних, а также лиц с медицинскими противопоказаниями в условиях, соответствующих требованиям гигиены и безопасности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участники - Минсельхоз Чувашии, Минстрой </w:t>
            </w:r>
            <w:r>
              <w:lastRenderedPageBreak/>
              <w:t xml:space="preserve">Чувашии, Минпромэнерго Чувашии, органы местного самоуправления </w:t>
            </w:r>
            <w:hyperlink w:anchor="P3949" w:history="1">
              <w:r>
                <w:rPr>
                  <w:color w:val="0000FF"/>
                </w:rPr>
                <w:t>&lt;*&gt;</w:t>
              </w:r>
            </w:hyperlink>
            <w:r>
              <w:t xml:space="preserve">, организации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134" w:type="dxa"/>
          </w:tcPr>
          <w:p w:rsidR="00E04C09" w:rsidRDefault="00E04C09">
            <w:pPr>
              <w:pStyle w:val="ConsPlusNormal"/>
              <w:jc w:val="center"/>
            </w:pPr>
            <w:r>
              <w:t>3000,0</w:t>
            </w:r>
          </w:p>
        </w:tc>
        <w:tc>
          <w:tcPr>
            <w:tcW w:w="1134"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191" w:type="dxa"/>
          </w:tcPr>
          <w:p w:rsidR="00E04C09" w:rsidRDefault="00E04C09">
            <w:pPr>
              <w:pStyle w:val="ConsPlusNormal"/>
              <w:jc w:val="center"/>
            </w:pPr>
            <w:r>
              <w:t>3000,0</w:t>
            </w:r>
          </w:p>
        </w:tc>
        <w:tc>
          <w:tcPr>
            <w:tcW w:w="1191" w:type="dxa"/>
          </w:tcPr>
          <w:p w:rsidR="00E04C09" w:rsidRDefault="00E04C09">
            <w:pPr>
              <w:pStyle w:val="ConsPlusNormal"/>
              <w:jc w:val="center"/>
            </w:pPr>
            <w:r>
              <w:t>15000,0</w:t>
            </w:r>
          </w:p>
        </w:tc>
        <w:tc>
          <w:tcPr>
            <w:tcW w:w="1247" w:type="dxa"/>
            <w:tcBorders>
              <w:right w:val="nil"/>
            </w:tcBorders>
          </w:tcPr>
          <w:p w:rsidR="00E04C09" w:rsidRDefault="00E04C09">
            <w:pPr>
              <w:pStyle w:val="ConsPlusNormal"/>
              <w:jc w:val="center"/>
            </w:pPr>
            <w:r>
              <w:t>15000,0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134" w:type="dxa"/>
          </w:tcPr>
          <w:p w:rsidR="00E04C09" w:rsidRDefault="00E04C09">
            <w:pPr>
              <w:pStyle w:val="ConsPlusNormal"/>
              <w:jc w:val="center"/>
            </w:pPr>
            <w:r>
              <w:t>3000,0</w:t>
            </w:r>
          </w:p>
        </w:tc>
        <w:tc>
          <w:tcPr>
            <w:tcW w:w="1134"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077" w:type="dxa"/>
          </w:tcPr>
          <w:p w:rsidR="00E04C09" w:rsidRDefault="00E04C09">
            <w:pPr>
              <w:pStyle w:val="ConsPlusNormal"/>
              <w:jc w:val="center"/>
            </w:pPr>
            <w:r>
              <w:t>3000,0</w:t>
            </w:r>
          </w:p>
        </w:tc>
        <w:tc>
          <w:tcPr>
            <w:tcW w:w="1191" w:type="dxa"/>
          </w:tcPr>
          <w:p w:rsidR="00E04C09" w:rsidRDefault="00E04C09">
            <w:pPr>
              <w:pStyle w:val="ConsPlusNormal"/>
              <w:jc w:val="center"/>
            </w:pPr>
            <w:r>
              <w:t>3000,0</w:t>
            </w:r>
          </w:p>
        </w:tc>
        <w:tc>
          <w:tcPr>
            <w:tcW w:w="1191" w:type="dxa"/>
          </w:tcPr>
          <w:p w:rsidR="00E04C09" w:rsidRDefault="00E04C09">
            <w:pPr>
              <w:pStyle w:val="ConsPlusNormal"/>
              <w:jc w:val="center"/>
            </w:pPr>
            <w:r>
              <w:t>15000,0</w:t>
            </w:r>
          </w:p>
        </w:tc>
        <w:tc>
          <w:tcPr>
            <w:tcW w:w="1247" w:type="dxa"/>
            <w:tcBorders>
              <w:right w:val="nil"/>
            </w:tcBorders>
          </w:tcPr>
          <w:p w:rsidR="00E04C09" w:rsidRDefault="00E04C09">
            <w:pPr>
              <w:pStyle w:val="ConsPlusNormal"/>
              <w:jc w:val="center"/>
            </w:pPr>
            <w:r>
              <w:t>15000,0</w:t>
            </w:r>
          </w:p>
        </w:tc>
      </w:tr>
      <w:tr w:rsidR="00E04C09" w:rsidTr="00E04C09">
        <w:tc>
          <w:tcPr>
            <w:tcW w:w="907" w:type="dxa"/>
            <w:vMerge w:val="restart"/>
            <w:tcBorders>
              <w:left w:val="nil"/>
            </w:tcBorders>
          </w:tcPr>
          <w:p w:rsidR="00E04C09" w:rsidRDefault="00E04C09">
            <w:pPr>
              <w:pStyle w:val="ConsPlusNormal"/>
              <w:jc w:val="both"/>
            </w:pPr>
            <w:r>
              <w:t>Мероприятие 1.4</w:t>
            </w:r>
          </w:p>
        </w:tc>
        <w:tc>
          <w:tcPr>
            <w:tcW w:w="1134" w:type="dxa"/>
            <w:vMerge w:val="restart"/>
          </w:tcPr>
          <w:p w:rsidR="00E04C09" w:rsidRDefault="00E04C09">
            <w:pPr>
              <w:pStyle w:val="ConsPlusNormal"/>
              <w:jc w:val="both"/>
            </w:pPr>
            <w:r>
              <w:t>Проведение семинаров-совещаний по охране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 участники - органы местного самоуправл</w:t>
            </w:r>
            <w:r>
              <w:lastRenderedPageBreak/>
              <w:t xml:space="preserve">ения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1.5</w:t>
            </w:r>
          </w:p>
        </w:tc>
        <w:tc>
          <w:tcPr>
            <w:tcW w:w="1134" w:type="dxa"/>
            <w:vMerge w:val="restart"/>
          </w:tcPr>
          <w:p w:rsidR="00E04C09" w:rsidRDefault="00E04C09">
            <w:pPr>
              <w:pStyle w:val="ConsPlusNormal"/>
              <w:jc w:val="both"/>
            </w:pPr>
            <w:r>
              <w:t xml:space="preserve">Проведение в </w:t>
            </w:r>
            <w:proofErr w:type="gramStart"/>
            <w:r>
              <w:t>районах</w:t>
            </w:r>
            <w:proofErr w:type="gramEnd"/>
            <w:r>
              <w:t xml:space="preserve"> и городах республики семинаров-совещани</w:t>
            </w:r>
            <w:r>
              <w:lastRenderedPageBreak/>
              <w:t>й по охране труда для профсоюзного актива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19,0</w:t>
            </w:r>
          </w:p>
        </w:tc>
        <w:tc>
          <w:tcPr>
            <w:tcW w:w="1077" w:type="dxa"/>
          </w:tcPr>
          <w:p w:rsidR="00E04C09" w:rsidRDefault="00E04C09">
            <w:pPr>
              <w:pStyle w:val="ConsPlusNormal"/>
              <w:jc w:val="center"/>
            </w:pPr>
            <w:r>
              <w:t>19,0</w:t>
            </w:r>
          </w:p>
        </w:tc>
        <w:tc>
          <w:tcPr>
            <w:tcW w:w="1134" w:type="dxa"/>
          </w:tcPr>
          <w:p w:rsidR="00E04C09" w:rsidRDefault="00E04C09">
            <w:pPr>
              <w:pStyle w:val="ConsPlusNormal"/>
              <w:jc w:val="center"/>
            </w:pPr>
            <w:r>
              <w:t>19,0</w:t>
            </w:r>
          </w:p>
        </w:tc>
        <w:tc>
          <w:tcPr>
            <w:tcW w:w="1134"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191" w:type="dxa"/>
          </w:tcPr>
          <w:p w:rsidR="00E04C09" w:rsidRDefault="00E04C09">
            <w:pPr>
              <w:pStyle w:val="ConsPlusNormal"/>
              <w:jc w:val="center"/>
            </w:pPr>
            <w:r>
              <w:t>25,0</w:t>
            </w:r>
          </w:p>
        </w:tc>
        <w:tc>
          <w:tcPr>
            <w:tcW w:w="1191" w:type="dxa"/>
          </w:tcPr>
          <w:p w:rsidR="00E04C09" w:rsidRDefault="00E04C09">
            <w:pPr>
              <w:pStyle w:val="ConsPlusNormal"/>
              <w:jc w:val="center"/>
            </w:pPr>
            <w:r>
              <w:t>125,0</w:t>
            </w:r>
          </w:p>
        </w:tc>
        <w:tc>
          <w:tcPr>
            <w:tcW w:w="1247" w:type="dxa"/>
            <w:tcBorders>
              <w:right w:val="nil"/>
            </w:tcBorders>
          </w:tcPr>
          <w:p w:rsidR="00E04C09" w:rsidRDefault="00E04C09">
            <w:pPr>
              <w:pStyle w:val="ConsPlusNormal"/>
              <w:jc w:val="center"/>
            </w:pPr>
            <w:r>
              <w:t>125,0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19,0</w:t>
            </w:r>
          </w:p>
        </w:tc>
        <w:tc>
          <w:tcPr>
            <w:tcW w:w="1077" w:type="dxa"/>
          </w:tcPr>
          <w:p w:rsidR="00E04C09" w:rsidRDefault="00E04C09">
            <w:pPr>
              <w:pStyle w:val="ConsPlusNormal"/>
              <w:jc w:val="center"/>
            </w:pPr>
            <w:r>
              <w:t>19,0</w:t>
            </w:r>
          </w:p>
        </w:tc>
        <w:tc>
          <w:tcPr>
            <w:tcW w:w="1134" w:type="dxa"/>
          </w:tcPr>
          <w:p w:rsidR="00E04C09" w:rsidRDefault="00E04C09">
            <w:pPr>
              <w:pStyle w:val="ConsPlusNormal"/>
              <w:jc w:val="center"/>
            </w:pPr>
            <w:r>
              <w:t>19,0</w:t>
            </w:r>
          </w:p>
        </w:tc>
        <w:tc>
          <w:tcPr>
            <w:tcW w:w="1134"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191" w:type="dxa"/>
          </w:tcPr>
          <w:p w:rsidR="00E04C09" w:rsidRDefault="00E04C09">
            <w:pPr>
              <w:pStyle w:val="ConsPlusNormal"/>
              <w:jc w:val="center"/>
            </w:pPr>
            <w:r>
              <w:t>25,0</w:t>
            </w:r>
          </w:p>
        </w:tc>
        <w:tc>
          <w:tcPr>
            <w:tcW w:w="1191" w:type="dxa"/>
          </w:tcPr>
          <w:p w:rsidR="00E04C09" w:rsidRDefault="00E04C09">
            <w:pPr>
              <w:pStyle w:val="ConsPlusNormal"/>
              <w:jc w:val="center"/>
            </w:pPr>
            <w:r>
              <w:t>125,0</w:t>
            </w:r>
          </w:p>
        </w:tc>
        <w:tc>
          <w:tcPr>
            <w:tcW w:w="1247" w:type="dxa"/>
            <w:tcBorders>
              <w:right w:val="nil"/>
            </w:tcBorders>
          </w:tcPr>
          <w:p w:rsidR="00E04C09" w:rsidRDefault="00E04C09">
            <w:pPr>
              <w:pStyle w:val="ConsPlusNormal"/>
              <w:jc w:val="center"/>
            </w:pPr>
            <w:r>
              <w:t>125,0</w:t>
            </w:r>
          </w:p>
        </w:tc>
      </w:tr>
      <w:tr w:rsidR="00E04C09" w:rsidTr="00E04C09">
        <w:tc>
          <w:tcPr>
            <w:tcW w:w="907" w:type="dxa"/>
            <w:vMerge w:val="restart"/>
            <w:tcBorders>
              <w:left w:val="nil"/>
            </w:tcBorders>
          </w:tcPr>
          <w:p w:rsidR="00E04C09" w:rsidRDefault="00E04C09">
            <w:pPr>
              <w:pStyle w:val="ConsPlusNormal"/>
              <w:jc w:val="both"/>
            </w:pPr>
            <w:r>
              <w:t>Мероприятие 1.6</w:t>
            </w:r>
          </w:p>
        </w:tc>
        <w:tc>
          <w:tcPr>
            <w:tcW w:w="1134" w:type="dxa"/>
            <w:vMerge w:val="restart"/>
          </w:tcPr>
          <w:p w:rsidR="00E04C09" w:rsidRDefault="00E04C09">
            <w:pPr>
              <w:pStyle w:val="ConsPlusNormal"/>
              <w:jc w:val="both"/>
            </w:pPr>
            <w:r>
              <w:t>Организация и проведение республиканских форумов трудовой молодежи</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участники - Чувашрессовпроф </w:t>
            </w:r>
            <w:hyperlink w:anchor="P3949" w:history="1">
              <w:r>
                <w:rPr>
                  <w:color w:val="0000FF"/>
                </w:rPr>
                <w:t>&lt;*&gt;</w:t>
              </w:r>
            </w:hyperlink>
            <w:r>
              <w:t>, организаци</w:t>
            </w:r>
            <w:r>
              <w:lastRenderedPageBreak/>
              <w:t xml:space="preserve">и </w:t>
            </w:r>
            <w:hyperlink w:anchor="P3949" w:history="1">
              <w:r>
                <w:rPr>
                  <w:color w:val="0000FF"/>
                </w:rPr>
                <w:t>&lt;*&gt;</w:t>
              </w:r>
            </w:hyperlink>
            <w:r>
              <w:t xml:space="preserve">, органы местного самоуправления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120,0</w:t>
            </w:r>
          </w:p>
        </w:tc>
        <w:tc>
          <w:tcPr>
            <w:tcW w:w="1077" w:type="dxa"/>
          </w:tcPr>
          <w:p w:rsidR="00E04C09" w:rsidRDefault="00E04C09">
            <w:pPr>
              <w:pStyle w:val="ConsPlusNormal"/>
              <w:jc w:val="center"/>
            </w:pPr>
            <w:r>
              <w:t>120,0</w:t>
            </w:r>
          </w:p>
        </w:tc>
        <w:tc>
          <w:tcPr>
            <w:tcW w:w="1134" w:type="dxa"/>
          </w:tcPr>
          <w:p w:rsidR="00E04C09" w:rsidRDefault="00E04C09">
            <w:pPr>
              <w:pStyle w:val="ConsPlusNormal"/>
              <w:jc w:val="center"/>
            </w:pPr>
            <w:r>
              <w:t>120,0</w:t>
            </w:r>
          </w:p>
        </w:tc>
        <w:tc>
          <w:tcPr>
            <w:tcW w:w="1134" w:type="dxa"/>
          </w:tcPr>
          <w:p w:rsidR="00E04C09" w:rsidRDefault="00E04C09">
            <w:pPr>
              <w:pStyle w:val="ConsPlusNormal"/>
              <w:jc w:val="center"/>
            </w:pPr>
            <w:r>
              <w:t>130,0</w:t>
            </w:r>
          </w:p>
        </w:tc>
        <w:tc>
          <w:tcPr>
            <w:tcW w:w="1077" w:type="dxa"/>
          </w:tcPr>
          <w:p w:rsidR="00E04C09" w:rsidRDefault="00E04C09">
            <w:pPr>
              <w:pStyle w:val="ConsPlusNormal"/>
              <w:jc w:val="center"/>
            </w:pPr>
            <w:r>
              <w:t>130,0</w:t>
            </w:r>
          </w:p>
        </w:tc>
        <w:tc>
          <w:tcPr>
            <w:tcW w:w="1077" w:type="dxa"/>
          </w:tcPr>
          <w:p w:rsidR="00E04C09" w:rsidRDefault="00E04C09">
            <w:pPr>
              <w:pStyle w:val="ConsPlusNormal"/>
              <w:jc w:val="center"/>
            </w:pPr>
            <w:r>
              <w:t>130,0</w:t>
            </w:r>
          </w:p>
        </w:tc>
        <w:tc>
          <w:tcPr>
            <w:tcW w:w="1191" w:type="dxa"/>
          </w:tcPr>
          <w:p w:rsidR="00E04C09" w:rsidRDefault="00E04C09">
            <w:pPr>
              <w:pStyle w:val="ConsPlusNormal"/>
              <w:jc w:val="center"/>
            </w:pPr>
            <w:r>
              <w:t>130,0</w:t>
            </w:r>
          </w:p>
        </w:tc>
        <w:tc>
          <w:tcPr>
            <w:tcW w:w="1191" w:type="dxa"/>
          </w:tcPr>
          <w:p w:rsidR="00E04C09" w:rsidRDefault="00E04C09">
            <w:pPr>
              <w:pStyle w:val="ConsPlusNormal"/>
              <w:jc w:val="center"/>
            </w:pPr>
            <w:r>
              <w:t>650,0</w:t>
            </w:r>
          </w:p>
        </w:tc>
        <w:tc>
          <w:tcPr>
            <w:tcW w:w="1247" w:type="dxa"/>
            <w:tcBorders>
              <w:right w:val="nil"/>
            </w:tcBorders>
          </w:tcPr>
          <w:p w:rsidR="00E04C09" w:rsidRDefault="00E04C09">
            <w:pPr>
              <w:pStyle w:val="ConsPlusNormal"/>
              <w:jc w:val="center"/>
            </w:pPr>
            <w:r>
              <w:t>650,0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120,0</w:t>
            </w:r>
          </w:p>
        </w:tc>
        <w:tc>
          <w:tcPr>
            <w:tcW w:w="1077" w:type="dxa"/>
          </w:tcPr>
          <w:p w:rsidR="00E04C09" w:rsidRDefault="00E04C09">
            <w:pPr>
              <w:pStyle w:val="ConsPlusNormal"/>
              <w:jc w:val="center"/>
            </w:pPr>
            <w:r>
              <w:t>120,0</w:t>
            </w:r>
          </w:p>
        </w:tc>
        <w:tc>
          <w:tcPr>
            <w:tcW w:w="1134" w:type="dxa"/>
          </w:tcPr>
          <w:p w:rsidR="00E04C09" w:rsidRDefault="00E04C09">
            <w:pPr>
              <w:pStyle w:val="ConsPlusNormal"/>
              <w:jc w:val="center"/>
            </w:pPr>
            <w:r>
              <w:t>120,0</w:t>
            </w:r>
          </w:p>
        </w:tc>
        <w:tc>
          <w:tcPr>
            <w:tcW w:w="1134" w:type="dxa"/>
          </w:tcPr>
          <w:p w:rsidR="00E04C09" w:rsidRDefault="00E04C09">
            <w:pPr>
              <w:pStyle w:val="ConsPlusNormal"/>
              <w:jc w:val="center"/>
            </w:pPr>
            <w:r>
              <w:t>130,0</w:t>
            </w:r>
          </w:p>
        </w:tc>
        <w:tc>
          <w:tcPr>
            <w:tcW w:w="1077" w:type="dxa"/>
          </w:tcPr>
          <w:p w:rsidR="00E04C09" w:rsidRDefault="00E04C09">
            <w:pPr>
              <w:pStyle w:val="ConsPlusNormal"/>
              <w:jc w:val="center"/>
            </w:pPr>
            <w:r>
              <w:t>130,0</w:t>
            </w:r>
          </w:p>
        </w:tc>
        <w:tc>
          <w:tcPr>
            <w:tcW w:w="1077" w:type="dxa"/>
          </w:tcPr>
          <w:p w:rsidR="00E04C09" w:rsidRDefault="00E04C09">
            <w:pPr>
              <w:pStyle w:val="ConsPlusNormal"/>
              <w:jc w:val="center"/>
            </w:pPr>
            <w:r>
              <w:t>130,0</w:t>
            </w:r>
          </w:p>
        </w:tc>
        <w:tc>
          <w:tcPr>
            <w:tcW w:w="1191" w:type="dxa"/>
          </w:tcPr>
          <w:p w:rsidR="00E04C09" w:rsidRDefault="00E04C09">
            <w:pPr>
              <w:pStyle w:val="ConsPlusNormal"/>
              <w:jc w:val="center"/>
            </w:pPr>
            <w:r>
              <w:t>130,0</w:t>
            </w:r>
          </w:p>
        </w:tc>
        <w:tc>
          <w:tcPr>
            <w:tcW w:w="1191" w:type="dxa"/>
          </w:tcPr>
          <w:p w:rsidR="00E04C09" w:rsidRDefault="00E04C09">
            <w:pPr>
              <w:pStyle w:val="ConsPlusNormal"/>
              <w:jc w:val="center"/>
            </w:pPr>
            <w:r>
              <w:t>650,0</w:t>
            </w:r>
          </w:p>
        </w:tc>
        <w:tc>
          <w:tcPr>
            <w:tcW w:w="1247" w:type="dxa"/>
            <w:tcBorders>
              <w:right w:val="nil"/>
            </w:tcBorders>
          </w:tcPr>
          <w:p w:rsidR="00E04C09" w:rsidRDefault="00E04C09">
            <w:pPr>
              <w:pStyle w:val="ConsPlusNormal"/>
              <w:jc w:val="center"/>
            </w:pPr>
            <w:r>
              <w:t>650,0</w:t>
            </w:r>
          </w:p>
        </w:tc>
      </w:tr>
      <w:tr w:rsidR="00E04C09" w:rsidTr="00E04C09">
        <w:tc>
          <w:tcPr>
            <w:tcW w:w="907" w:type="dxa"/>
            <w:vMerge w:val="restart"/>
            <w:tcBorders>
              <w:left w:val="nil"/>
            </w:tcBorders>
          </w:tcPr>
          <w:p w:rsidR="00E04C09" w:rsidRDefault="00E04C09">
            <w:pPr>
              <w:pStyle w:val="ConsPlusNormal"/>
              <w:jc w:val="both"/>
            </w:pPr>
            <w:r>
              <w:t>Мероприятие 1.7</w:t>
            </w:r>
          </w:p>
        </w:tc>
        <w:tc>
          <w:tcPr>
            <w:tcW w:w="1134" w:type="dxa"/>
            <w:vMerge w:val="restart"/>
          </w:tcPr>
          <w:p w:rsidR="00E04C09" w:rsidRDefault="00E04C09">
            <w:pPr>
              <w:pStyle w:val="ConsPlusNormal"/>
              <w:jc w:val="both"/>
            </w:pPr>
            <w:r>
              <w:t xml:space="preserve">Организация и проведение республиканского месячника по охране труда, </w:t>
            </w:r>
            <w:r>
              <w:lastRenderedPageBreak/>
              <w:t>посвященного Всемирному дню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участники - органы исполнительной власти </w:t>
            </w:r>
            <w:r>
              <w:lastRenderedPageBreak/>
              <w:t xml:space="preserve">Чувашской Республики, территориальные органы федеральных органов исполнительной власти в области государственного контроля и надзора </w:t>
            </w:r>
            <w:hyperlink w:anchor="P3949" w:history="1">
              <w:r>
                <w:rPr>
                  <w:color w:val="0000FF"/>
                </w:rPr>
                <w:t>&lt;*&gt;</w:t>
              </w:r>
            </w:hyperlink>
            <w:r>
              <w:t xml:space="preserve">, Чувашрессовпроф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1.8</w:t>
            </w:r>
          </w:p>
        </w:tc>
        <w:tc>
          <w:tcPr>
            <w:tcW w:w="1134" w:type="dxa"/>
            <w:vMerge w:val="restart"/>
          </w:tcPr>
          <w:p w:rsidR="00E04C09" w:rsidRDefault="00E04C09">
            <w:pPr>
              <w:pStyle w:val="ConsPlusNormal"/>
              <w:jc w:val="both"/>
            </w:pPr>
            <w:r>
              <w:t xml:space="preserve">Организация и проведение республиканского конкурса социальных </w:t>
            </w:r>
            <w:r>
              <w:lastRenderedPageBreak/>
              <w:t>проектов некоммерческих организаций в области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224,0</w:t>
            </w:r>
          </w:p>
        </w:tc>
        <w:tc>
          <w:tcPr>
            <w:tcW w:w="1077" w:type="dxa"/>
          </w:tcPr>
          <w:p w:rsidR="00E04C09" w:rsidRDefault="00E04C09">
            <w:pPr>
              <w:pStyle w:val="ConsPlusNormal"/>
              <w:jc w:val="center"/>
            </w:pPr>
            <w:r>
              <w:t>224,0</w:t>
            </w:r>
          </w:p>
        </w:tc>
        <w:tc>
          <w:tcPr>
            <w:tcW w:w="1134" w:type="dxa"/>
          </w:tcPr>
          <w:p w:rsidR="00E04C09" w:rsidRDefault="00E04C09">
            <w:pPr>
              <w:pStyle w:val="ConsPlusNormal"/>
              <w:jc w:val="center"/>
            </w:pPr>
            <w:r>
              <w:t>224,0</w:t>
            </w:r>
          </w:p>
        </w:tc>
        <w:tc>
          <w:tcPr>
            <w:tcW w:w="1134" w:type="dxa"/>
          </w:tcPr>
          <w:p w:rsidR="00E04C09" w:rsidRDefault="00E04C09">
            <w:pPr>
              <w:pStyle w:val="ConsPlusNormal"/>
              <w:jc w:val="center"/>
            </w:pPr>
            <w:r>
              <w:t>224,0</w:t>
            </w:r>
          </w:p>
        </w:tc>
        <w:tc>
          <w:tcPr>
            <w:tcW w:w="1077" w:type="dxa"/>
          </w:tcPr>
          <w:p w:rsidR="00E04C09" w:rsidRDefault="00E04C09">
            <w:pPr>
              <w:pStyle w:val="ConsPlusNormal"/>
              <w:jc w:val="center"/>
            </w:pPr>
            <w:r>
              <w:t>224,0</w:t>
            </w:r>
          </w:p>
        </w:tc>
        <w:tc>
          <w:tcPr>
            <w:tcW w:w="1077" w:type="dxa"/>
          </w:tcPr>
          <w:p w:rsidR="00E04C09" w:rsidRDefault="00E04C09">
            <w:pPr>
              <w:pStyle w:val="ConsPlusNormal"/>
              <w:jc w:val="center"/>
            </w:pPr>
            <w:r>
              <w:t>224,0</w:t>
            </w:r>
          </w:p>
        </w:tc>
        <w:tc>
          <w:tcPr>
            <w:tcW w:w="1191" w:type="dxa"/>
          </w:tcPr>
          <w:p w:rsidR="00E04C09" w:rsidRDefault="00E04C09">
            <w:pPr>
              <w:pStyle w:val="ConsPlusNormal"/>
              <w:jc w:val="center"/>
            </w:pPr>
            <w:r>
              <w:t>224,0</w:t>
            </w:r>
          </w:p>
        </w:tc>
        <w:tc>
          <w:tcPr>
            <w:tcW w:w="1191" w:type="dxa"/>
          </w:tcPr>
          <w:p w:rsidR="00E04C09" w:rsidRDefault="00E04C09">
            <w:pPr>
              <w:pStyle w:val="ConsPlusNormal"/>
              <w:jc w:val="center"/>
            </w:pPr>
            <w:r>
              <w:t>1120,0</w:t>
            </w:r>
          </w:p>
        </w:tc>
        <w:tc>
          <w:tcPr>
            <w:tcW w:w="1247" w:type="dxa"/>
            <w:tcBorders>
              <w:right w:val="nil"/>
            </w:tcBorders>
          </w:tcPr>
          <w:p w:rsidR="00E04C09" w:rsidRDefault="00E04C09">
            <w:pPr>
              <w:pStyle w:val="ConsPlusNormal"/>
              <w:jc w:val="center"/>
            </w:pPr>
            <w:r>
              <w:t>1120,0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Ц630118020</w:t>
            </w:r>
          </w:p>
        </w:tc>
        <w:tc>
          <w:tcPr>
            <w:tcW w:w="624" w:type="dxa"/>
          </w:tcPr>
          <w:p w:rsidR="00E04C09" w:rsidRDefault="00E04C09">
            <w:pPr>
              <w:pStyle w:val="ConsPlusNormal"/>
              <w:jc w:val="center"/>
            </w:pPr>
            <w:r>
              <w:t>633</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224,0</w:t>
            </w:r>
          </w:p>
        </w:tc>
        <w:tc>
          <w:tcPr>
            <w:tcW w:w="1077" w:type="dxa"/>
          </w:tcPr>
          <w:p w:rsidR="00E04C09" w:rsidRDefault="00E04C09">
            <w:pPr>
              <w:pStyle w:val="ConsPlusNormal"/>
              <w:jc w:val="center"/>
            </w:pPr>
            <w:r>
              <w:t>224,0</w:t>
            </w:r>
          </w:p>
        </w:tc>
        <w:tc>
          <w:tcPr>
            <w:tcW w:w="1134" w:type="dxa"/>
          </w:tcPr>
          <w:p w:rsidR="00E04C09" w:rsidRDefault="00E04C09">
            <w:pPr>
              <w:pStyle w:val="ConsPlusNormal"/>
              <w:jc w:val="center"/>
            </w:pPr>
            <w:r>
              <w:t>224,0</w:t>
            </w:r>
          </w:p>
        </w:tc>
        <w:tc>
          <w:tcPr>
            <w:tcW w:w="1134" w:type="dxa"/>
          </w:tcPr>
          <w:p w:rsidR="00E04C09" w:rsidRDefault="00E04C09">
            <w:pPr>
              <w:pStyle w:val="ConsPlusNormal"/>
              <w:jc w:val="center"/>
            </w:pPr>
            <w:r>
              <w:t>224,0</w:t>
            </w:r>
          </w:p>
        </w:tc>
        <w:tc>
          <w:tcPr>
            <w:tcW w:w="1077" w:type="dxa"/>
          </w:tcPr>
          <w:p w:rsidR="00E04C09" w:rsidRDefault="00E04C09">
            <w:pPr>
              <w:pStyle w:val="ConsPlusNormal"/>
              <w:jc w:val="center"/>
            </w:pPr>
            <w:r>
              <w:t>224,0</w:t>
            </w:r>
          </w:p>
        </w:tc>
        <w:tc>
          <w:tcPr>
            <w:tcW w:w="1077" w:type="dxa"/>
          </w:tcPr>
          <w:p w:rsidR="00E04C09" w:rsidRDefault="00E04C09">
            <w:pPr>
              <w:pStyle w:val="ConsPlusNormal"/>
              <w:jc w:val="center"/>
            </w:pPr>
            <w:r>
              <w:t>224,0</w:t>
            </w:r>
          </w:p>
        </w:tc>
        <w:tc>
          <w:tcPr>
            <w:tcW w:w="1191" w:type="dxa"/>
          </w:tcPr>
          <w:p w:rsidR="00E04C09" w:rsidRDefault="00E04C09">
            <w:pPr>
              <w:pStyle w:val="ConsPlusNormal"/>
              <w:jc w:val="center"/>
            </w:pPr>
            <w:r>
              <w:t>224,0</w:t>
            </w:r>
          </w:p>
        </w:tc>
        <w:tc>
          <w:tcPr>
            <w:tcW w:w="1191" w:type="dxa"/>
          </w:tcPr>
          <w:p w:rsidR="00E04C09" w:rsidRDefault="00E04C09">
            <w:pPr>
              <w:pStyle w:val="ConsPlusNormal"/>
              <w:jc w:val="center"/>
            </w:pPr>
            <w:r>
              <w:t>1120,0</w:t>
            </w:r>
          </w:p>
        </w:tc>
        <w:tc>
          <w:tcPr>
            <w:tcW w:w="1247" w:type="dxa"/>
            <w:tcBorders>
              <w:right w:val="nil"/>
            </w:tcBorders>
          </w:tcPr>
          <w:p w:rsidR="00E04C09" w:rsidRDefault="00E04C09">
            <w:pPr>
              <w:pStyle w:val="ConsPlusNormal"/>
              <w:jc w:val="center"/>
            </w:pPr>
            <w:r>
              <w:t>1120,0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1.9</w:t>
            </w:r>
          </w:p>
        </w:tc>
        <w:tc>
          <w:tcPr>
            <w:tcW w:w="1134" w:type="dxa"/>
            <w:vMerge w:val="restart"/>
          </w:tcPr>
          <w:p w:rsidR="00E04C09" w:rsidRDefault="00E04C09">
            <w:pPr>
              <w:pStyle w:val="ConsPlusNormal"/>
              <w:jc w:val="both"/>
            </w:pPr>
            <w:r>
              <w:t xml:space="preserve">Проведение специальной оценки условий труда в </w:t>
            </w:r>
            <w:proofErr w:type="gramStart"/>
            <w:r>
              <w:t>организациях</w:t>
            </w:r>
            <w:proofErr w:type="gramEnd"/>
            <w:r>
              <w:t xml:space="preserve"> и оказание </w:t>
            </w:r>
            <w:r>
              <w:lastRenderedPageBreak/>
              <w:t>консультационной помощи работодателям</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участники - Гострудинспекция в Чувашской </w:t>
            </w:r>
            <w:r>
              <w:lastRenderedPageBreak/>
              <w:t xml:space="preserve">Республике </w:t>
            </w:r>
            <w:hyperlink w:anchor="P3949" w:history="1">
              <w:r>
                <w:rPr>
                  <w:color w:val="0000FF"/>
                </w:rPr>
                <w:t>&lt;*&gt;</w:t>
              </w:r>
            </w:hyperlink>
            <w:r>
              <w:t xml:space="preserve">, ТПП Чувашской Республики </w:t>
            </w:r>
            <w:hyperlink w:anchor="P3949" w:history="1">
              <w:r>
                <w:rPr>
                  <w:color w:val="0000FF"/>
                </w:rPr>
                <w:t>&lt;*&gt;</w:t>
              </w:r>
            </w:hyperlink>
            <w:r>
              <w:t xml:space="preserve">, Чувашрессовпроф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1.10</w:t>
            </w:r>
          </w:p>
        </w:tc>
        <w:tc>
          <w:tcPr>
            <w:tcW w:w="1134" w:type="dxa"/>
            <w:vMerge w:val="restart"/>
          </w:tcPr>
          <w:p w:rsidR="00E04C09" w:rsidRDefault="00E04C09">
            <w:pPr>
              <w:pStyle w:val="ConsPlusNormal"/>
              <w:jc w:val="both"/>
            </w:pPr>
            <w:r>
              <w:t xml:space="preserve">Проведение смотра-конкурса среди организаций "Лучший коллективный </w:t>
            </w:r>
            <w:r>
              <w:lastRenderedPageBreak/>
              <w:t>договор"</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134" w:type="dxa"/>
          </w:tcPr>
          <w:p w:rsidR="00E04C09" w:rsidRDefault="00E04C09">
            <w:pPr>
              <w:pStyle w:val="ConsPlusNormal"/>
              <w:jc w:val="center"/>
            </w:pPr>
            <w:r>
              <w:t>18,0</w:t>
            </w:r>
          </w:p>
        </w:tc>
        <w:tc>
          <w:tcPr>
            <w:tcW w:w="1134"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191" w:type="dxa"/>
          </w:tcPr>
          <w:p w:rsidR="00E04C09" w:rsidRDefault="00E04C09">
            <w:pPr>
              <w:pStyle w:val="ConsPlusNormal"/>
              <w:jc w:val="center"/>
            </w:pPr>
            <w:r>
              <w:t>18,0</w:t>
            </w:r>
          </w:p>
        </w:tc>
        <w:tc>
          <w:tcPr>
            <w:tcW w:w="1191" w:type="dxa"/>
          </w:tcPr>
          <w:p w:rsidR="00E04C09" w:rsidRDefault="00E04C09">
            <w:pPr>
              <w:pStyle w:val="ConsPlusNormal"/>
              <w:jc w:val="center"/>
            </w:pPr>
            <w:r>
              <w:t>90,0</w:t>
            </w:r>
          </w:p>
        </w:tc>
        <w:tc>
          <w:tcPr>
            <w:tcW w:w="1247" w:type="dxa"/>
            <w:tcBorders>
              <w:right w:val="nil"/>
            </w:tcBorders>
          </w:tcPr>
          <w:p w:rsidR="00E04C09" w:rsidRDefault="00E04C09">
            <w:pPr>
              <w:pStyle w:val="ConsPlusNormal"/>
              <w:jc w:val="center"/>
            </w:pPr>
            <w:r>
              <w:t>90,0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134" w:type="dxa"/>
          </w:tcPr>
          <w:p w:rsidR="00E04C09" w:rsidRDefault="00E04C09">
            <w:pPr>
              <w:pStyle w:val="ConsPlusNormal"/>
              <w:jc w:val="center"/>
            </w:pPr>
            <w:r>
              <w:t>18,0</w:t>
            </w:r>
          </w:p>
        </w:tc>
        <w:tc>
          <w:tcPr>
            <w:tcW w:w="1134"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077" w:type="dxa"/>
          </w:tcPr>
          <w:p w:rsidR="00E04C09" w:rsidRDefault="00E04C09">
            <w:pPr>
              <w:pStyle w:val="ConsPlusNormal"/>
              <w:jc w:val="center"/>
            </w:pPr>
            <w:r>
              <w:t>18,0</w:t>
            </w:r>
          </w:p>
        </w:tc>
        <w:tc>
          <w:tcPr>
            <w:tcW w:w="1191" w:type="dxa"/>
          </w:tcPr>
          <w:p w:rsidR="00E04C09" w:rsidRDefault="00E04C09">
            <w:pPr>
              <w:pStyle w:val="ConsPlusNormal"/>
              <w:jc w:val="center"/>
            </w:pPr>
            <w:r>
              <w:t>18,0</w:t>
            </w:r>
          </w:p>
        </w:tc>
        <w:tc>
          <w:tcPr>
            <w:tcW w:w="1191" w:type="dxa"/>
          </w:tcPr>
          <w:p w:rsidR="00E04C09" w:rsidRDefault="00E04C09">
            <w:pPr>
              <w:pStyle w:val="ConsPlusNormal"/>
              <w:jc w:val="center"/>
            </w:pPr>
            <w:r>
              <w:t>90,0</w:t>
            </w:r>
          </w:p>
        </w:tc>
        <w:tc>
          <w:tcPr>
            <w:tcW w:w="1247" w:type="dxa"/>
            <w:tcBorders>
              <w:right w:val="nil"/>
            </w:tcBorders>
          </w:tcPr>
          <w:p w:rsidR="00E04C09" w:rsidRDefault="00E04C09">
            <w:pPr>
              <w:pStyle w:val="ConsPlusNormal"/>
              <w:jc w:val="center"/>
            </w:pPr>
            <w:r>
              <w:t>90,0</w:t>
            </w:r>
          </w:p>
        </w:tc>
      </w:tr>
      <w:tr w:rsidR="00E04C09" w:rsidTr="00E04C09">
        <w:tc>
          <w:tcPr>
            <w:tcW w:w="907" w:type="dxa"/>
            <w:vMerge w:val="restart"/>
            <w:tcBorders>
              <w:left w:val="nil"/>
            </w:tcBorders>
          </w:tcPr>
          <w:p w:rsidR="00E04C09" w:rsidRDefault="00E04C09">
            <w:pPr>
              <w:pStyle w:val="ConsPlusNormal"/>
              <w:jc w:val="both"/>
            </w:pPr>
            <w:r>
              <w:t>Мероприятие 1.11</w:t>
            </w:r>
          </w:p>
        </w:tc>
        <w:tc>
          <w:tcPr>
            <w:tcW w:w="1134" w:type="dxa"/>
            <w:vMerge w:val="restart"/>
          </w:tcPr>
          <w:p w:rsidR="00E04C09" w:rsidRDefault="00E04C09">
            <w:pPr>
              <w:pStyle w:val="ConsPlusNormal"/>
              <w:jc w:val="both"/>
            </w:pPr>
            <w:r>
              <w:t xml:space="preserve">Проведение смотров-конкурсов по охране труда среди организаций, </w:t>
            </w:r>
            <w:r>
              <w:lastRenderedPageBreak/>
              <w:t>муниципальных районов и городских округов Чувашской Республики</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 участники - органы местного самоуправл</w:t>
            </w:r>
            <w:r>
              <w:lastRenderedPageBreak/>
              <w:t xml:space="preserve">ения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1.12</w:t>
            </w:r>
          </w:p>
        </w:tc>
        <w:tc>
          <w:tcPr>
            <w:tcW w:w="1134" w:type="dxa"/>
            <w:vMerge w:val="restart"/>
          </w:tcPr>
          <w:p w:rsidR="00E04C09" w:rsidRDefault="00E04C09">
            <w:pPr>
              <w:pStyle w:val="ConsPlusNormal"/>
              <w:jc w:val="both"/>
            </w:pPr>
            <w:r>
              <w:t xml:space="preserve">Проведение республиканского конкурса профессионального мастерства "Лучший </w:t>
            </w:r>
            <w:r>
              <w:lastRenderedPageBreak/>
              <w:t>специалист по охране труда Чувашской Республики"</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 участники - органы местного самоуправл</w:t>
            </w:r>
            <w:r>
              <w:lastRenderedPageBreak/>
              <w:t xml:space="preserve">ения </w:t>
            </w:r>
            <w:hyperlink w:anchor="P3949" w:history="1">
              <w:r>
                <w:rPr>
                  <w:color w:val="0000FF"/>
                </w:rPr>
                <w:t>&lt;*&gt;</w:t>
              </w:r>
            </w:hyperlink>
            <w:r>
              <w:t xml:space="preserve">, организации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200,2</w:t>
            </w:r>
          </w:p>
        </w:tc>
        <w:tc>
          <w:tcPr>
            <w:tcW w:w="1077" w:type="dxa"/>
          </w:tcPr>
          <w:p w:rsidR="00E04C09" w:rsidRDefault="00E04C09">
            <w:pPr>
              <w:pStyle w:val="ConsPlusNormal"/>
              <w:jc w:val="center"/>
            </w:pPr>
            <w:r>
              <w:t>207,0</w:t>
            </w:r>
          </w:p>
        </w:tc>
        <w:tc>
          <w:tcPr>
            <w:tcW w:w="1134" w:type="dxa"/>
          </w:tcPr>
          <w:p w:rsidR="00E04C09" w:rsidRDefault="00E04C09">
            <w:pPr>
              <w:pStyle w:val="ConsPlusNormal"/>
              <w:jc w:val="center"/>
            </w:pPr>
            <w:r>
              <w:t>207,0</w:t>
            </w:r>
          </w:p>
        </w:tc>
        <w:tc>
          <w:tcPr>
            <w:tcW w:w="1134" w:type="dxa"/>
          </w:tcPr>
          <w:p w:rsidR="00E04C09" w:rsidRDefault="00E04C09">
            <w:pPr>
              <w:pStyle w:val="ConsPlusNormal"/>
              <w:jc w:val="center"/>
            </w:pPr>
            <w:r>
              <w:t>207,0</w:t>
            </w:r>
          </w:p>
        </w:tc>
        <w:tc>
          <w:tcPr>
            <w:tcW w:w="1077" w:type="dxa"/>
          </w:tcPr>
          <w:p w:rsidR="00E04C09" w:rsidRDefault="00E04C09">
            <w:pPr>
              <w:pStyle w:val="ConsPlusNormal"/>
              <w:jc w:val="center"/>
            </w:pPr>
            <w:r>
              <w:t>207,0</w:t>
            </w:r>
          </w:p>
        </w:tc>
        <w:tc>
          <w:tcPr>
            <w:tcW w:w="1077" w:type="dxa"/>
          </w:tcPr>
          <w:p w:rsidR="00E04C09" w:rsidRDefault="00E04C09">
            <w:pPr>
              <w:pStyle w:val="ConsPlusNormal"/>
              <w:jc w:val="center"/>
            </w:pPr>
            <w:r>
              <w:t>207,0</w:t>
            </w:r>
          </w:p>
        </w:tc>
        <w:tc>
          <w:tcPr>
            <w:tcW w:w="1191" w:type="dxa"/>
          </w:tcPr>
          <w:p w:rsidR="00E04C09" w:rsidRDefault="00E04C09">
            <w:pPr>
              <w:pStyle w:val="ConsPlusNormal"/>
              <w:jc w:val="center"/>
            </w:pPr>
            <w:r>
              <w:t>207,0</w:t>
            </w:r>
          </w:p>
        </w:tc>
        <w:tc>
          <w:tcPr>
            <w:tcW w:w="1191" w:type="dxa"/>
          </w:tcPr>
          <w:p w:rsidR="00E04C09" w:rsidRDefault="00E04C09">
            <w:pPr>
              <w:pStyle w:val="ConsPlusNormal"/>
              <w:jc w:val="center"/>
            </w:pPr>
            <w:r>
              <w:t>1035,0</w:t>
            </w:r>
          </w:p>
        </w:tc>
        <w:tc>
          <w:tcPr>
            <w:tcW w:w="1247" w:type="dxa"/>
            <w:tcBorders>
              <w:right w:val="nil"/>
            </w:tcBorders>
          </w:tcPr>
          <w:p w:rsidR="00E04C09" w:rsidRDefault="00E04C09">
            <w:pPr>
              <w:pStyle w:val="ConsPlusNormal"/>
              <w:jc w:val="center"/>
            </w:pPr>
            <w:r>
              <w:t>1035,0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Ц630117960</w:t>
            </w:r>
          </w:p>
        </w:tc>
        <w:tc>
          <w:tcPr>
            <w:tcW w:w="624" w:type="dxa"/>
          </w:tcPr>
          <w:p w:rsidR="00E04C09" w:rsidRDefault="00E04C09">
            <w:pPr>
              <w:pStyle w:val="ConsPlusNormal"/>
              <w:jc w:val="center"/>
            </w:pPr>
            <w:r>
              <w:t>244</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200,2</w:t>
            </w:r>
          </w:p>
        </w:tc>
        <w:tc>
          <w:tcPr>
            <w:tcW w:w="1077" w:type="dxa"/>
          </w:tcPr>
          <w:p w:rsidR="00E04C09" w:rsidRDefault="00E04C09">
            <w:pPr>
              <w:pStyle w:val="ConsPlusNormal"/>
              <w:jc w:val="center"/>
            </w:pPr>
            <w:r>
              <w:t>207,0</w:t>
            </w:r>
          </w:p>
        </w:tc>
        <w:tc>
          <w:tcPr>
            <w:tcW w:w="1134" w:type="dxa"/>
          </w:tcPr>
          <w:p w:rsidR="00E04C09" w:rsidRDefault="00E04C09">
            <w:pPr>
              <w:pStyle w:val="ConsPlusNormal"/>
              <w:jc w:val="center"/>
            </w:pPr>
            <w:r>
              <w:t>207,0</w:t>
            </w:r>
          </w:p>
        </w:tc>
        <w:tc>
          <w:tcPr>
            <w:tcW w:w="1134" w:type="dxa"/>
          </w:tcPr>
          <w:p w:rsidR="00E04C09" w:rsidRDefault="00E04C09">
            <w:pPr>
              <w:pStyle w:val="ConsPlusNormal"/>
              <w:jc w:val="center"/>
            </w:pPr>
            <w:r>
              <w:t>207,0</w:t>
            </w:r>
          </w:p>
        </w:tc>
        <w:tc>
          <w:tcPr>
            <w:tcW w:w="1077" w:type="dxa"/>
          </w:tcPr>
          <w:p w:rsidR="00E04C09" w:rsidRDefault="00E04C09">
            <w:pPr>
              <w:pStyle w:val="ConsPlusNormal"/>
              <w:jc w:val="center"/>
            </w:pPr>
            <w:r>
              <w:t>207,0</w:t>
            </w:r>
          </w:p>
        </w:tc>
        <w:tc>
          <w:tcPr>
            <w:tcW w:w="1077" w:type="dxa"/>
          </w:tcPr>
          <w:p w:rsidR="00E04C09" w:rsidRDefault="00E04C09">
            <w:pPr>
              <w:pStyle w:val="ConsPlusNormal"/>
              <w:jc w:val="center"/>
            </w:pPr>
            <w:r>
              <w:t>207,0</w:t>
            </w:r>
          </w:p>
        </w:tc>
        <w:tc>
          <w:tcPr>
            <w:tcW w:w="1191" w:type="dxa"/>
          </w:tcPr>
          <w:p w:rsidR="00E04C09" w:rsidRDefault="00E04C09">
            <w:pPr>
              <w:pStyle w:val="ConsPlusNormal"/>
              <w:jc w:val="center"/>
            </w:pPr>
            <w:r>
              <w:t>207,0</w:t>
            </w:r>
          </w:p>
        </w:tc>
        <w:tc>
          <w:tcPr>
            <w:tcW w:w="1191" w:type="dxa"/>
          </w:tcPr>
          <w:p w:rsidR="00E04C09" w:rsidRDefault="00E04C09">
            <w:pPr>
              <w:pStyle w:val="ConsPlusNormal"/>
              <w:jc w:val="center"/>
            </w:pPr>
            <w:r>
              <w:t>1035,0</w:t>
            </w:r>
          </w:p>
        </w:tc>
        <w:tc>
          <w:tcPr>
            <w:tcW w:w="1247" w:type="dxa"/>
            <w:tcBorders>
              <w:right w:val="nil"/>
            </w:tcBorders>
          </w:tcPr>
          <w:p w:rsidR="00E04C09" w:rsidRDefault="00E04C09">
            <w:pPr>
              <w:pStyle w:val="ConsPlusNormal"/>
              <w:jc w:val="center"/>
            </w:pPr>
            <w:r>
              <w:t>1035,0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1.13</w:t>
            </w:r>
          </w:p>
        </w:tc>
        <w:tc>
          <w:tcPr>
            <w:tcW w:w="1134" w:type="dxa"/>
            <w:vMerge w:val="restart"/>
          </w:tcPr>
          <w:p w:rsidR="00E04C09" w:rsidRDefault="00E04C09">
            <w:pPr>
              <w:pStyle w:val="ConsPlusNormal"/>
              <w:jc w:val="both"/>
            </w:pPr>
            <w:r>
              <w:t>Проведение конкурса "Лучший уполномоченный по охране труда Чувашресс</w:t>
            </w:r>
            <w:r>
              <w:lastRenderedPageBreak/>
              <w:t>овпрофа"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134" w:type="dxa"/>
          </w:tcPr>
          <w:p w:rsidR="00E04C09" w:rsidRDefault="00E04C09">
            <w:pPr>
              <w:pStyle w:val="ConsPlusNormal"/>
              <w:jc w:val="center"/>
            </w:pPr>
            <w:r>
              <w:t>13,0</w:t>
            </w:r>
          </w:p>
        </w:tc>
        <w:tc>
          <w:tcPr>
            <w:tcW w:w="1134"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191" w:type="dxa"/>
          </w:tcPr>
          <w:p w:rsidR="00E04C09" w:rsidRDefault="00E04C09">
            <w:pPr>
              <w:pStyle w:val="ConsPlusNormal"/>
              <w:jc w:val="center"/>
            </w:pPr>
            <w:r>
              <w:t>13,0</w:t>
            </w:r>
          </w:p>
        </w:tc>
        <w:tc>
          <w:tcPr>
            <w:tcW w:w="1191" w:type="dxa"/>
          </w:tcPr>
          <w:p w:rsidR="00E04C09" w:rsidRDefault="00E04C09">
            <w:pPr>
              <w:pStyle w:val="ConsPlusNormal"/>
              <w:jc w:val="center"/>
            </w:pPr>
            <w:r>
              <w:t>65,0</w:t>
            </w:r>
          </w:p>
        </w:tc>
        <w:tc>
          <w:tcPr>
            <w:tcW w:w="1247" w:type="dxa"/>
            <w:tcBorders>
              <w:right w:val="nil"/>
            </w:tcBorders>
          </w:tcPr>
          <w:p w:rsidR="00E04C09" w:rsidRDefault="00E04C09">
            <w:pPr>
              <w:pStyle w:val="ConsPlusNormal"/>
              <w:jc w:val="center"/>
            </w:pPr>
            <w:r>
              <w:t>65,0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134" w:type="dxa"/>
          </w:tcPr>
          <w:p w:rsidR="00E04C09" w:rsidRDefault="00E04C09">
            <w:pPr>
              <w:pStyle w:val="ConsPlusNormal"/>
              <w:jc w:val="center"/>
            </w:pPr>
            <w:r>
              <w:t>13,0</w:t>
            </w:r>
          </w:p>
        </w:tc>
        <w:tc>
          <w:tcPr>
            <w:tcW w:w="1134"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077" w:type="dxa"/>
          </w:tcPr>
          <w:p w:rsidR="00E04C09" w:rsidRDefault="00E04C09">
            <w:pPr>
              <w:pStyle w:val="ConsPlusNormal"/>
              <w:jc w:val="center"/>
            </w:pPr>
            <w:r>
              <w:t>13,0</w:t>
            </w:r>
          </w:p>
        </w:tc>
        <w:tc>
          <w:tcPr>
            <w:tcW w:w="1191" w:type="dxa"/>
          </w:tcPr>
          <w:p w:rsidR="00E04C09" w:rsidRDefault="00E04C09">
            <w:pPr>
              <w:pStyle w:val="ConsPlusNormal"/>
              <w:jc w:val="center"/>
            </w:pPr>
            <w:r>
              <w:t>13,0</w:t>
            </w:r>
          </w:p>
        </w:tc>
        <w:tc>
          <w:tcPr>
            <w:tcW w:w="1191" w:type="dxa"/>
          </w:tcPr>
          <w:p w:rsidR="00E04C09" w:rsidRDefault="00E04C09">
            <w:pPr>
              <w:pStyle w:val="ConsPlusNormal"/>
              <w:jc w:val="center"/>
            </w:pPr>
            <w:r>
              <w:t>65,0</w:t>
            </w:r>
          </w:p>
        </w:tc>
        <w:tc>
          <w:tcPr>
            <w:tcW w:w="1247" w:type="dxa"/>
            <w:tcBorders>
              <w:right w:val="nil"/>
            </w:tcBorders>
          </w:tcPr>
          <w:p w:rsidR="00E04C09" w:rsidRDefault="00E04C09">
            <w:pPr>
              <w:pStyle w:val="ConsPlusNormal"/>
              <w:jc w:val="center"/>
            </w:pPr>
            <w:r>
              <w:t>65,0</w:t>
            </w:r>
          </w:p>
        </w:tc>
      </w:tr>
      <w:tr w:rsidR="00E04C09" w:rsidTr="00E04C09">
        <w:tc>
          <w:tcPr>
            <w:tcW w:w="907" w:type="dxa"/>
            <w:vMerge w:val="restart"/>
            <w:tcBorders>
              <w:left w:val="nil"/>
            </w:tcBorders>
          </w:tcPr>
          <w:p w:rsidR="00E04C09" w:rsidRDefault="00E04C09">
            <w:pPr>
              <w:pStyle w:val="ConsPlusNormal"/>
              <w:jc w:val="both"/>
            </w:pPr>
            <w:r>
              <w:t>Мероприятие 1.14</w:t>
            </w:r>
          </w:p>
        </w:tc>
        <w:tc>
          <w:tcPr>
            <w:tcW w:w="1134" w:type="dxa"/>
            <w:vMerge w:val="restart"/>
          </w:tcPr>
          <w:p w:rsidR="00E04C09" w:rsidRDefault="00E04C09">
            <w:pPr>
              <w:pStyle w:val="ConsPlusNormal"/>
              <w:jc w:val="both"/>
            </w:pPr>
            <w:r>
              <w:t>Проведение лабораторных исследований (испытаний) и измерени</w:t>
            </w:r>
            <w:r>
              <w:lastRenderedPageBreak/>
              <w:t>й факторов производственной среды и трудового процесса для целей государственной экспертизы условий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10,0</w:t>
            </w:r>
          </w:p>
        </w:tc>
        <w:tc>
          <w:tcPr>
            <w:tcW w:w="1134" w:type="dxa"/>
          </w:tcPr>
          <w:p w:rsidR="00E04C09" w:rsidRDefault="00E04C09">
            <w:pPr>
              <w:pStyle w:val="ConsPlusNormal"/>
              <w:jc w:val="center"/>
            </w:pPr>
            <w:r>
              <w:t>10,0</w:t>
            </w:r>
          </w:p>
        </w:tc>
        <w:tc>
          <w:tcPr>
            <w:tcW w:w="1134"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191" w:type="dxa"/>
          </w:tcPr>
          <w:p w:rsidR="00E04C09" w:rsidRDefault="00E04C09">
            <w:pPr>
              <w:pStyle w:val="ConsPlusNormal"/>
              <w:jc w:val="center"/>
            </w:pPr>
            <w:r>
              <w:t>10,0</w:t>
            </w:r>
          </w:p>
        </w:tc>
        <w:tc>
          <w:tcPr>
            <w:tcW w:w="1191" w:type="dxa"/>
          </w:tcPr>
          <w:p w:rsidR="00E04C09" w:rsidRDefault="00E04C09">
            <w:pPr>
              <w:pStyle w:val="ConsPlusNormal"/>
              <w:jc w:val="center"/>
            </w:pPr>
            <w:r>
              <w:t>50,0</w:t>
            </w:r>
          </w:p>
        </w:tc>
        <w:tc>
          <w:tcPr>
            <w:tcW w:w="1247" w:type="dxa"/>
            <w:tcBorders>
              <w:right w:val="nil"/>
            </w:tcBorders>
          </w:tcPr>
          <w:p w:rsidR="00E04C09" w:rsidRDefault="00E04C09">
            <w:pPr>
              <w:pStyle w:val="ConsPlusNormal"/>
              <w:jc w:val="center"/>
            </w:pPr>
            <w:r>
              <w:t>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Ц630117970</w:t>
            </w:r>
          </w:p>
        </w:tc>
        <w:tc>
          <w:tcPr>
            <w:tcW w:w="624" w:type="dxa"/>
          </w:tcPr>
          <w:p w:rsidR="00E04C09" w:rsidRDefault="00E04C09">
            <w:pPr>
              <w:pStyle w:val="ConsPlusNormal"/>
              <w:jc w:val="center"/>
            </w:pPr>
            <w:r>
              <w:t>244</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10,0</w:t>
            </w:r>
          </w:p>
        </w:tc>
        <w:tc>
          <w:tcPr>
            <w:tcW w:w="1134" w:type="dxa"/>
          </w:tcPr>
          <w:p w:rsidR="00E04C09" w:rsidRDefault="00E04C09">
            <w:pPr>
              <w:pStyle w:val="ConsPlusNormal"/>
              <w:jc w:val="center"/>
            </w:pPr>
            <w:r>
              <w:t>10,0</w:t>
            </w:r>
          </w:p>
        </w:tc>
        <w:tc>
          <w:tcPr>
            <w:tcW w:w="1134"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191" w:type="dxa"/>
          </w:tcPr>
          <w:p w:rsidR="00E04C09" w:rsidRDefault="00E04C09">
            <w:pPr>
              <w:pStyle w:val="ConsPlusNormal"/>
              <w:jc w:val="center"/>
            </w:pPr>
            <w:r>
              <w:t>10,0</w:t>
            </w:r>
          </w:p>
        </w:tc>
        <w:tc>
          <w:tcPr>
            <w:tcW w:w="1191" w:type="dxa"/>
          </w:tcPr>
          <w:p w:rsidR="00E04C09" w:rsidRDefault="00E04C09">
            <w:pPr>
              <w:pStyle w:val="ConsPlusNormal"/>
              <w:jc w:val="center"/>
            </w:pPr>
            <w:r>
              <w:t>50,0</w:t>
            </w:r>
          </w:p>
        </w:tc>
        <w:tc>
          <w:tcPr>
            <w:tcW w:w="1247" w:type="dxa"/>
            <w:tcBorders>
              <w:right w:val="nil"/>
            </w:tcBorders>
          </w:tcPr>
          <w:p w:rsidR="00E04C09" w:rsidRDefault="00E04C09">
            <w:pPr>
              <w:pStyle w:val="ConsPlusNormal"/>
              <w:jc w:val="center"/>
            </w:pPr>
            <w:r>
              <w:t>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1.15</w:t>
            </w:r>
          </w:p>
        </w:tc>
        <w:tc>
          <w:tcPr>
            <w:tcW w:w="1134" w:type="dxa"/>
            <w:vMerge w:val="restart"/>
          </w:tcPr>
          <w:p w:rsidR="00E04C09" w:rsidRDefault="00E04C09">
            <w:pPr>
              <w:pStyle w:val="ConsPlusNormal"/>
              <w:jc w:val="both"/>
            </w:pPr>
            <w:r>
              <w:t>Реализация государственной политики в сфере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1975,3</w:t>
            </w:r>
          </w:p>
        </w:tc>
        <w:tc>
          <w:tcPr>
            <w:tcW w:w="1077" w:type="dxa"/>
          </w:tcPr>
          <w:p w:rsidR="00E04C09" w:rsidRDefault="00E04C09">
            <w:pPr>
              <w:pStyle w:val="ConsPlusNormal"/>
              <w:jc w:val="center"/>
            </w:pPr>
            <w:r>
              <w:t>2050,6</w:t>
            </w:r>
          </w:p>
        </w:tc>
        <w:tc>
          <w:tcPr>
            <w:tcW w:w="1134" w:type="dxa"/>
          </w:tcPr>
          <w:p w:rsidR="00E04C09" w:rsidRDefault="00E04C09">
            <w:pPr>
              <w:pStyle w:val="ConsPlusNormal"/>
              <w:jc w:val="center"/>
            </w:pPr>
            <w:r>
              <w:t>2094,7</w:t>
            </w:r>
          </w:p>
        </w:tc>
        <w:tc>
          <w:tcPr>
            <w:tcW w:w="1134" w:type="dxa"/>
          </w:tcPr>
          <w:p w:rsidR="00E04C09" w:rsidRDefault="00E04C09">
            <w:pPr>
              <w:pStyle w:val="ConsPlusNormal"/>
              <w:jc w:val="center"/>
            </w:pPr>
            <w:r>
              <w:t>2094,7</w:t>
            </w:r>
          </w:p>
        </w:tc>
        <w:tc>
          <w:tcPr>
            <w:tcW w:w="1077" w:type="dxa"/>
          </w:tcPr>
          <w:p w:rsidR="00E04C09" w:rsidRDefault="00E04C09">
            <w:pPr>
              <w:pStyle w:val="ConsPlusNormal"/>
              <w:jc w:val="center"/>
            </w:pPr>
            <w:r>
              <w:t>2041,5</w:t>
            </w:r>
          </w:p>
        </w:tc>
        <w:tc>
          <w:tcPr>
            <w:tcW w:w="1077" w:type="dxa"/>
          </w:tcPr>
          <w:p w:rsidR="00E04C09" w:rsidRDefault="00E04C09">
            <w:pPr>
              <w:pStyle w:val="ConsPlusNormal"/>
              <w:jc w:val="center"/>
            </w:pPr>
            <w:r>
              <w:t>2041,5</w:t>
            </w:r>
          </w:p>
        </w:tc>
        <w:tc>
          <w:tcPr>
            <w:tcW w:w="1191" w:type="dxa"/>
          </w:tcPr>
          <w:p w:rsidR="00E04C09" w:rsidRDefault="00E04C09">
            <w:pPr>
              <w:pStyle w:val="ConsPlusNormal"/>
              <w:jc w:val="center"/>
            </w:pPr>
            <w:r>
              <w:t>2041,5</w:t>
            </w:r>
          </w:p>
        </w:tc>
        <w:tc>
          <w:tcPr>
            <w:tcW w:w="1191" w:type="dxa"/>
          </w:tcPr>
          <w:p w:rsidR="00E04C09" w:rsidRDefault="00E04C09">
            <w:pPr>
              <w:pStyle w:val="ConsPlusNormal"/>
              <w:jc w:val="center"/>
            </w:pPr>
            <w:r>
              <w:t>10207,5</w:t>
            </w:r>
          </w:p>
        </w:tc>
        <w:tc>
          <w:tcPr>
            <w:tcW w:w="1247" w:type="dxa"/>
            <w:tcBorders>
              <w:right w:val="nil"/>
            </w:tcBorders>
          </w:tcPr>
          <w:p w:rsidR="00E04C09" w:rsidRDefault="00E04C09">
            <w:pPr>
              <w:pStyle w:val="ConsPlusNormal"/>
              <w:jc w:val="center"/>
            </w:pPr>
            <w:r>
              <w:t>10207,5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Ц630112440</w:t>
            </w:r>
          </w:p>
        </w:tc>
        <w:tc>
          <w:tcPr>
            <w:tcW w:w="624" w:type="dxa"/>
          </w:tcPr>
          <w:p w:rsidR="00E04C09" w:rsidRDefault="00E04C09">
            <w:pPr>
              <w:pStyle w:val="ConsPlusNormal"/>
              <w:jc w:val="center"/>
            </w:pPr>
            <w:r>
              <w:t>530</w:t>
            </w:r>
          </w:p>
        </w:tc>
        <w:tc>
          <w:tcPr>
            <w:tcW w:w="1191" w:type="dxa"/>
          </w:tcPr>
          <w:p w:rsidR="00E04C09" w:rsidRDefault="00E04C09">
            <w:pPr>
              <w:pStyle w:val="ConsPlusNormal"/>
              <w:jc w:val="both"/>
            </w:pPr>
            <w:r>
              <w:t>республиканский бюджет Чувашской Республик</w:t>
            </w:r>
            <w:r>
              <w:lastRenderedPageBreak/>
              <w:t>и</w:t>
            </w:r>
          </w:p>
        </w:tc>
        <w:tc>
          <w:tcPr>
            <w:tcW w:w="1077" w:type="dxa"/>
          </w:tcPr>
          <w:p w:rsidR="00E04C09" w:rsidRDefault="00E04C09">
            <w:pPr>
              <w:pStyle w:val="ConsPlusNormal"/>
              <w:jc w:val="center"/>
            </w:pPr>
            <w:r>
              <w:lastRenderedPageBreak/>
              <w:t>1975,3</w:t>
            </w:r>
          </w:p>
        </w:tc>
        <w:tc>
          <w:tcPr>
            <w:tcW w:w="1077" w:type="dxa"/>
          </w:tcPr>
          <w:p w:rsidR="00E04C09" w:rsidRDefault="00E04C09">
            <w:pPr>
              <w:pStyle w:val="ConsPlusNormal"/>
              <w:jc w:val="center"/>
            </w:pPr>
            <w:r>
              <w:t>2050,6</w:t>
            </w:r>
          </w:p>
        </w:tc>
        <w:tc>
          <w:tcPr>
            <w:tcW w:w="1134" w:type="dxa"/>
          </w:tcPr>
          <w:p w:rsidR="00E04C09" w:rsidRDefault="00E04C09">
            <w:pPr>
              <w:pStyle w:val="ConsPlusNormal"/>
              <w:jc w:val="center"/>
            </w:pPr>
            <w:r>
              <w:t>2094,7</w:t>
            </w:r>
          </w:p>
        </w:tc>
        <w:tc>
          <w:tcPr>
            <w:tcW w:w="1134" w:type="dxa"/>
          </w:tcPr>
          <w:p w:rsidR="00E04C09" w:rsidRDefault="00E04C09">
            <w:pPr>
              <w:pStyle w:val="ConsPlusNormal"/>
              <w:jc w:val="center"/>
            </w:pPr>
            <w:r>
              <w:t>2094,7</w:t>
            </w:r>
          </w:p>
        </w:tc>
        <w:tc>
          <w:tcPr>
            <w:tcW w:w="1077" w:type="dxa"/>
          </w:tcPr>
          <w:p w:rsidR="00E04C09" w:rsidRDefault="00E04C09">
            <w:pPr>
              <w:pStyle w:val="ConsPlusNormal"/>
              <w:jc w:val="center"/>
            </w:pPr>
            <w:r>
              <w:t>2041,5</w:t>
            </w:r>
          </w:p>
        </w:tc>
        <w:tc>
          <w:tcPr>
            <w:tcW w:w="1077" w:type="dxa"/>
          </w:tcPr>
          <w:p w:rsidR="00E04C09" w:rsidRDefault="00E04C09">
            <w:pPr>
              <w:pStyle w:val="ConsPlusNormal"/>
              <w:jc w:val="center"/>
            </w:pPr>
            <w:r>
              <w:t>2041,5</w:t>
            </w:r>
          </w:p>
        </w:tc>
        <w:tc>
          <w:tcPr>
            <w:tcW w:w="1191" w:type="dxa"/>
          </w:tcPr>
          <w:p w:rsidR="00E04C09" w:rsidRDefault="00E04C09">
            <w:pPr>
              <w:pStyle w:val="ConsPlusNormal"/>
              <w:jc w:val="center"/>
            </w:pPr>
            <w:r>
              <w:t>2041,5</w:t>
            </w:r>
          </w:p>
        </w:tc>
        <w:tc>
          <w:tcPr>
            <w:tcW w:w="1191" w:type="dxa"/>
          </w:tcPr>
          <w:p w:rsidR="00E04C09" w:rsidRDefault="00E04C09">
            <w:pPr>
              <w:pStyle w:val="ConsPlusNormal"/>
              <w:jc w:val="center"/>
            </w:pPr>
            <w:r>
              <w:t>10207,5</w:t>
            </w:r>
          </w:p>
        </w:tc>
        <w:tc>
          <w:tcPr>
            <w:tcW w:w="1247" w:type="dxa"/>
            <w:tcBorders>
              <w:right w:val="nil"/>
            </w:tcBorders>
          </w:tcPr>
          <w:p w:rsidR="00E04C09" w:rsidRDefault="00E04C09">
            <w:pPr>
              <w:pStyle w:val="ConsPlusNormal"/>
              <w:jc w:val="center"/>
            </w:pPr>
            <w:r>
              <w:t>10207,5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19252" w:type="dxa"/>
            <w:gridSpan w:val="18"/>
            <w:tcBorders>
              <w:left w:val="nil"/>
              <w:right w:val="nil"/>
            </w:tcBorders>
          </w:tcPr>
          <w:p w:rsidR="00E04C09" w:rsidRDefault="00E04C09">
            <w:pPr>
              <w:pStyle w:val="ConsPlusNormal"/>
              <w:jc w:val="center"/>
              <w:outlineLvl w:val="1"/>
            </w:pPr>
            <w:r>
              <w:t>Цель "Снижение профессиональной заболеваемости и производственного травматизма"</w:t>
            </w:r>
          </w:p>
        </w:tc>
      </w:tr>
      <w:tr w:rsidR="00E04C09" w:rsidTr="00E04C09">
        <w:tc>
          <w:tcPr>
            <w:tcW w:w="907" w:type="dxa"/>
            <w:vMerge w:val="restart"/>
            <w:tcBorders>
              <w:left w:val="nil"/>
            </w:tcBorders>
          </w:tcPr>
          <w:p w:rsidR="00E04C09" w:rsidRDefault="00E04C09">
            <w:pPr>
              <w:pStyle w:val="ConsPlusNormal"/>
              <w:jc w:val="both"/>
            </w:pPr>
            <w:r>
              <w:t>Основное мероприятие 2</w:t>
            </w:r>
          </w:p>
        </w:tc>
        <w:tc>
          <w:tcPr>
            <w:tcW w:w="1134" w:type="dxa"/>
            <w:vMerge w:val="restart"/>
          </w:tcPr>
          <w:p w:rsidR="00E04C09" w:rsidRDefault="00E04C09">
            <w:pPr>
              <w:pStyle w:val="ConsPlusNormal"/>
              <w:jc w:val="both"/>
            </w:pPr>
            <w:r>
              <w:t xml:space="preserve">Учебное и научное обеспечение охраны труда и здоровья </w:t>
            </w:r>
            <w:proofErr w:type="gramStart"/>
            <w:r>
              <w:t>работающ</w:t>
            </w:r>
            <w:r>
              <w:lastRenderedPageBreak/>
              <w:t>их</w:t>
            </w:r>
            <w:proofErr w:type="gramEnd"/>
          </w:p>
        </w:tc>
        <w:tc>
          <w:tcPr>
            <w:tcW w:w="1204" w:type="dxa"/>
            <w:vMerge w:val="restart"/>
          </w:tcPr>
          <w:p w:rsidR="00E04C09" w:rsidRDefault="00E04C09">
            <w:pPr>
              <w:pStyle w:val="ConsPlusNormal"/>
              <w:jc w:val="both"/>
            </w:pPr>
            <w:r>
              <w:lastRenderedPageBreak/>
              <w:t>развитие системы государственного управления охраной труда;</w:t>
            </w:r>
          </w:p>
          <w:p w:rsidR="00E04C09" w:rsidRDefault="00E04C09">
            <w:pPr>
              <w:pStyle w:val="ConsPlusNormal"/>
              <w:jc w:val="both"/>
            </w:pPr>
            <w:r>
              <w:lastRenderedPageBreak/>
              <w:t>снижение рисков несчастных случаев на производстве и профессиональных заболеваний;</w:t>
            </w:r>
          </w:p>
          <w:p w:rsidR="00E04C09" w:rsidRDefault="00E04C09">
            <w:pPr>
              <w:pStyle w:val="ConsPlusNormal"/>
              <w:jc w:val="both"/>
            </w:pPr>
            <w:r>
              <w:t>развитие системы обучения по охране труда;</w:t>
            </w:r>
          </w:p>
          <w:p w:rsidR="00E04C09" w:rsidRDefault="00E04C09">
            <w:pPr>
              <w:pStyle w:val="ConsPlusNormal"/>
              <w:jc w:val="both"/>
            </w:pPr>
            <w:r>
              <w:t>внедрение работодателями современных систем управления охраной труда</w:t>
            </w:r>
          </w:p>
        </w:tc>
        <w:tc>
          <w:tcPr>
            <w:tcW w:w="1266" w:type="dxa"/>
            <w:vMerge w:val="restart"/>
          </w:tcPr>
          <w:p w:rsidR="00E04C09" w:rsidRDefault="00E04C09">
            <w:pPr>
              <w:pStyle w:val="ConsPlusNormal"/>
              <w:jc w:val="both"/>
            </w:pPr>
            <w:r>
              <w:lastRenderedPageBreak/>
              <w:t xml:space="preserve">ответственный исполнитель - Минтруд Чувашии, участники - Минздрав </w:t>
            </w:r>
            <w:r>
              <w:lastRenderedPageBreak/>
              <w:t xml:space="preserve">Чувашии, Гострудинспекция в Чувашской Республике </w:t>
            </w:r>
            <w:hyperlink w:anchor="P3949" w:history="1">
              <w:r>
                <w:rPr>
                  <w:color w:val="0000FF"/>
                </w:rPr>
                <w:t>&lt;*&gt;</w:t>
              </w:r>
            </w:hyperlink>
            <w:r>
              <w:t xml:space="preserve">, Чувашрессовпроф </w:t>
            </w:r>
            <w:hyperlink w:anchor="P3949" w:history="1">
              <w:r>
                <w:rPr>
                  <w:color w:val="0000FF"/>
                </w:rPr>
                <w:t>&lt;*&gt;</w:t>
              </w:r>
            </w:hyperlink>
            <w:r>
              <w:t xml:space="preserve">, ГУ - РО Фонда социального страхования Российской Федерации по Чувашской Республике - Чувашии </w:t>
            </w:r>
            <w:hyperlink w:anchor="P3949" w:history="1">
              <w:r>
                <w:rPr>
                  <w:color w:val="0000FF"/>
                </w:rPr>
                <w:t>&lt;*&gt;</w:t>
              </w:r>
            </w:hyperlink>
            <w:r>
              <w:t xml:space="preserve">, ФКУ "ГБ МСЭ по Чувашской Республике - Чувашии" Минтруда России </w:t>
            </w:r>
            <w:hyperlink w:anchor="P3949" w:history="1">
              <w:r>
                <w:rPr>
                  <w:color w:val="0000FF"/>
                </w:rPr>
                <w:t>&lt;*&gt;</w:t>
              </w:r>
            </w:hyperlink>
            <w:r>
              <w:t xml:space="preserve">, Управление Роспотребнадзора по Чувашской Республике - Чувашии </w:t>
            </w:r>
            <w:hyperlink w:anchor="P3949" w:history="1">
              <w:r>
                <w:rPr>
                  <w:color w:val="0000FF"/>
                </w:rPr>
                <w:t>&lt;*&gt;</w:t>
              </w:r>
            </w:hyperlink>
            <w:r>
              <w:t xml:space="preserve">, организации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477264,5</w:t>
            </w:r>
          </w:p>
        </w:tc>
        <w:tc>
          <w:tcPr>
            <w:tcW w:w="1077" w:type="dxa"/>
          </w:tcPr>
          <w:p w:rsidR="00E04C09" w:rsidRDefault="00E04C09">
            <w:pPr>
              <w:pStyle w:val="ConsPlusNormal"/>
              <w:jc w:val="center"/>
            </w:pPr>
            <w:r>
              <w:t>508675,0</w:t>
            </w:r>
          </w:p>
        </w:tc>
        <w:tc>
          <w:tcPr>
            <w:tcW w:w="1134" w:type="dxa"/>
          </w:tcPr>
          <w:p w:rsidR="00E04C09" w:rsidRDefault="00E04C09">
            <w:pPr>
              <w:pStyle w:val="ConsPlusNormal"/>
              <w:jc w:val="center"/>
            </w:pPr>
            <w:r>
              <w:t>531965,9</w:t>
            </w:r>
          </w:p>
        </w:tc>
        <w:tc>
          <w:tcPr>
            <w:tcW w:w="1134" w:type="dxa"/>
          </w:tcPr>
          <w:p w:rsidR="00E04C09" w:rsidRDefault="00E04C09">
            <w:pPr>
              <w:pStyle w:val="ConsPlusNormal"/>
              <w:jc w:val="center"/>
            </w:pPr>
            <w:r>
              <w:t>518738,3</w:t>
            </w:r>
          </w:p>
        </w:tc>
        <w:tc>
          <w:tcPr>
            <w:tcW w:w="1077" w:type="dxa"/>
          </w:tcPr>
          <w:p w:rsidR="00E04C09" w:rsidRDefault="00E04C09">
            <w:pPr>
              <w:pStyle w:val="ConsPlusNormal"/>
              <w:jc w:val="center"/>
            </w:pPr>
            <w:r>
              <w:t>518714,7</w:t>
            </w:r>
          </w:p>
        </w:tc>
        <w:tc>
          <w:tcPr>
            <w:tcW w:w="1077" w:type="dxa"/>
          </w:tcPr>
          <w:p w:rsidR="00E04C09" w:rsidRDefault="00E04C09">
            <w:pPr>
              <w:pStyle w:val="ConsPlusNormal"/>
              <w:jc w:val="center"/>
            </w:pPr>
            <w:r>
              <w:t>518714,7</w:t>
            </w:r>
          </w:p>
        </w:tc>
        <w:tc>
          <w:tcPr>
            <w:tcW w:w="1191" w:type="dxa"/>
          </w:tcPr>
          <w:p w:rsidR="00E04C09" w:rsidRDefault="00E04C09">
            <w:pPr>
              <w:pStyle w:val="ConsPlusNormal"/>
              <w:jc w:val="center"/>
            </w:pPr>
            <w:r>
              <w:t>518714,7</w:t>
            </w:r>
          </w:p>
        </w:tc>
        <w:tc>
          <w:tcPr>
            <w:tcW w:w="1191" w:type="dxa"/>
          </w:tcPr>
          <w:p w:rsidR="00E04C09" w:rsidRDefault="00E04C09">
            <w:pPr>
              <w:pStyle w:val="ConsPlusNormal"/>
              <w:jc w:val="center"/>
            </w:pPr>
            <w:r>
              <w:t>2593573,5</w:t>
            </w:r>
          </w:p>
        </w:tc>
        <w:tc>
          <w:tcPr>
            <w:tcW w:w="1247" w:type="dxa"/>
            <w:tcBorders>
              <w:right w:val="nil"/>
            </w:tcBorders>
          </w:tcPr>
          <w:p w:rsidR="00E04C09" w:rsidRDefault="00E04C09">
            <w:pPr>
              <w:pStyle w:val="ConsPlusNormal"/>
              <w:jc w:val="center"/>
            </w:pPr>
            <w:r>
              <w:t>2593573,5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Ц630400000</w:t>
            </w:r>
          </w:p>
        </w:tc>
        <w:tc>
          <w:tcPr>
            <w:tcW w:w="624" w:type="dxa"/>
          </w:tcPr>
          <w:p w:rsidR="00E04C09" w:rsidRDefault="00E04C09">
            <w:pPr>
              <w:pStyle w:val="ConsPlusNormal"/>
              <w:jc w:val="center"/>
            </w:pPr>
            <w:r>
              <w:t>000</w:t>
            </w:r>
          </w:p>
        </w:tc>
        <w:tc>
          <w:tcPr>
            <w:tcW w:w="1191" w:type="dxa"/>
          </w:tcPr>
          <w:p w:rsidR="00E04C09" w:rsidRDefault="00E04C09">
            <w:pPr>
              <w:pStyle w:val="ConsPlusNormal"/>
              <w:jc w:val="both"/>
            </w:pPr>
            <w:r>
              <w:t xml:space="preserve">республиканский бюджет </w:t>
            </w:r>
            <w:r>
              <w:lastRenderedPageBreak/>
              <w:t>Чувашской Республики</w:t>
            </w:r>
          </w:p>
        </w:tc>
        <w:tc>
          <w:tcPr>
            <w:tcW w:w="1077" w:type="dxa"/>
          </w:tcPr>
          <w:p w:rsidR="00E04C09" w:rsidRDefault="00E04C09">
            <w:pPr>
              <w:pStyle w:val="ConsPlusNormal"/>
              <w:jc w:val="center"/>
            </w:pPr>
            <w:r>
              <w:lastRenderedPageBreak/>
              <w:t>457,1</w:t>
            </w:r>
          </w:p>
        </w:tc>
        <w:tc>
          <w:tcPr>
            <w:tcW w:w="1077" w:type="dxa"/>
          </w:tcPr>
          <w:p w:rsidR="00E04C09" w:rsidRDefault="00E04C09">
            <w:pPr>
              <w:pStyle w:val="ConsPlusNormal"/>
              <w:jc w:val="center"/>
            </w:pPr>
            <w:r>
              <w:t>455,2</w:t>
            </w:r>
          </w:p>
        </w:tc>
        <w:tc>
          <w:tcPr>
            <w:tcW w:w="1134" w:type="dxa"/>
          </w:tcPr>
          <w:p w:rsidR="00E04C09" w:rsidRDefault="00E04C09">
            <w:pPr>
              <w:pStyle w:val="ConsPlusNormal"/>
              <w:jc w:val="center"/>
            </w:pPr>
            <w:r>
              <w:t>457,6</w:t>
            </w:r>
          </w:p>
        </w:tc>
        <w:tc>
          <w:tcPr>
            <w:tcW w:w="1134" w:type="dxa"/>
          </w:tcPr>
          <w:p w:rsidR="00E04C09" w:rsidRDefault="00E04C09">
            <w:pPr>
              <w:pStyle w:val="ConsPlusNormal"/>
              <w:jc w:val="center"/>
            </w:pPr>
            <w:r>
              <w:t>457,6</w:t>
            </w:r>
          </w:p>
        </w:tc>
        <w:tc>
          <w:tcPr>
            <w:tcW w:w="1077" w:type="dxa"/>
          </w:tcPr>
          <w:p w:rsidR="00E04C09" w:rsidRDefault="00E04C09">
            <w:pPr>
              <w:pStyle w:val="ConsPlusNormal"/>
              <w:jc w:val="center"/>
            </w:pPr>
            <w:r>
              <w:t>434,0</w:t>
            </w:r>
          </w:p>
        </w:tc>
        <w:tc>
          <w:tcPr>
            <w:tcW w:w="1077" w:type="dxa"/>
          </w:tcPr>
          <w:p w:rsidR="00E04C09" w:rsidRDefault="00E04C09">
            <w:pPr>
              <w:pStyle w:val="ConsPlusNormal"/>
              <w:jc w:val="center"/>
            </w:pPr>
            <w:r>
              <w:t>434,0</w:t>
            </w:r>
          </w:p>
        </w:tc>
        <w:tc>
          <w:tcPr>
            <w:tcW w:w="1191" w:type="dxa"/>
          </w:tcPr>
          <w:p w:rsidR="00E04C09" w:rsidRDefault="00E04C09">
            <w:pPr>
              <w:pStyle w:val="ConsPlusNormal"/>
              <w:jc w:val="center"/>
            </w:pPr>
            <w:r>
              <w:t>434,0</w:t>
            </w:r>
          </w:p>
        </w:tc>
        <w:tc>
          <w:tcPr>
            <w:tcW w:w="1191" w:type="dxa"/>
          </w:tcPr>
          <w:p w:rsidR="00E04C09" w:rsidRDefault="00E04C09">
            <w:pPr>
              <w:pStyle w:val="ConsPlusNormal"/>
              <w:jc w:val="center"/>
            </w:pPr>
            <w:r>
              <w:t>2170,0</w:t>
            </w:r>
          </w:p>
        </w:tc>
        <w:tc>
          <w:tcPr>
            <w:tcW w:w="1247" w:type="dxa"/>
            <w:tcBorders>
              <w:right w:val="nil"/>
            </w:tcBorders>
          </w:tcPr>
          <w:p w:rsidR="00E04C09" w:rsidRDefault="00E04C09">
            <w:pPr>
              <w:pStyle w:val="ConsPlusNormal"/>
              <w:jc w:val="center"/>
            </w:pPr>
            <w:r>
              <w:t>2170,0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476475,4</w:t>
            </w:r>
          </w:p>
        </w:tc>
        <w:tc>
          <w:tcPr>
            <w:tcW w:w="1077" w:type="dxa"/>
          </w:tcPr>
          <w:p w:rsidR="00E04C09" w:rsidRDefault="00E04C09">
            <w:pPr>
              <w:pStyle w:val="ConsPlusNormal"/>
              <w:jc w:val="center"/>
            </w:pPr>
            <w:r>
              <w:t>507887,8</w:t>
            </w:r>
          </w:p>
        </w:tc>
        <w:tc>
          <w:tcPr>
            <w:tcW w:w="1134" w:type="dxa"/>
          </w:tcPr>
          <w:p w:rsidR="00E04C09" w:rsidRDefault="00E04C09">
            <w:pPr>
              <w:pStyle w:val="ConsPlusNormal"/>
              <w:jc w:val="center"/>
            </w:pPr>
            <w:r>
              <w:t>531176,3</w:t>
            </w:r>
          </w:p>
        </w:tc>
        <w:tc>
          <w:tcPr>
            <w:tcW w:w="1134" w:type="dxa"/>
          </w:tcPr>
          <w:p w:rsidR="00E04C09" w:rsidRDefault="00E04C09">
            <w:pPr>
              <w:pStyle w:val="ConsPlusNormal"/>
              <w:jc w:val="center"/>
            </w:pPr>
            <w:r>
              <w:t>517905,7</w:t>
            </w:r>
          </w:p>
        </w:tc>
        <w:tc>
          <w:tcPr>
            <w:tcW w:w="1077" w:type="dxa"/>
          </w:tcPr>
          <w:p w:rsidR="00E04C09" w:rsidRDefault="00E04C09">
            <w:pPr>
              <w:pStyle w:val="ConsPlusNormal"/>
              <w:jc w:val="center"/>
            </w:pPr>
            <w:r>
              <w:t>517905,7</w:t>
            </w:r>
          </w:p>
        </w:tc>
        <w:tc>
          <w:tcPr>
            <w:tcW w:w="1077" w:type="dxa"/>
          </w:tcPr>
          <w:p w:rsidR="00E04C09" w:rsidRDefault="00E04C09">
            <w:pPr>
              <w:pStyle w:val="ConsPlusNormal"/>
              <w:jc w:val="center"/>
            </w:pPr>
            <w:r>
              <w:t>517905,7</w:t>
            </w:r>
          </w:p>
        </w:tc>
        <w:tc>
          <w:tcPr>
            <w:tcW w:w="1191" w:type="dxa"/>
          </w:tcPr>
          <w:p w:rsidR="00E04C09" w:rsidRDefault="00E04C09">
            <w:pPr>
              <w:pStyle w:val="ConsPlusNormal"/>
              <w:jc w:val="center"/>
            </w:pPr>
            <w:r>
              <w:t>517905,7</w:t>
            </w:r>
          </w:p>
        </w:tc>
        <w:tc>
          <w:tcPr>
            <w:tcW w:w="1191" w:type="dxa"/>
          </w:tcPr>
          <w:p w:rsidR="00E04C09" w:rsidRDefault="00E04C09">
            <w:pPr>
              <w:pStyle w:val="ConsPlusNormal"/>
              <w:jc w:val="center"/>
            </w:pPr>
            <w:r>
              <w:t>2589528,5</w:t>
            </w:r>
          </w:p>
        </w:tc>
        <w:tc>
          <w:tcPr>
            <w:tcW w:w="1247" w:type="dxa"/>
            <w:tcBorders>
              <w:right w:val="nil"/>
            </w:tcBorders>
          </w:tcPr>
          <w:p w:rsidR="00E04C09" w:rsidRDefault="00E04C09">
            <w:pPr>
              <w:pStyle w:val="ConsPlusNormal"/>
              <w:jc w:val="center"/>
            </w:pPr>
            <w:r>
              <w:t>2589528,5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332,0</w:t>
            </w:r>
          </w:p>
        </w:tc>
        <w:tc>
          <w:tcPr>
            <w:tcW w:w="1077" w:type="dxa"/>
          </w:tcPr>
          <w:p w:rsidR="00E04C09" w:rsidRDefault="00E04C09">
            <w:pPr>
              <w:pStyle w:val="ConsPlusNormal"/>
              <w:jc w:val="center"/>
            </w:pPr>
            <w:r>
              <w:t>332,0</w:t>
            </w:r>
          </w:p>
        </w:tc>
        <w:tc>
          <w:tcPr>
            <w:tcW w:w="1134" w:type="dxa"/>
          </w:tcPr>
          <w:p w:rsidR="00E04C09" w:rsidRDefault="00E04C09">
            <w:pPr>
              <w:pStyle w:val="ConsPlusNormal"/>
              <w:jc w:val="center"/>
            </w:pPr>
            <w:r>
              <w:t>332,0</w:t>
            </w:r>
          </w:p>
        </w:tc>
        <w:tc>
          <w:tcPr>
            <w:tcW w:w="1134" w:type="dxa"/>
          </w:tcPr>
          <w:p w:rsidR="00E04C09" w:rsidRDefault="00E04C09">
            <w:pPr>
              <w:pStyle w:val="ConsPlusNormal"/>
              <w:jc w:val="center"/>
            </w:pPr>
            <w:r>
              <w:t>375,0</w:t>
            </w:r>
          </w:p>
        </w:tc>
        <w:tc>
          <w:tcPr>
            <w:tcW w:w="1077" w:type="dxa"/>
          </w:tcPr>
          <w:p w:rsidR="00E04C09" w:rsidRDefault="00E04C09">
            <w:pPr>
              <w:pStyle w:val="ConsPlusNormal"/>
              <w:jc w:val="center"/>
            </w:pPr>
            <w:r>
              <w:t>375,0</w:t>
            </w:r>
          </w:p>
        </w:tc>
        <w:tc>
          <w:tcPr>
            <w:tcW w:w="1077" w:type="dxa"/>
          </w:tcPr>
          <w:p w:rsidR="00E04C09" w:rsidRDefault="00E04C09">
            <w:pPr>
              <w:pStyle w:val="ConsPlusNormal"/>
              <w:jc w:val="center"/>
            </w:pPr>
            <w:r>
              <w:t>375,0</w:t>
            </w:r>
          </w:p>
        </w:tc>
        <w:tc>
          <w:tcPr>
            <w:tcW w:w="1191" w:type="dxa"/>
          </w:tcPr>
          <w:p w:rsidR="00E04C09" w:rsidRDefault="00E04C09">
            <w:pPr>
              <w:pStyle w:val="ConsPlusNormal"/>
              <w:jc w:val="center"/>
            </w:pPr>
            <w:r>
              <w:t>375,0</w:t>
            </w:r>
          </w:p>
        </w:tc>
        <w:tc>
          <w:tcPr>
            <w:tcW w:w="1191" w:type="dxa"/>
          </w:tcPr>
          <w:p w:rsidR="00E04C09" w:rsidRDefault="00E04C09">
            <w:pPr>
              <w:pStyle w:val="ConsPlusNormal"/>
              <w:jc w:val="center"/>
            </w:pPr>
            <w:r>
              <w:t>1875,0</w:t>
            </w:r>
          </w:p>
        </w:tc>
        <w:tc>
          <w:tcPr>
            <w:tcW w:w="1247" w:type="dxa"/>
            <w:tcBorders>
              <w:right w:val="nil"/>
            </w:tcBorders>
          </w:tcPr>
          <w:p w:rsidR="00E04C09" w:rsidRDefault="00E04C09">
            <w:pPr>
              <w:pStyle w:val="ConsPlusNormal"/>
              <w:jc w:val="center"/>
            </w:pPr>
            <w:r>
              <w:t>1875,0</w:t>
            </w:r>
          </w:p>
        </w:tc>
      </w:tr>
      <w:tr w:rsidR="00E04C09" w:rsidTr="00E04C09">
        <w:tc>
          <w:tcPr>
            <w:tcW w:w="907" w:type="dxa"/>
            <w:vMerge w:val="restart"/>
            <w:tcBorders>
              <w:left w:val="nil"/>
            </w:tcBorders>
          </w:tcPr>
          <w:p w:rsidR="00E04C09" w:rsidRDefault="00E04C09">
            <w:pPr>
              <w:pStyle w:val="ConsPlusNormal"/>
              <w:jc w:val="both"/>
            </w:pPr>
            <w:r>
              <w:lastRenderedPageBreak/>
              <w:t>Целевые показатели (индикаторы) подпрограммы, увязанные с основным мероприятием 2</w:t>
            </w:r>
          </w:p>
        </w:tc>
        <w:tc>
          <w:tcPr>
            <w:tcW w:w="6949" w:type="dxa"/>
            <w:gridSpan w:val="7"/>
          </w:tcPr>
          <w:p w:rsidR="00E04C09" w:rsidRDefault="00E04C09">
            <w:pPr>
              <w:pStyle w:val="ConsPlusNormal"/>
              <w:jc w:val="both"/>
            </w:pPr>
            <w:r>
              <w:t>Количество пострадавших на производстве на 1 тыс. работающих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0,8</w:t>
            </w:r>
          </w:p>
        </w:tc>
        <w:tc>
          <w:tcPr>
            <w:tcW w:w="1077" w:type="dxa"/>
          </w:tcPr>
          <w:p w:rsidR="00E04C09" w:rsidRDefault="00E04C09">
            <w:pPr>
              <w:pStyle w:val="ConsPlusNormal"/>
              <w:jc w:val="center"/>
            </w:pPr>
            <w:r>
              <w:t>0,8</w:t>
            </w:r>
          </w:p>
        </w:tc>
        <w:tc>
          <w:tcPr>
            <w:tcW w:w="1134" w:type="dxa"/>
          </w:tcPr>
          <w:p w:rsidR="00E04C09" w:rsidRDefault="00E04C09">
            <w:pPr>
              <w:pStyle w:val="ConsPlusNormal"/>
              <w:jc w:val="center"/>
            </w:pPr>
            <w:r>
              <w:t>0,8</w:t>
            </w:r>
          </w:p>
        </w:tc>
        <w:tc>
          <w:tcPr>
            <w:tcW w:w="1134" w:type="dxa"/>
          </w:tcPr>
          <w:p w:rsidR="00E04C09" w:rsidRDefault="00E04C09">
            <w:pPr>
              <w:pStyle w:val="ConsPlusNormal"/>
              <w:jc w:val="center"/>
            </w:pPr>
            <w:r>
              <w:t>0,7</w:t>
            </w:r>
          </w:p>
        </w:tc>
        <w:tc>
          <w:tcPr>
            <w:tcW w:w="1077" w:type="dxa"/>
          </w:tcPr>
          <w:p w:rsidR="00E04C09" w:rsidRDefault="00E04C09">
            <w:pPr>
              <w:pStyle w:val="ConsPlusNormal"/>
              <w:jc w:val="center"/>
            </w:pPr>
            <w:r>
              <w:t>0,7</w:t>
            </w:r>
          </w:p>
        </w:tc>
        <w:tc>
          <w:tcPr>
            <w:tcW w:w="1077" w:type="dxa"/>
          </w:tcPr>
          <w:p w:rsidR="00E04C09" w:rsidRDefault="00E04C09">
            <w:pPr>
              <w:pStyle w:val="ConsPlusNormal"/>
              <w:jc w:val="center"/>
            </w:pPr>
            <w:r>
              <w:t>0,7</w:t>
            </w:r>
          </w:p>
        </w:tc>
        <w:tc>
          <w:tcPr>
            <w:tcW w:w="1191" w:type="dxa"/>
          </w:tcPr>
          <w:p w:rsidR="00E04C09" w:rsidRDefault="00E04C09">
            <w:pPr>
              <w:pStyle w:val="ConsPlusNormal"/>
              <w:jc w:val="center"/>
            </w:pPr>
            <w:r>
              <w:t>0,7</w:t>
            </w:r>
          </w:p>
        </w:tc>
        <w:tc>
          <w:tcPr>
            <w:tcW w:w="1191" w:type="dxa"/>
          </w:tcPr>
          <w:p w:rsidR="00E04C09" w:rsidRDefault="00E04C09">
            <w:pPr>
              <w:pStyle w:val="ConsPlusNormal"/>
              <w:jc w:val="center"/>
            </w:pPr>
            <w:r>
              <w:t xml:space="preserve">0,7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0,7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дней временной нетрудоспособности в связи с несчастным случаем на производстве в расчете на 1 пострадавшего (дней)</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42,8</w:t>
            </w:r>
          </w:p>
        </w:tc>
        <w:tc>
          <w:tcPr>
            <w:tcW w:w="1077" w:type="dxa"/>
          </w:tcPr>
          <w:p w:rsidR="00E04C09" w:rsidRDefault="00E04C09">
            <w:pPr>
              <w:pStyle w:val="ConsPlusNormal"/>
              <w:jc w:val="center"/>
            </w:pPr>
            <w:r>
              <w:t>42,8</w:t>
            </w:r>
          </w:p>
        </w:tc>
        <w:tc>
          <w:tcPr>
            <w:tcW w:w="1134" w:type="dxa"/>
          </w:tcPr>
          <w:p w:rsidR="00E04C09" w:rsidRDefault="00E04C09">
            <w:pPr>
              <w:pStyle w:val="ConsPlusNormal"/>
              <w:jc w:val="center"/>
            </w:pPr>
            <w:r>
              <w:t>42,6</w:t>
            </w:r>
          </w:p>
        </w:tc>
        <w:tc>
          <w:tcPr>
            <w:tcW w:w="1134" w:type="dxa"/>
          </w:tcPr>
          <w:p w:rsidR="00E04C09" w:rsidRDefault="00E04C09">
            <w:pPr>
              <w:pStyle w:val="ConsPlusNormal"/>
              <w:jc w:val="center"/>
            </w:pPr>
            <w:r>
              <w:t>42,6</w:t>
            </w:r>
          </w:p>
        </w:tc>
        <w:tc>
          <w:tcPr>
            <w:tcW w:w="1077" w:type="dxa"/>
          </w:tcPr>
          <w:p w:rsidR="00E04C09" w:rsidRDefault="00E04C09">
            <w:pPr>
              <w:pStyle w:val="ConsPlusNormal"/>
              <w:jc w:val="center"/>
            </w:pPr>
            <w:r>
              <w:t>42,4</w:t>
            </w:r>
          </w:p>
        </w:tc>
        <w:tc>
          <w:tcPr>
            <w:tcW w:w="1077" w:type="dxa"/>
          </w:tcPr>
          <w:p w:rsidR="00E04C09" w:rsidRDefault="00E04C09">
            <w:pPr>
              <w:pStyle w:val="ConsPlusNormal"/>
              <w:jc w:val="center"/>
            </w:pPr>
            <w:r>
              <w:t>42,4</w:t>
            </w:r>
          </w:p>
        </w:tc>
        <w:tc>
          <w:tcPr>
            <w:tcW w:w="1191" w:type="dxa"/>
          </w:tcPr>
          <w:p w:rsidR="00E04C09" w:rsidRDefault="00E04C09">
            <w:pPr>
              <w:pStyle w:val="ConsPlusNormal"/>
              <w:jc w:val="center"/>
            </w:pPr>
            <w:r>
              <w:t>42,2</w:t>
            </w:r>
          </w:p>
        </w:tc>
        <w:tc>
          <w:tcPr>
            <w:tcW w:w="1191" w:type="dxa"/>
          </w:tcPr>
          <w:p w:rsidR="00E04C09" w:rsidRDefault="00E04C09">
            <w:pPr>
              <w:pStyle w:val="ConsPlusNormal"/>
              <w:jc w:val="center"/>
            </w:pPr>
            <w:r>
              <w:t xml:space="preserve">42,2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42,0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30</w:t>
            </w:r>
          </w:p>
        </w:tc>
        <w:tc>
          <w:tcPr>
            <w:tcW w:w="1077" w:type="dxa"/>
          </w:tcPr>
          <w:p w:rsidR="00E04C09" w:rsidRDefault="00E04C09">
            <w:pPr>
              <w:pStyle w:val="ConsPlusNormal"/>
              <w:jc w:val="center"/>
            </w:pPr>
            <w:r>
              <w:t>30</w:t>
            </w:r>
          </w:p>
        </w:tc>
        <w:tc>
          <w:tcPr>
            <w:tcW w:w="1134" w:type="dxa"/>
          </w:tcPr>
          <w:p w:rsidR="00E04C09" w:rsidRDefault="00E04C09">
            <w:pPr>
              <w:pStyle w:val="ConsPlusNormal"/>
              <w:jc w:val="center"/>
            </w:pPr>
            <w:r>
              <w:t>25</w:t>
            </w:r>
          </w:p>
        </w:tc>
        <w:tc>
          <w:tcPr>
            <w:tcW w:w="1134" w:type="dxa"/>
          </w:tcPr>
          <w:p w:rsidR="00E04C09" w:rsidRDefault="00E04C09">
            <w:pPr>
              <w:pStyle w:val="ConsPlusNormal"/>
              <w:jc w:val="center"/>
            </w:pPr>
            <w:r>
              <w:t>25</w:t>
            </w:r>
          </w:p>
        </w:tc>
        <w:tc>
          <w:tcPr>
            <w:tcW w:w="1077" w:type="dxa"/>
          </w:tcPr>
          <w:p w:rsidR="00E04C09" w:rsidRDefault="00E04C09">
            <w:pPr>
              <w:pStyle w:val="ConsPlusNormal"/>
              <w:jc w:val="center"/>
            </w:pPr>
            <w:r>
              <w:t>20</w:t>
            </w:r>
          </w:p>
        </w:tc>
        <w:tc>
          <w:tcPr>
            <w:tcW w:w="1077" w:type="dxa"/>
          </w:tcPr>
          <w:p w:rsidR="00E04C09" w:rsidRDefault="00E04C09">
            <w:pPr>
              <w:pStyle w:val="ConsPlusNormal"/>
              <w:jc w:val="center"/>
            </w:pPr>
            <w:r>
              <w:t>20</w:t>
            </w:r>
          </w:p>
        </w:tc>
        <w:tc>
          <w:tcPr>
            <w:tcW w:w="1191" w:type="dxa"/>
          </w:tcPr>
          <w:p w:rsidR="00E04C09" w:rsidRDefault="00E04C09">
            <w:pPr>
              <w:pStyle w:val="ConsPlusNormal"/>
              <w:jc w:val="center"/>
            </w:pPr>
            <w:r>
              <w:t>20</w:t>
            </w:r>
          </w:p>
        </w:tc>
        <w:tc>
          <w:tcPr>
            <w:tcW w:w="1191" w:type="dxa"/>
          </w:tcPr>
          <w:p w:rsidR="00E04C09" w:rsidRDefault="00E04C09">
            <w:pPr>
              <w:pStyle w:val="ConsPlusNormal"/>
              <w:jc w:val="center"/>
            </w:pPr>
            <w:r>
              <w:t xml:space="preserve">17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17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больных с впервые выявленными профессиональными заболеваниями в расчете на 10 тыс. работающих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0,95</w:t>
            </w:r>
          </w:p>
        </w:tc>
        <w:tc>
          <w:tcPr>
            <w:tcW w:w="1077" w:type="dxa"/>
          </w:tcPr>
          <w:p w:rsidR="00E04C09" w:rsidRDefault="00E04C09">
            <w:pPr>
              <w:pStyle w:val="ConsPlusNormal"/>
              <w:jc w:val="center"/>
            </w:pPr>
            <w:r>
              <w:t>0,95</w:t>
            </w:r>
          </w:p>
        </w:tc>
        <w:tc>
          <w:tcPr>
            <w:tcW w:w="1134" w:type="dxa"/>
          </w:tcPr>
          <w:p w:rsidR="00E04C09" w:rsidRDefault="00E04C09">
            <w:pPr>
              <w:pStyle w:val="ConsPlusNormal"/>
              <w:jc w:val="center"/>
            </w:pPr>
            <w:r>
              <w:t>0,93</w:t>
            </w:r>
          </w:p>
        </w:tc>
        <w:tc>
          <w:tcPr>
            <w:tcW w:w="1134" w:type="dxa"/>
          </w:tcPr>
          <w:p w:rsidR="00E04C09" w:rsidRDefault="00E04C09">
            <w:pPr>
              <w:pStyle w:val="ConsPlusNormal"/>
              <w:jc w:val="center"/>
            </w:pPr>
            <w:r>
              <w:t>0,93</w:t>
            </w:r>
          </w:p>
        </w:tc>
        <w:tc>
          <w:tcPr>
            <w:tcW w:w="1077" w:type="dxa"/>
          </w:tcPr>
          <w:p w:rsidR="00E04C09" w:rsidRDefault="00E04C09">
            <w:pPr>
              <w:pStyle w:val="ConsPlusNormal"/>
              <w:jc w:val="center"/>
            </w:pPr>
            <w:r>
              <w:t>0,93</w:t>
            </w:r>
          </w:p>
        </w:tc>
        <w:tc>
          <w:tcPr>
            <w:tcW w:w="1077" w:type="dxa"/>
          </w:tcPr>
          <w:p w:rsidR="00E04C09" w:rsidRDefault="00E04C09">
            <w:pPr>
              <w:pStyle w:val="ConsPlusNormal"/>
              <w:jc w:val="center"/>
            </w:pPr>
            <w:r>
              <w:t>0,92</w:t>
            </w:r>
          </w:p>
        </w:tc>
        <w:tc>
          <w:tcPr>
            <w:tcW w:w="1191" w:type="dxa"/>
          </w:tcPr>
          <w:p w:rsidR="00E04C09" w:rsidRDefault="00E04C09">
            <w:pPr>
              <w:pStyle w:val="ConsPlusNormal"/>
              <w:jc w:val="center"/>
            </w:pPr>
            <w:r>
              <w:t>0,92</w:t>
            </w:r>
          </w:p>
        </w:tc>
        <w:tc>
          <w:tcPr>
            <w:tcW w:w="1191" w:type="dxa"/>
          </w:tcPr>
          <w:p w:rsidR="00E04C09" w:rsidRDefault="00E04C09">
            <w:pPr>
              <w:pStyle w:val="ConsPlusNormal"/>
              <w:jc w:val="center"/>
            </w:pPr>
            <w:r>
              <w:t xml:space="preserve">0,92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0,92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Удельный вес рабочих мест, на которых проведена специальная оценка условий труда (процентов)</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80,0</w:t>
            </w:r>
          </w:p>
        </w:tc>
        <w:tc>
          <w:tcPr>
            <w:tcW w:w="1077" w:type="dxa"/>
          </w:tcPr>
          <w:p w:rsidR="00E04C09" w:rsidRDefault="00E04C09">
            <w:pPr>
              <w:pStyle w:val="ConsPlusNormal"/>
              <w:jc w:val="center"/>
            </w:pPr>
            <w:r>
              <w:t>80,0</w:t>
            </w:r>
          </w:p>
        </w:tc>
        <w:tc>
          <w:tcPr>
            <w:tcW w:w="1134" w:type="dxa"/>
          </w:tcPr>
          <w:p w:rsidR="00E04C09" w:rsidRDefault="00E04C09">
            <w:pPr>
              <w:pStyle w:val="ConsPlusNormal"/>
              <w:jc w:val="center"/>
            </w:pPr>
            <w:r>
              <w:t>80,5</w:t>
            </w:r>
          </w:p>
        </w:tc>
        <w:tc>
          <w:tcPr>
            <w:tcW w:w="1134" w:type="dxa"/>
          </w:tcPr>
          <w:p w:rsidR="00E04C09" w:rsidRDefault="00E04C09">
            <w:pPr>
              <w:pStyle w:val="ConsPlusNormal"/>
              <w:jc w:val="center"/>
            </w:pPr>
            <w:r>
              <w:t>80,5</w:t>
            </w:r>
          </w:p>
        </w:tc>
        <w:tc>
          <w:tcPr>
            <w:tcW w:w="1077" w:type="dxa"/>
          </w:tcPr>
          <w:p w:rsidR="00E04C09" w:rsidRDefault="00E04C09">
            <w:pPr>
              <w:pStyle w:val="ConsPlusNormal"/>
              <w:jc w:val="center"/>
            </w:pPr>
            <w:r>
              <w:t>90,0</w:t>
            </w:r>
          </w:p>
        </w:tc>
        <w:tc>
          <w:tcPr>
            <w:tcW w:w="1077" w:type="dxa"/>
          </w:tcPr>
          <w:p w:rsidR="00E04C09" w:rsidRDefault="00E04C09">
            <w:pPr>
              <w:pStyle w:val="ConsPlusNormal"/>
              <w:jc w:val="center"/>
            </w:pPr>
            <w:r>
              <w:t>90,0</w:t>
            </w:r>
          </w:p>
        </w:tc>
        <w:tc>
          <w:tcPr>
            <w:tcW w:w="1191" w:type="dxa"/>
          </w:tcPr>
          <w:p w:rsidR="00E04C09" w:rsidRDefault="00E04C09">
            <w:pPr>
              <w:pStyle w:val="ConsPlusNormal"/>
              <w:jc w:val="center"/>
            </w:pPr>
            <w:r>
              <w:t>90,5</w:t>
            </w:r>
          </w:p>
        </w:tc>
        <w:tc>
          <w:tcPr>
            <w:tcW w:w="1191" w:type="dxa"/>
          </w:tcPr>
          <w:p w:rsidR="00E04C09" w:rsidRDefault="00E04C09">
            <w:pPr>
              <w:pStyle w:val="ConsPlusNormal"/>
              <w:jc w:val="center"/>
            </w:pPr>
            <w:r>
              <w:t xml:space="preserve">90,5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90,5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134" w:type="dxa"/>
          </w:tcPr>
          <w:p w:rsidR="00E04C09" w:rsidRDefault="00E04C09">
            <w:pPr>
              <w:pStyle w:val="ConsPlusNormal"/>
              <w:jc w:val="center"/>
            </w:pPr>
            <w:r>
              <w:t>15,0</w:t>
            </w:r>
          </w:p>
        </w:tc>
        <w:tc>
          <w:tcPr>
            <w:tcW w:w="1134" w:type="dxa"/>
          </w:tcPr>
          <w:p w:rsidR="00E04C09" w:rsidRDefault="00E04C09">
            <w:pPr>
              <w:pStyle w:val="ConsPlusNormal"/>
              <w:jc w:val="center"/>
            </w:pPr>
            <w:r>
              <w:t>15,0</w:t>
            </w:r>
          </w:p>
        </w:tc>
        <w:tc>
          <w:tcPr>
            <w:tcW w:w="1077" w:type="dxa"/>
          </w:tcPr>
          <w:p w:rsidR="00E04C09" w:rsidRDefault="00E04C09">
            <w:pPr>
              <w:pStyle w:val="ConsPlusNormal"/>
              <w:jc w:val="center"/>
            </w:pPr>
            <w:r>
              <w:t>15,0</w:t>
            </w:r>
          </w:p>
        </w:tc>
        <w:tc>
          <w:tcPr>
            <w:tcW w:w="1077" w:type="dxa"/>
          </w:tcPr>
          <w:p w:rsidR="00E04C09" w:rsidRDefault="00E04C09">
            <w:pPr>
              <w:pStyle w:val="ConsPlusNormal"/>
              <w:jc w:val="center"/>
            </w:pPr>
            <w:r>
              <w:t>20,0</w:t>
            </w:r>
          </w:p>
        </w:tc>
        <w:tc>
          <w:tcPr>
            <w:tcW w:w="1191" w:type="dxa"/>
          </w:tcPr>
          <w:p w:rsidR="00E04C09" w:rsidRDefault="00E04C09">
            <w:pPr>
              <w:pStyle w:val="ConsPlusNormal"/>
              <w:jc w:val="center"/>
            </w:pPr>
            <w:r>
              <w:t>20,0</w:t>
            </w:r>
          </w:p>
        </w:tc>
        <w:tc>
          <w:tcPr>
            <w:tcW w:w="1191" w:type="dxa"/>
          </w:tcPr>
          <w:p w:rsidR="00E04C09" w:rsidRDefault="00E04C09">
            <w:pPr>
              <w:pStyle w:val="ConsPlusNormal"/>
              <w:jc w:val="center"/>
            </w:pPr>
            <w:r>
              <w:t xml:space="preserve">20,0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20,0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Доля обученных по охране труда в расчете на 100 работающих (процентов)</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2,8</w:t>
            </w:r>
          </w:p>
        </w:tc>
        <w:tc>
          <w:tcPr>
            <w:tcW w:w="1077" w:type="dxa"/>
          </w:tcPr>
          <w:p w:rsidR="00E04C09" w:rsidRDefault="00E04C09">
            <w:pPr>
              <w:pStyle w:val="ConsPlusNormal"/>
              <w:jc w:val="center"/>
            </w:pPr>
            <w:r>
              <w:t>2,9</w:t>
            </w:r>
          </w:p>
        </w:tc>
        <w:tc>
          <w:tcPr>
            <w:tcW w:w="1134" w:type="dxa"/>
          </w:tcPr>
          <w:p w:rsidR="00E04C09" w:rsidRDefault="00E04C09">
            <w:pPr>
              <w:pStyle w:val="ConsPlusNormal"/>
              <w:jc w:val="center"/>
            </w:pPr>
            <w:r>
              <w:t>3,0</w:t>
            </w:r>
          </w:p>
        </w:tc>
        <w:tc>
          <w:tcPr>
            <w:tcW w:w="1134" w:type="dxa"/>
          </w:tcPr>
          <w:p w:rsidR="00E04C09" w:rsidRDefault="00E04C09">
            <w:pPr>
              <w:pStyle w:val="ConsPlusNormal"/>
              <w:jc w:val="center"/>
            </w:pPr>
            <w:r>
              <w:t>3,0</w:t>
            </w:r>
          </w:p>
        </w:tc>
        <w:tc>
          <w:tcPr>
            <w:tcW w:w="1077" w:type="dxa"/>
          </w:tcPr>
          <w:p w:rsidR="00E04C09" w:rsidRDefault="00E04C09">
            <w:pPr>
              <w:pStyle w:val="ConsPlusNormal"/>
              <w:jc w:val="center"/>
            </w:pPr>
            <w:r>
              <w:t>3,2</w:t>
            </w:r>
          </w:p>
        </w:tc>
        <w:tc>
          <w:tcPr>
            <w:tcW w:w="1077" w:type="dxa"/>
          </w:tcPr>
          <w:p w:rsidR="00E04C09" w:rsidRDefault="00E04C09">
            <w:pPr>
              <w:pStyle w:val="ConsPlusNormal"/>
              <w:jc w:val="center"/>
            </w:pPr>
            <w:r>
              <w:t>3,2</w:t>
            </w:r>
          </w:p>
        </w:tc>
        <w:tc>
          <w:tcPr>
            <w:tcW w:w="1191" w:type="dxa"/>
          </w:tcPr>
          <w:p w:rsidR="00E04C09" w:rsidRDefault="00E04C09">
            <w:pPr>
              <w:pStyle w:val="ConsPlusNormal"/>
              <w:jc w:val="center"/>
            </w:pPr>
            <w:r>
              <w:t>3,5</w:t>
            </w:r>
          </w:p>
        </w:tc>
        <w:tc>
          <w:tcPr>
            <w:tcW w:w="1191" w:type="dxa"/>
          </w:tcPr>
          <w:p w:rsidR="00E04C09" w:rsidRDefault="00E04C09">
            <w:pPr>
              <w:pStyle w:val="ConsPlusNormal"/>
              <w:jc w:val="center"/>
            </w:pPr>
            <w:r>
              <w:t xml:space="preserve">3,5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4,0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Индекс профессиональной заболеваемости (единиц)</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0,20</w:t>
            </w:r>
          </w:p>
        </w:tc>
        <w:tc>
          <w:tcPr>
            <w:tcW w:w="1077" w:type="dxa"/>
          </w:tcPr>
          <w:p w:rsidR="00E04C09" w:rsidRDefault="00E04C09">
            <w:pPr>
              <w:pStyle w:val="ConsPlusNormal"/>
              <w:jc w:val="center"/>
            </w:pPr>
            <w:r>
              <w:t>0,20</w:t>
            </w:r>
          </w:p>
        </w:tc>
        <w:tc>
          <w:tcPr>
            <w:tcW w:w="1134" w:type="dxa"/>
          </w:tcPr>
          <w:p w:rsidR="00E04C09" w:rsidRDefault="00E04C09">
            <w:pPr>
              <w:pStyle w:val="ConsPlusNormal"/>
              <w:jc w:val="center"/>
            </w:pPr>
            <w:r>
              <w:t>0,20</w:t>
            </w:r>
          </w:p>
        </w:tc>
        <w:tc>
          <w:tcPr>
            <w:tcW w:w="1134" w:type="dxa"/>
          </w:tcPr>
          <w:p w:rsidR="00E04C09" w:rsidRDefault="00E04C09">
            <w:pPr>
              <w:pStyle w:val="ConsPlusNormal"/>
              <w:jc w:val="center"/>
            </w:pPr>
            <w:r>
              <w:t>0,19</w:t>
            </w:r>
          </w:p>
        </w:tc>
        <w:tc>
          <w:tcPr>
            <w:tcW w:w="1077" w:type="dxa"/>
          </w:tcPr>
          <w:p w:rsidR="00E04C09" w:rsidRDefault="00E04C09">
            <w:pPr>
              <w:pStyle w:val="ConsPlusNormal"/>
              <w:jc w:val="center"/>
            </w:pPr>
            <w:r>
              <w:t>0,19</w:t>
            </w:r>
          </w:p>
        </w:tc>
        <w:tc>
          <w:tcPr>
            <w:tcW w:w="1077" w:type="dxa"/>
          </w:tcPr>
          <w:p w:rsidR="00E04C09" w:rsidRDefault="00E04C09">
            <w:pPr>
              <w:pStyle w:val="ConsPlusNormal"/>
              <w:jc w:val="center"/>
            </w:pPr>
            <w:r>
              <w:t>0,19</w:t>
            </w:r>
          </w:p>
        </w:tc>
        <w:tc>
          <w:tcPr>
            <w:tcW w:w="1191" w:type="dxa"/>
          </w:tcPr>
          <w:p w:rsidR="00E04C09" w:rsidRDefault="00E04C09">
            <w:pPr>
              <w:pStyle w:val="ConsPlusNormal"/>
              <w:jc w:val="center"/>
            </w:pPr>
            <w:r>
              <w:t>0,19</w:t>
            </w:r>
          </w:p>
        </w:tc>
        <w:tc>
          <w:tcPr>
            <w:tcW w:w="1191" w:type="dxa"/>
          </w:tcPr>
          <w:p w:rsidR="00E04C09" w:rsidRDefault="00E04C09">
            <w:pPr>
              <w:pStyle w:val="ConsPlusNormal"/>
              <w:jc w:val="center"/>
            </w:pPr>
            <w:r>
              <w:t xml:space="preserve">0,19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0,18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 (единиц)</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0,73</w:t>
            </w:r>
          </w:p>
        </w:tc>
        <w:tc>
          <w:tcPr>
            <w:tcW w:w="1077" w:type="dxa"/>
          </w:tcPr>
          <w:p w:rsidR="00E04C09" w:rsidRDefault="00E04C09">
            <w:pPr>
              <w:pStyle w:val="ConsPlusNormal"/>
              <w:jc w:val="center"/>
            </w:pPr>
            <w:r>
              <w:t>0,73</w:t>
            </w:r>
          </w:p>
        </w:tc>
        <w:tc>
          <w:tcPr>
            <w:tcW w:w="1134" w:type="dxa"/>
          </w:tcPr>
          <w:p w:rsidR="00E04C09" w:rsidRDefault="00E04C09">
            <w:pPr>
              <w:pStyle w:val="ConsPlusNormal"/>
              <w:jc w:val="center"/>
            </w:pPr>
            <w:r>
              <w:t>0,73</w:t>
            </w:r>
          </w:p>
        </w:tc>
        <w:tc>
          <w:tcPr>
            <w:tcW w:w="1134" w:type="dxa"/>
          </w:tcPr>
          <w:p w:rsidR="00E04C09" w:rsidRDefault="00E04C09">
            <w:pPr>
              <w:pStyle w:val="ConsPlusNormal"/>
              <w:jc w:val="center"/>
            </w:pPr>
            <w:r>
              <w:t>0,71</w:t>
            </w:r>
          </w:p>
        </w:tc>
        <w:tc>
          <w:tcPr>
            <w:tcW w:w="1077" w:type="dxa"/>
          </w:tcPr>
          <w:p w:rsidR="00E04C09" w:rsidRDefault="00E04C09">
            <w:pPr>
              <w:pStyle w:val="ConsPlusNormal"/>
              <w:jc w:val="center"/>
            </w:pPr>
            <w:r>
              <w:t>0,71</w:t>
            </w:r>
          </w:p>
        </w:tc>
        <w:tc>
          <w:tcPr>
            <w:tcW w:w="1077" w:type="dxa"/>
          </w:tcPr>
          <w:p w:rsidR="00E04C09" w:rsidRDefault="00E04C09">
            <w:pPr>
              <w:pStyle w:val="ConsPlusNormal"/>
              <w:jc w:val="center"/>
            </w:pPr>
            <w:r>
              <w:t>0,71</w:t>
            </w:r>
          </w:p>
        </w:tc>
        <w:tc>
          <w:tcPr>
            <w:tcW w:w="1191" w:type="dxa"/>
          </w:tcPr>
          <w:p w:rsidR="00E04C09" w:rsidRDefault="00E04C09">
            <w:pPr>
              <w:pStyle w:val="ConsPlusNormal"/>
              <w:jc w:val="center"/>
            </w:pPr>
            <w:r>
              <w:t>0,70</w:t>
            </w:r>
          </w:p>
        </w:tc>
        <w:tc>
          <w:tcPr>
            <w:tcW w:w="1191" w:type="dxa"/>
          </w:tcPr>
          <w:p w:rsidR="00E04C09" w:rsidRDefault="00E04C09">
            <w:pPr>
              <w:pStyle w:val="ConsPlusNormal"/>
              <w:jc w:val="center"/>
            </w:pPr>
            <w:r>
              <w:t xml:space="preserve">0,70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0,70 </w:t>
            </w:r>
            <w:hyperlink w:anchor="P3950" w:history="1">
              <w:r>
                <w:rPr>
                  <w:color w:val="0000FF"/>
                </w:rPr>
                <w:t>&lt;**&gt;</w:t>
              </w:r>
            </w:hyperlink>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2.1</w:t>
            </w:r>
          </w:p>
        </w:tc>
        <w:tc>
          <w:tcPr>
            <w:tcW w:w="1134" w:type="dxa"/>
            <w:vMerge w:val="restart"/>
          </w:tcPr>
          <w:p w:rsidR="00E04C09" w:rsidRDefault="00E04C09">
            <w:pPr>
              <w:pStyle w:val="ConsPlusNormal"/>
              <w:jc w:val="both"/>
            </w:pPr>
            <w:r>
              <w:lastRenderedPageBreak/>
              <w:t xml:space="preserve">Совершенствование </w:t>
            </w:r>
            <w:r>
              <w:lastRenderedPageBreak/>
              <w:t>нормативных правовых актов Чувашской Республики в области условий и охраны труда, здоровья работающих, в том числе предусматривающее подготовку доклада о состоянии условий и охраны труда в Чувашской Республике</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исполнитель - Минтруд Чувашии</w:t>
            </w:r>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2.2</w:t>
            </w:r>
          </w:p>
        </w:tc>
        <w:tc>
          <w:tcPr>
            <w:tcW w:w="1134" w:type="dxa"/>
            <w:vMerge w:val="restart"/>
          </w:tcPr>
          <w:p w:rsidR="00E04C09" w:rsidRDefault="00E04C09">
            <w:pPr>
              <w:pStyle w:val="ConsPlusNormal"/>
              <w:jc w:val="both"/>
            </w:pPr>
            <w:r>
              <w:lastRenderedPageBreak/>
              <w:t xml:space="preserve">Анализ состояния </w:t>
            </w:r>
            <w:r>
              <w:lastRenderedPageBreak/>
              <w:t>и причин производственного травматизма, расследование несчастных случаев на производстве</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Гострудинспекция в Чувашской Республике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2.3</w:t>
            </w:r>
          </w:p>
        </w:tc>
        <w:tc>
          <w:tcPr>
            <w:tcW w:w="1134" w:type="dxa"/>
            <w:vMerge w:val="restart"/>
          </w:tcPr>
          <w:p w:rsidR="00E04C09" w:rsidRDefault="00E04C09">
            <w:pPr>
              <w:pStyle w:val="ConsPlusNormal"/>
              <w:jc w:val="both"/>
            </w:pPr>
            <w:r>
              <w:lastRenderedPageBreak/>
              <w:t xml:space="preserve">Организация и </w:t>
            </w:r>
            <w:r>
              <w:lastRenderedPageBreak/>
              <w:t>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исполнитель - Минтруд Чувашии</w:t>
            </w:r>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350,2</w:t>
            </w:r>
          </w:p>
        </w:tc>
        <w:tc>
          <w:tcPr>
            <w:tcW w:w="1077" w:type="dxa"/>
          </w:tcPr>
          <w:p w:rsidR="00E04C09" w:rsidRDefault="00E04C09">
            <w:pPr>
              <w:pStyle w:val="ConsPlusNormal"/>
              <w:jc w:val="center"/>
            </w:pPr>
            <w:r>
              <w:t>355,1</w:t>
            </w:r>
          </w:p>
        </w:tc>
        <w:tc>
          <w:tcPr>
            <w:tcW w:w="1134" w:type="dxa"/>
          </w:tcPr>
          <w:p w:rsidR="00E04C09" w:rsidRDefault="00E04C09">
            <w:pPr>
              <w:pStyle w:val="ConsPlusNormal"/>
              <w:jc w:val="center"/>
            </w:pPr>
            <w:r>
              <w:t>357,5</w:t>
            </w:r>
          </w:p>
        </w:tc>
        <w:tc>
          <w:tcPr>
            <w:tcW w:w="1134" w:type="dxa"/>
          </w:tcPr>
          <w:p w:rsidR="00E04C09" w:rsidRDefault="00E04C09">
            <w:pPr>
              <w:pStyle w:val="ConsPlusNormal"/>
              <w:jc w:val="center"/>
            </w:pPr>
            <w:r>
              <w:t>357,5</w:t>
            </w:r>
          </w:p>
        </w:tc>
        <w:tc>
          <w:tcPr>
            <w:tcW w:w="1077" w:type="dxa"/>
          </w:tcPr>
          <w:p w:rsidR="00E04C09" w:rsidRDefault="00E04C09">
            <w:pPr>
              <w:pStyle w:val="ConsPlusNormal"/>
              <w:jc w:val="center"/>
            </w:pPr>
            <w:r>
              <w:t>333,9</w:t>
            </w:r>
          </w:p>
        </w:tc>
        <w:tc>
          <w:tcPr>
            <w:tcW w:w="1077" w:type="dxa"/>
          </w:tcPr>
          <w:p w:rsidR="00E04C09" w:rsidRDefault="00E04C09">
            <w:pPr>
              <w:pStyle w:val="ConsPlusNormal"/>
              <w:jc w:val="center"/>
            </w:pPr>
            <w:r>
              <w:t>333,9</w:t>
            </w:r>
          </w:p>
        </w:tc>
        <w:tc>
          <w:tcPr>
            <w:tcW w:w="1191" w:type="dxa"/>
          </w:tcPr>
          <w:p w:rsidR="00E04C09" w:rsidRDefault="00E04C09">
            <w:pPr>
              <w:pStyle w:val="ConsPlusNormal"/>
              <w:jc w:val="center"/>
            </w:pPr>
            <w:r>
              <w:t>333,9</w:t>
            </w:r>
          </w:p>
        </w:tc>
        <w:tc>
          <w:tcPr>
            <w:tcW w:w="1191" w:type="dxa"/>
          </w:tcPr>
          <w:p w:rsidR="00E04C09" w:rsidRDefault="00E04C09">
            <w:pPr>
              <w:pStyle w:val="ConsPlusNormal"/>
              <w:jc w:val="center"/>
            </w:pPr>
            <w:r>
              <w:t>1669,5</w:t>
            </w:r>
          </w:p>
        </w:tc>
        <w:tc>
          <w:tcPr>
            <w:tcW w:w="1247" w:type="dxa"/>
            <w:tcBorders>
              <w:right w:val="nil"/>
            </w:tcBorders>
          </w:tcPr>
          <w:p w:rsidR="00E04C09" w:rsidRDefault="00E04C09">
            <w:pPr>
              <w:pStyle w:val="ConsPlusNormal"/>
              <w:jc w:val="center"/>
            </w:pPr>
            <w:r>
              <w:t>1669,5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Ц630418030</w:t>
            </w:r>
          </w:p>
        </w:tc>
        <w:tc>
          <w:tcPr>
            <w:tcW w:w="624" w:type="dxa"/>
          </w:tcPr>
          <w:p w:rsidR="00E04C09" w:rsidRDefault="00E04C09">
            <w:pPr>
              <w:pStyle w:val="ConsPlusNormal"/>
              <w:jc w:val="center"/>
            </w:pPr>
            <w:r>
              <w:t>621,622</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350,2</w:t>
            </w:r>
          </w:p>
        </w:tc>
        <w:tc>
          <w:tcPr>
            <w:tcW w:w="1077" w:type="dxa"/>
          </w:tcPr>
          <w:p w:rsidR="00E04C09" w:rsidRDefault="00E04C09">
            <w:pPr>
              <w:pStyle w:val="ConsPlusNormal"/>
              <w:jc w:val="center"/>
            </w:pPr>
            <w:r>
              <w:t>355,1</w:t>
            </w:r>
          </w:p>
        </w:tc>
        <w:tc>
          <w:tcPr>
            <w:tcW w:w="1134" w:type="dxa"/>
          </w:tcPr>
          <w:p w:rsidR="00E04C09" w:rsidRDefault="00E04C09">
            <w:pPr>
              <w:pStyle w:val="ConsPlusNormal"/>
              <w:jc w:val="center"/>
            </w:pPr>
            <w:r>
              <w:t>357,5</w:t>
            </w:r>
          </w:p>
        </w:tc>
        <w:tc>
          <w:tcPr>
            <w:tcW w:w="1134" w:type="dxa"/>
          </w:tcPr>
          <w:p w:rsidR="00E04C09" w:rsidRDefault="00E04C09">
            <w:pPr>
              <w:pStyle w:val="ConsPlusNormal"/>
              <w:jc w:val="center"/>
            </w:pPr>
            <w:r>
              <w:t>357,5</w:t>
            </w:r>
          </w:p>
        </w:tc>
        <w:tc>
          <w:tcPr>
            <w:tcW w:w="1077" w:type="dxa"/>
          </w:tcPr>
          <w:p w:rsidR="00E04C09" w:rsidRDefault="00E04C09">
            <w:pPr>
              <w:pStyle w:val="ConsPlusNormal"/>
              <w:jc w:val="center"/>
            </w:pPr>
            <w:r>
              <w:t>333,9</w:t>
            </w:r>
          </w:p>
        </w:tc>
        <w:tc>
          <w:tcPr>
            <w:tcW w:w="1077" w:type="dxa"/>
          </w:tcPr>
          <w:p w:rsidR="00E04C09" w:rsidRDefault="00E04C09">
            <w:pPr>
              <w:pStyle w:val="ConsPlusNormal"/>
              <w:jc w:val="center"/>
            </w:pPr>
            <w:r>
              <w:t>333,9</w:t>
            </w:r>
          </w:p>
        </w:tc>
        <w:tc>
          <w:tcPr>
            <w:tcW w:w="1191" w:type="dxa"/>
          </w:tcPr>
          <w:p w:rsidR="00E04C09" w:rsidRDefault="00E04C09">
            <w:pPr>
              <w:pStyle w:val="ConsPlusNormal"/>
              <w:jc w:val="center"/>
            </w:pPr>
            <w:r>
              <w:t>333,9</w:t>
            </w:r>
          </w:p>
        </w:tc>
        <w:tc>
          <w:tcPr>
            <w:tcW w:w="1191" w:type="dxa"/>
          </w:tcPr>
          <w:p w:rsidR="00E04C09" w:rsidRDefault="00E04C09">
            <w:pPr>
              <w:pStyle w:val="ConsPlusNormal"/>
              <w:jc w:val="center"/>
            </w:pPr>
            <w:r>
              <w:t>1669,5</w:t>
            </w:r>
          </w:p>
        </w:tc>
        <w:tc>
          <w:tcPr>
            <w:tcW w:w="1247" w:type="dxa"/>
            <w:tcBorders>
              <w:right w:val="nil"/>
            </w:tcBorders>
          </w:tcPr>
          <w:p w:rsidR="00E04C09" w:rsidRDefault="00E04C09">
            <w:pPr>
              <w:pStyle w:val="ConsPlusNormal"/>
              <w:jc w:val="center"/>
            </w:pPr>
            <w:r>
              <w:t>1669,5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2.4</w:t>
            </w:r>
          </w:p>
        </w:tc>
        <w:tc>
          <w:tcPr>
            <w:tcW w:w="1134" w:type="dxa"/>
            <w:vMerge w:val="restart"/>
          </w:tcPr>
          <w:p w:rsidR="00E04C09" w:rsidRDefault="00E04C09">
            <w:pPr>
              <w:pStyle w:val="ConsPlusNormal"/>
              <w:jc w:val="both"/>
            </w:pPr>
            <w:r>
              <w:lastRenderedPageBreak/>
              <w:t>Обучение уполномо</w:t>
            </w:r>
            <w:r>
              <w:lastRenderedPageBreak/>
              <w:t>ченных лиц по охране труда профсоюзов в учебном центре Союза "Чувашское республиканское объединение организаций профсоюзов "Чувашрессовпроф"</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210,0</w:t>
            </w:r>
          </w:p>
        </w:tc>
        <w:tc>
          <w:tcPr>
            <w:tcW w:w="1077" w:type="dxa"/>
          </w:tcPr>
          <w:p w:rsidR="00E04C09" w:rsidRDefault="00E04C09">
            <w:pPr>
              <w:pStyle w:val="ConsPlusNormal"/>
              <w:jc w:val="center"/>
            </w:pPr>
            <w:r>
              <w:t>210,0</w:t>
            </w:r>
          </w:p>
        </w:tc>
        <w:tc>
          <w:tcPr>
            <w:tcW w:w="1134" w:type="dxa"/>
          </w:tcPr>
          <w:p w:rsidR="00E04C09" w:rsidRDefault="00E04C09">
            <w:pPr>
              <w:pStyle w:val="ConsPlusNormal"/>
              <w:jc w:val="center"/>
            </w:pPr>
            <w:r>
              <w:t>210,0</w:t>
            </w:r>
          </w:p>
        </w:tc>
        <w:tc>
          <w:tcPr>
            <w:tcW w:w="1134" w:type="dxa"/>
          </w:tcPr>
          <w:p w:rsidR="00E04C09" w:rsidRDefault="00E04C09">
            <w:pPr>
              <w:pStyle w:val="ConsPlusNormal"/>
              <w:jc w:val="center"/>
            </w:pPr>
            <w:r>
              <w:t>250,0</w:t>
            </w:r>
          </w:p>
        </w:tc>
        <w:tc>
          <w:tcPr>
            <w:tcW w:w="1077" w:type="dxa"/>
          </w:tcPr>
          <w:p w:rsidR="00E04C09" w:rsidRDefault="00E04C09">
            <w:pPr>
              <w:pStyle w:val="ConsPlusNormal"/>
              <w:jc w:val="center"/>
            </w:pPr>
            <w:r>
              <w:t>250,0</w:t>
            </w:r>
          </w:p>
        </w:tc>
        <w:tc>
          <w:tcPr>
            <w:tcW w:w="1077" w:type="dxa"/>
          </w:tcPr>
          <w:p w:rsidR="00E04C09" w:rsidRDefault="00E04C09">
            <w:pPr>
              <w:pStyle w:val="ConsPlusNormal"/>
              <w:jc w:val="center"/>
            </w:pPr>
            <w:r>
              <w:t>250,0</w:t>
            </w:r>
          </w:p>
        </w:tc>
        <w:tc>
          <w:tcPr>
            <w:tcW w:w="1191" w:type="dxa"/>
          </w:tcPr>
          <w:p w:rsidR="00E04C09" w:rsidRDefault="00E04C09">
            <w:pPr>
              <w:pStyle w:val="ConsPlusNormal"/>
              <w:jc w:val="center"/>
            </w:pPr>
            <w:r>
              <w:t>250,0</w:t>
            </w:r>
          </w:p>
        </w:tc>
        <w:tc>
          <w:tcPr>
            <w:tcW w:w="1191" w:type="dxa"/>
          </w:tcPr>
          <w:p w:rsidR="00E04C09" w:rsidRDefault="00E04C09">
            <w:pPr>
              <w:pStyle w:val="ConsPlusNormal"/>
              <w:jc w:val="center"/>
            </w:pPr>
            <w:r>
              <w:t>1250,0</w:t>
            </w:r>
          </w:p>
        </w:tc>
        <w:tc>
          <w:tcPr>
            <w:tcW w:w="1247" w:type="dxa"/>
            <w:tcBorders>
              <w:right w:val="nil"/>
            </w:tcBorders>
          </w:tcPr>
          <w:p w:rsidR="00E04C09" w:rsidRDefault="00E04C09">
            <w:pPr>
              <w:pStyle w:val="ConsPlusNormal"/>
              <w:jc w:val="center"/>
            </w:pPr>
            <w:r>
              <w:t>1250,0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210,0</w:t>
            </w:r>
          </w:p>
        </w:tc>
        <w:tc>
          <w:tcPr>
            <w:tcW w:w="1077" w:type="dxa"/>
          </w:tcPr>
          <w:p w:rsidR="00E04C09" w:rsidRDefault="00E04C09">
            <w:pPr>
              <w:pStyle w:val="ConsPlusNormal"/>
              <w:jc w:val="center"/>
            </w:pPr>
            <w:r>
              <w:t>210,0</w:t>
            </w:r>
          </w:p>
        </w:tc>
        <w:tc>
          <w:tcPr>
            <w:tcW w:w="1134" w:type="dxa"/>
          </w:tcPr>
          <w:p w:rsidR="00E04C09" w:rsidRDefault="00E04C09">
            <w:pPr>
              <w:pStyle w:val="ConsPlusNormal"/>
              <w:jc w:val="center"/>
            </w:pPr>
            <w:r>
              <w:t>210,0</w:t>
            </w:r>
          </w:p>
        </w:tc>
        <w:tc>
          <w:tcPr>
            <w:tcW w:w="1134" w:type="dxa"/>
          </w:tcPr>
          <w:p w:rsidR="00E04C09" w:rsidRDefault="00E04C09">
            <w:pPr>
              <w:pStyle w:val="ConsPlusNormal"/>
              <w:jc w:val="center"/>
            </w:pPr>
            <w:r>
              <w:t>250,0</w:t>
            </w:r>
          </w:p>
        </w:tc>
        <w:tc>
          <w:tcPr>
            <w:tcW w:w="1077" w:type="dxa"/>
          </w:tcPr>
          <w:p w:rsidR="00E04C09" w:rsidRDefault="00E04C09">
            <w:pPr>
              <w:pStyle w:val="ConsPlusNormal"/>
              <w:jc w:val="center"/>
            </w:pPr>
            <w:r>
              <w:t>250,0</w:t>
            </w:r>
          </w:p>
        </w:tc>
        <w:tc>
          <w:tcPr>
            <w:tcW w:w="1077" w:type="dxa"/>
          </w:tcPr>
          <w:p w:rsidR="00E04C09" w:rsidRDefault="00E04C09">
            <w:pPr>
              <w:pStyle w:val="ConsPlusNormal"/>
              <w:jc w:val="center"/>
            </w:pPr>
            <w:r>
              <w:t>250,0</w:t>
            </w:r>
          </w:p>
        </w:tc>
        <w:tc>
          <w:tcPr>
            <w:tcW w:w="1191" w:type="dxa"/>
          </w:tcPr>
          <w:p w:rsidR="00E04C09" w:rsidRDefault="00E04C09">
            <w:pPr>
              <w:pStyle w:val="ConsPlusNormal"/>
              <w:jc w:val="center"/>
            </w:pPr>
            <w:r>
              <w:t>250,0</w:t>
            </w:r>
          </w:p>
        </w:tc>
        <w:tc>
          <w:tcPr>
            <w:tcW w:w="1191" w:type="dxa"/>
          </w:tcPr>
          <w:p w:rsidR="00E04C09" w:rsidRDefault="00E04C09">
            <w:pPr>
              <w:pStyle w:val="ConsPlusNormal"/>
              <w:jc w:val="center"/>
            </w:pPr>
            <w:r>
              <w:t>1250,0</w:t>
            </w:r>
          </w:p>
        </w:tc>
        <w:tc>
          <w:tcPr>
            <w:tcW w:w="1247" w:type="dxa"/>
            <w:tcBorders>
              <w:right w:val="nil"/>
            </w:tcBorders>
          </w:tcPr>
          <w:p w:rsidR="00E04C09" w:rsidRDefault="00E04C09">
            <w:pPr>
              <w:pStyle w:val="ConsPlusNormal"/>
              <w:jc w:val="center"/>
            </w:pPr>
            <w:r>
              <w:t>1250,0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2.5</w:t>
            </w:r>
          </w:p>
        </w:tc>
        <w:tc>
          <w:tcPr>
            <w:tcW w:w="1134" w:type="dxa"/>
            <w:vMerge w:val="restart"/>
          </w:tcPr>
          <w:p w:rsidR="00E04C09" w:rsidRDefault="00E04C09">
            <w:pPr>
              <w:pStyle w:val="ConsPlusNormal"/>
              <w:jc w:val="both"/>
            </w:pPr>
            <w:r>
              <w:lastRenderedPageBreak/>
              <w:t xml:space="preserve">Направление на </w:t>
            </w:r>
            <w:r>
              <w:lastRenderedPageBreak/>
              <w:t>обучение технических инспекторов труда профсоюзов в образовательное учреждение профсоюзов высшего образования "Академия труда и социальных отношений"</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22,0</w:t>
            </w:r>
          </w:p>
        </w:tc>
        <w:tc>
          <w:tcPr>
            <w:tcW w:w="1077" w:type="dxa"/>
          </w:tcPr>
          <w:p w:rsidR="00E04C09" w:rsidRDefault="00E04C09">
            <w:pPr>
              <w:pStyle w:val="ConsPlusNormal"/>
              <w:jc w:val="center"/>
            </w:pPr>
            <w:r>
              <w:t>22,0</w:t>
            </w:r>
          </w:p>
        </w:tc>
        <w:tc>
          <w:tcPr>
            <w:tcW w:w="1134" w:type="dxa"/>
          </w:tcPr>
          <w:p w:rsidR="00E04C09" w:rsidRDefault="00E04C09">
            <w:pPr>
              <w:pStyle w:val="ConsPlusNormal"/>
              <w:jc w:val="center"/>
            </w:pPr>
            <w:r>
              <w:t>22,0</w:t>
            </w:r>
          </w:p>
        </w:tc>
        <w:tc>
          <w:tcPr>
            <w:tcW w:w="1134"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191" w:type="dxa"/>
          </w:tcPr>
          <w:p w:rsidR="00E04C09" w:rsidRDefault="00E04C09">
            <w:pPr>
              <w:pStyle w:val="ConsPlusNormal"/>
              <w:jc w:val="center"/>
            </w:pPr>
            <w:r>
              <w:t>25,0</w:t>
            </w:r>
          </w:p>
        </w:tc>
        <w:tc>
          <w:tcPr>
            <w:tcW w:w="1191" w:type="dxa"/>
          </w:tcPr>
          <w:p w:rsidR="00E04C09" w:rsidRDefault="00E04C09">
            <w:pPr>
              <w:pStyle w:val="ConsPlusNormal"/>
              <w:jc w:val="center"/>
            </w:pPr>
            <w:r>
              <w:t>125,0</w:t>
            </w:r>
          </w:p>
        </w:tc>
        <w:tc>
          <w:tcPr>
            <w:tcW w:w="1247" w:type="dxa"/>
            <w:tcBorders>
              <w:right w:val="nil"/>
            </w:tcBorders>
          </w:tcPr>
          <w:p w:rsidR="00E04C09" w:rsidRDefault="00E04C09">
            <w:pPr>
              <w:pStyle w:val="ConsPlusNormal"/>
              <w:jc w:val="center"/>
            </w:pPr>
            <w:r>
              <w:t>125,0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22,0</w:t>
            </w:r>
          </w:p>
        </w:tc>
        <w:tc>
          <w:tcPr>
            <w:tcW w:w="1077" w:type="dxa"/>
          </w:tcPr>
          <w:p w:rsidR="00E04C09" w:rsidRDefault="00E04C09">
            <w:pPr>
              <w:pStyle w:val="ConsPlusNormal"/>
              <w:jc w:val="center"/>
            </w:pPr>
            <w:r>
              <w:t>22,0</w:t>
            </w:r>
          </w:p>
        </w:tc>
        <w:tc>
          <w:tcPr>
            <w:tcW w:w="1134" w:type="dxa"/>
          </w:tcPr>
          <w:p w:rsidR="00E04C09" w:rsidRDefault="00E04C09">
            <w:pPr>
              <w:pStyle w:val="ConsPlusNormal"/>
              <w:jc w:val="center"/>
            </w:pPr>
            <w:r>
              <w:t>22,0</w:t>
            </w:r>
          </w:p>
        </w:tc>
        <w:tc>
          <w:tcPr>
            <w:tcW w:w="1134"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077" w:type="dxa"/>
          </w:tcPr>
          <w:p w:rsidR="00E04C09" w:rsidRDefault="00E04C09">
            <w:pPr>
              <w:pStyle w:val="ConsPlusNormal"/>
              <w:jc w:val="center"/>
            </w:pPr>
            <w:r>
              <w:t>25,0</w:t>
            </w:r>
          </w:p>
        </w:tc>
        <w:tc>
          <w:tcPr>
            <w:tcW w:w="1191" w:type="dxa"/>
          </w:tcPr>
          <w:p w:rsidR="00E04C09" w:rsidRDefault="00E04C09">
            <w:pPr>
              <w:pStyle w:val="ConsPlusNormal"/>
              <w:jc w:val="center"/>
            </w:pPr>
            <w:r>
              <w:t>25,0</w:t>
            </w:r>
          </w:p>
        </w:tc>
        <w:tc>
          <w:tcPr>
            <w:tcW w:w="1191" w:type="dxa"/>
          </w:tcPr>
          <w:p w:rsidR="00E04C09" w:rsidRDefault="00E04C09">
            <w:pPr>
              <w:pStyle w:val="ConsPlusNormal"/>
              <w:jc w:val="center"/>
            </w:pPr>
            <w:r>
              <w:t>125,0</w:t>
            </w:r>
          </w:p>
        </w:tc>
        <w:tc>
          <w:tcPr>
            <w:tcW w:w="1247" w:type="dxa"/>
            <w:tcBorders>
              <w:right w:val="nil"/>
            </w:tcBorders>
          </w:tcPr>
          <w:p w:rsidR="00E04C09" w:rsidRDefault="00E04C09">
            <w:pPr>
              <w:pStyle w:val="ConsPlusNormal"/>
              <w:jc w:val="center"/>
            </w:pPr>
            <w:r>
              <w:t>125,0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2.6</w:t>
            </w:r>
          </w:p>
        </w:tc>
        <w:tc>
          <w:tcPr>
            <w:tcW w:w="1134" w:type="dxa"/>
            <w:vMerge w:val="restart"/>
          </w:tcPr>
          <w:p w:rsidR="00E04C09" w:rsidRDefault="00E04C09">
            <w:pPr>
              <w:pStyle w:val="ConsPlusNormal"/>
              <w:jc w:val="both"/>
            </w:pPr>
            <w:r>
              <w:lastRenderedPageBreak/>
              <w:t xml:space="preserve">Информирование и </w:t>
            </w:r>
            <w:r>
              <w:lastRenderedPageBreak/>
              <w:t>консультирование работодателей и работников по вопросам трудового законодательства и иных нормативных правовых актов, содержащих нормы трудового права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Гострудинспекция в Чувашской Республике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2.7</w:t>
            </w:r>
          </w:p>
        </w:tc>
        <w:tc>
          <w:tcPr>
            <w:tcW w:w="1134" w:type="dxa"/>
            <w:vMerge w:val="restart"/>
          </w:tcPr>
          <w:p w:rsidR="00E04C09" w:rsidRDefault="00E04C09">
            <w:pPr>
              <w:pStyle w:val="ConsPlusNormal"/>
              <w:jc w:val="both"/>
            </w:pPr>
            <w:r>
              <w:lastRenderedPageBreak/>
              <w:t xml:space="preserve">Проведение </w:t>
            </w:r>
            <w:r>
              <w:lastRenderedPageBreak/>
              <w:t>физкультурно-спортивных спартакиад, соревнований, пропагандирующих здоровый образ жизни среди работающего населения, а также среди членов профсоюзов</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134" w:type="dxa"/>
          </w:tcPr>
          <w:p w:rsidR="00E04C09" w:rsidRDefault="00E04C09">
            <w:pPr>
              <w:pStyle w:val="ConsPlusNormal"/>
              <w:jc w:val="center"/>
            </w:pPr>
            <w:r>
              <w:t>100,0</w:t>
            </w:r>
          </w:p>
        </w:tc>
        <w:tc>
          <w:tcPr>
            <w:tcW w:w="1134"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191" w:type="dxa"/>
          </w:tcPr>
          <w:p w:rsidR="00E04C09" w:rsidRDefault="00E04C09">
            <w:pPr>
              <w:pStyle w:val="ConsPlusNormal"/>
              <w:jc w:val="center"/>
            </w:pPr>
            <w:r>
              <w:t>100,0</w:t>
            </w:r>
          </w:p>
        </w:tc>
        <w:tc>
          <w:tcPr>
            <w:tcW w:w="1191" w:type="dxa"/>
          </w:tcPr>
          <w:p w:rsidR="00E04C09" w:rsidRDefault="00E04C09">
            <w:pPr>
              <w:pStyle w:val="ConsPlusNormal"/>
              <w:jc w:val="center"/>
            </w:pPr>
            <w:r>
              <w:t>500,0</w:t>
            </w:r>
          </w:p>
        </w:tc>
        <w:tc>
          <w:tcPr>
            <w:tcW w:w="1247" w:type="dxa"/>
            <w:tcBorders>
              <w:right w:val="nil"/>
            </w:tcBorders>
          </w:tcPr>
          <w:p w:rsidR="00E04C09" w:rsidRDefault="00E04C09">
            <w:pPr>
              <w:pStyle w:val="ConsPlusNormal"/>
              <w:jc w:val="center"/>
            </w:pPr>
            <w:r>
              <w:t>500,0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134" w:type="dxa"/>
          </w:tcPr>
          <w:p w:rsidR="00E04C09" w:rsidRDefault="00E04C09">
            <w:pPr>
              <w:pStyle w:val="ConsPlusNormal"/>
              <w:jc w:val="center"/>
            </w:pPr>
            <w:r>
              <w:t>100,0</w:t>
            </w:r>
          </w:p>
        </w:tc>
        <w:tc>
          <w:tcPr>
            <w:tcW w:w="1134"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077" w:type="dxa"/>
          </w:tcPr>
          <w:p w:rsidR="00E04C09" w:rsidRDefault="00E04C09">
            <w:pPr>
              <w:pStyle w:val="ConsPlusNormal"/>
              <w:jc w:val="center"/>
            </w:pPr>
            <w:r>
              <w:t>100,0</w:t>
            </w:r>
          </w:p>
        </w:tc>
        <w:tc>
          <w:tcPr>
            <w:tcW w:w="1191" w:type="dxa"/>
          </w:tcPr>
          <w:p w:rsidR="00E04C09" w:rsidRDefault="00E04C09">
            <w:pPr>
              <w:pStyle w:val="ConsPlusNormal"/>
              <w:jc w:val="center"/>
            </w:pPr>
            <w:r>
              <w:t>100,0</w:t>
            </w:r>
          </w:p>
        </w:tc>
        <w:tc>
          <w:tcPr>
            <w:tcW w:w="1191" w:type="dxa"/>
          </w:tcPr>
          <w:p w:rsidR="00E04C09" w:rsidRDefault="00E04C09">
            <w:pPr>
              <w:pStyle w:val="ConsPlusNormal"/>
              <w:jc w:val="center"/>
            </w:pPr>
            <w:r>
              <w:t>500,0</w:t>
            </w:r>
          </w:p>
        </w:tc>
        <w:tc>
          <w:tcPr>
            <w:tcW w:w="1247" w:type="dxa"/>
            <w:tcBorders>
              <w:right w:val="nil"/>
            </w:tcBorders>
          </w:tcPr>
          <w:p w:rsidR="00E04C09" w:rsidRDefault="00E04C09">
            <w:pPr>
              <w:pStyle w:val="ConsPlusNormal"/>
              <w:jc w:val="center"/>
            </w:pPr>
            <w:r>
              <w:t>500,0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2.8</w:t>
            </w:r>
          </w:p>
        </w:tc>
        <w:tc>
          <w:tcPr>
            <w:tcW w:w="1134" w:type="dxa"/>
            <w:vMerge w:val="restart"/>
          </w:tcPr>
          <w:p w:rsidR="00E04C09" w:rsidRDefault="00E04C09">
            <w:pPr>
              <w:pStyle w:val="ConsPlusNormal"/>
              <w:jc w:val="both"/>
            </w:pPr>
            <w:r>
              <w:lastRenderedPageBreak/>
              <w:t xml:space="preserve">Возмещение вреда </w:t>
            </w:r>
            <w:r>
              <w:lastRenderedPageBreak/>
              <w:t>пострадавшим вследствие несчастных случаев на производстве и профессиональных заболеваний, обеспечение предупредительных мер по сокращению производственного травматизма и профзаболеваемости работников</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 - ГУ - РО Фонда социального страхования Российской Федерации по Чувашской Республике - Чувашии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392830,2</w:t>
            </w:r>
          </w:p>
        </w:tc>
        <w:tc>
          <w:tcPr>
            <w:tcW w:w="1077" w:type="dxa"/>
          </w:tcPr>
          <w:p w:rsidR="00E04C09" w:rsidRDefault="00E04C09">
            <w:pPr>
              <w:pStyle w:val="ConsPlusNormal"/>
              <w:jc w:val="center"/>
            </w:pPr>
            <w:r>
              <w:t>417454,0</w:t>
            </w:r>
          </w:p>
        </w:tc>
        <w:tc>
          <w:tcPr>
            <w:tcW w:w="1134" w:type="dxa"/>
          </w:tcPr>
          <w:p w:rsidR="00E04C09" w:rsidRDefault="00E04C09">
            <w:pPr>
              <w:pStyle w:val="ConsPlusNormal"/>
              <w:jc w:val="center"/>
            </w:pPr>
            <w:r>
              <w:t>437149,5</w:t>
            </w:r>
          </w:p>
        </w:tc>
        <w:tc>
          <w:tcPr>
            <w:tcW w:w="1134" w:type="dxa"/>
          </w:tcPr>
          <w:p w:rsidR="00E04C09" w:rsidRDefault="00E04C09">
            <w:pPr>
              <w:pStyle w:val="ConsPlusNormal"/>
              <w:jc w:val="center"/>
            </w:pPr>
            <w:r>
              <w:t>415719,9</w:t>
            </w:r>
          </w:p>
        </w:tc>
        <w:tc>
          <w:tcPr>
            <w:tcW w:w="1077" w:type="dxa"/>
          </w:tcPr>
          <w:p w:rsidR="00E04C09" w:rsidRDefault="00E04C09">
            <w:pPr>
              <w:pStyle w:val="ConsPlusNormal"/>
              <w:jc w:val="center"/>
            </w:pPr>
            <w:r>
              <w:t>415719,9</w:t>
            </w:r>
          </w:p>
        </w:tc>
        <w:tc>
          <w:tcPr>
            <w:tcW w:w="1077" w:type="dxa"/>
          </w:tcPr>
          <w:p w:rsidR="00E04C09" w:rsidRDefault="00E04C09">
            <w:pPr>
              <w:pStyle w:val="ConsPlusNormal"/>
              <w:jc w:val="center"/>
            </w:pPr>
            <w:r>
              <w:t>415719,9</w:t>
            </w:r>
          </w:p>
        </w:tc>
        <w:tc>
          <w:tcPr>
            <w:tcW w:w="1191" w:type="dxa"/>
          </w:tcPr>
          <w:p w:rsidR="00E04C09" w:rsidRDefault="00E04C09">
            <w:pPr>
              <w:pStyle w:val="ConsPlusNormal"/>
              <w:jc w:val="center"/>
            </w:pPr>
            <w:r>
              <w:t>415719,9</w:t>
            </w:r>
          </w:p>
        </w:tc>
        <w:tc>
          <w:tcPr>
            <w:tcW w:w="1191" w:type="dxa"/>
          </w:tcPr>
          <w:p w:rsidR="00E04C09" w:rsidRDefault="00E04C09">
            <w:pPr>
              <w:pStyle w:val="ConsPlusNormal"/>
              <w:jc w:val="center"/>
            </w:pPr>
            <w:r>
              <w:t>2078599,5</w:t>
            </w:r>
          </w:p>
        </w:tc>
        <w:tc>
          <w:tcPr>
            <w:tcW w:w="1247" w:type="dxa"/>
            <w:tcBorders>
              <w:right w:val="nil"/>
            </w:tcBorders>
          </w:tcPr>
          <w:p w:rsidR="00E04C09" w:rsidRDefault="00E04C09">
            <w:pPr>
              <w:pStyle w:val="ConsPlusNormal"/>
              <w:jc w:val="center"/>
            </w:pPr>
            <w:r>
              <w:t>2078599,5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392830,2</w:t>
            </w:r>
          </w:p>
        </w:tc>
        <w:tc>
          <w:tcPr>
            <w:tcW w:w="1077" w:type="dxa"/>
          </w:tcPr>
          <w:p w:rsidR="00E04C09" w:rsidRDefault="00E04C09">
            <w:pPr>
              <w:pStyle w:val="ConsPlusNormal"/>
              <w:jc w:val="center"/>
            </w:pPr>
            <w:r>
              <w:t>417454,0</w:t>
            </w:r>
          </w:p>
        </w:tc>
        <w:tc>
          <w:tcPr>
            <w:tcW w:w="1134" w:type="dxa"/>
          </w:tcPr>
          <w:p w:rsidR="00E04C09" w:rsidRDefault="00E04C09">
            <w:pPr>
              <w:pStyle w:val="ConsPlusNormal"/>
              <w:jc w:val="center"/>
            </w:pPr>
            <w:r>
              <w:t>437149,5</w:t>
            </w:r>
          </w:p>
        </w:tc>
        <w:tc>
          <w:tcPr>
            <w:tcW w:w="1134" w:type="dxa"/>
          </w:tcPr>
          <w:p w:rsidR="00E04C09" w:rsidRDefault="00E04C09">
            <w:pPr>
              <w:pStyle w:val="ConsPlusNormal"/>
              <w:jc w:val="center"/>
            </w:pPr>
            <w:r>
              <w:t>415719,9</w:t>
            </w:r>
          </w:p>
        </w:tc>
        <w:tc>
          <w:tcPr>
            <w:tcW w:w="1077" w:type="dxa"/>
          </w:tcPr>
          <w:p w:rsidR="00E04C09" w:rsidRDefault="00E04C09">
            <w:pPr>
              <w:pStyle w:val="ConsPlusNormal"/>
              <w:jc w:val="center"/>
            </w:pPr>
            <w:r>
              <w:t>415719,9</w:t>
            </w:r>
          </w:p>
        </w:tc>
        <w:tc>
          <w:tcPr>
            <w:tcW w:w="1077" w:type="dxa"/>
          </w:tcPr>
          <w:p w:rsidR="00E04C09" w:rsidRDefault="00E04C09">
            <w:pPr>
              <w:pStyle w:val="ConsPlusNormal"/>
              <w:jc w:val="center"/>
            </w:pPr>
            <w:r>
              <w:t>415719,9</w:t>
            </w:r>
          </w:p>
        </w:tc>
        <w:tc>
          <w:tcPr>
            <w:tcW w:w="1191" w:type="dxa"/>
          </w:tcPr>
          <w:p w:rsidR="00E04C09" w:rsidRDefault="00E04C09">
            <w:pPr>
              <w:pStyle w:val="ConsPlusNormal"/>
              <w:jc w:val="center"/>
            </w:pPr>
            <w:r>
              <w:t>415719,9</w:t>
            </w:r>
          </w:p>
        </w:tc>
        <w:tc>
          <w:tcPr>
            <w:tcW w:w="1191" w:type="dxa"/>
          </w:tcPr>
          <w:p w:rsidR="00E04C09" w:rsidRDefault="00E04C09">
            <w:pPr>
              <w:pStyle w:val="ConsPlusNormal"/>
              <w:jc w:val="center"/>
            </w:pPr>
            <w:r>
              <w:t>2078599,5</w:t>
            </w:r>
          </w:p>
        </w:tc>
        <w:tc>
          <w:tcPr>
            <w:tcW w:w="1247" w:type="dxa"/>
            <w:tcBorders>
              <w:right w:val="nil"/>
            </w:tcBorders>
          </w:tcPr>
          <w:p w:rsidR="00E04C09" w:rsidRDefault="00E04C09">
            <w:pPr>
              <w:pStyle w:val="ConsPlusNormal"/>
              <w:jc w:val="center"/>
            </w:pPr>
            <w:r>
              <w:t>2078599,5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2.9</w:t>
            </w:r>
          </w:p>
        </w:tc>
        <w:tc>
          <w:tcPr>
            <w:tcW w:w="1134" w:type="dxa"/>
            <w:vMerge w:val="restart"/>
          </w:tcPr>
          <w:p w:rsidR="00E04C09" w:rsidRDefault="00E04C09">
            <w:pPr>
              <w:pStyle w:val="ConsPlusNormal"/>
              <w:jc w:val="both"/>
            </w:pPr>
            <w:r>
              <w:lastRenderedPageBreak/>
              <w:t xml:space="preserve">Реабилитация </w:t>
            </w:r>
            <w:r>
              <w:lastRenderedPageBreak/>
              <w:t>пострадавших на производстве</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участники - ГУ - РО Фонда социального страхования Российской Федерации по Чувашской Республике - Чувашии </w:t>
            </w:r>
            <w:hyperlink w:anchor="P3949" w:history="1">
              <w:r>
                <w:rPr>
                  <w:color w:val="0000FF"/>
                </w:rPr>
                <w:t>&lt;*&gt;</w:t>
              </w:r>
            </w:hyperlink>
            <w:r>
              <w:t xml:space="preserve">, ФКУ "ГБ МСЭ по Чувашской Республике - Чувашии" Минтруда России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83645,2</w:t>
            </w:r>
          </w:p>
        </w:tc>
        <w:tc>
          <w:tcPr>
            <w:tcW w:w="1077" w:type="dxa"/>
          </w:tcPr>
          <w:p w:rsidR="00E04C09" w:rsidRDefault="00E04C09">
            <w:pPr>
              <w:pStyle w:val="ConsPlusNormal"/>
              <w:jc w:val="center"/>
            </w:pPr>
            <w:r>
              <w:t>90433,8</w:t>
            </w:r>
          </w:p>
        </w:tc>
        <w:tc>
          <w:tcPr>
            <w:tcW w:w="1134" w:type="dxa"/>
          </w:tcPr>
          <w:p w:rsidR="00E04C09" w:rsidRDefault="00E04C09">
            <w:pPr>
              <w:pStyle w:val="ConsPlusNormal"/>
              <w:jc w:val="center"/>
            </w:pPr>
            <w:r>
              <w:t>94026,8</w:t>
            </w:r>
          </w:p>
        </w:tc>
        <w:tc>
          <w:tcPr>
            <w:tcW w:w="1134" w:type="dxa"/>
          </w:tcPr>
          <w:p w:rsidR="00E04C09" w:rsidRDefault="00E04C09">
            <w:pPr>
              <w:pStyle w:val="ConsPlusNormal"/>
              <w:jc w:val="center"/>
            </w:pPr>
            <w:r>
              <w:t>102185,8</w:t>
            </w:r>
          </w:p>
        </w:tc>
        <w:tc>
          <w:tcPr>
            <w:tcW w:w="1077" w:type="dxa"/>
          </w:tcPr>
          <w:p w:rsidR="00E04C09" w:rsidRDefault="00E04C09">
            <w:pPr>
              <w:pStyle w:val="ConsPlusNormal"/>
              <w:jc w:val="center"/>
            </w:pPr>
            <w:r>
              <w:t>102185,8</w:t>
            </w:r>
          </w:p>
        </w:tc>
        <w:tc>
          <w:tcPr>
            <w:tcW w:w="1077" w:type="dxa"/>
          </w:tcPr>
          <w:p w:rsidR="00E04C09" w:rsidRDefault="00E04C09">
            <w:pPr>
              <w:pStyle w:val="ConsPlusNormal"/>
              <w:jc w:val="center"/>
            </w:pPr>
            <w:r>
              <w:t>102185,8</w:t>
            </w:r>
          </w:p>
        </w:tc>
        <w:tc>
          <w:tcPr>
            <w:tcW w:w="1191" w:type="dxa"/>
          </w:tcPr>
          <w:p w:rsidR="00E04C09" w:rsidRDefault="00E04C09">
            <w:pPr>
              <w:pStyle w:val="ConsPlusNormal"/>
              <w:jc w:val="center"/>
            </w:pPr>
            <w:r>
              <w:t>102185,8</w:t>
            </w:r>
          </w:p>
        </w:tc>
        <w:tc>
          <w:tcPr>
            <w:tcW w:w="1191" w:type="dxa"/>
          </w:tcPr>
          <w:p w:rsidR="00E04C09" w:rsidRDefault="00E04C09">
            <w:pPr>
              <w:pStyle w:val="ConsPlusNormal"/>
              <w:jc w:val="center"/>
            </w:pPr>
            <w:r>
              <w:t>510879,0</w:t>
            </w:r>
          </w:p>
        </w:tc>
        <w:tc>
          <w:tcPr>
            <w:tcW w:w="1247" w:type="dxa"/>
            <w:tcBorders>
              <w:right w:val="nil"/>
            </w:tcBorders>
          </w:tcPr>
          <w:p w:rsidR="00E04C09" w:rsidRDefault="00E04C09">
            <w:pPr>
              <w:pStyle w:val="ConsPlusNormal"/>
              <w:jc w:val="center"/>
            </w:pPr>
            <w:r>
              <w:t>510879,0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83645,2</w:t>
            </w:r>
          </w:p>
        </w:tc>
        <w:tc>
          <w:tcPr>
            <w:tcW w:w="1077" w:type="dxa"/>
          </w:tcPr>
          <w:p w:rsidR="00E04C09" w:rsidRDefault="00E04C09">
            <w:pPr>
              <w:pStyle w:val="ConsPlusNormal"/>
              <w:jc w:val="center"/>
            </w:pPr>
            <w:r>
              <w:t>90433,8</w:t>
            </w:r>
          </w:p>
        </w:tc>
        <w:tc>
          <w:tcPr>
            <w:tcW w:w="1134" w:type="dxa"/>
          </w:tcPr>
          <w:p w:rsidR="00E04C09" w:rsidRDefault="00E04C09">
            <w:pPr>
              <w:pStyle w:val="ConsPlusNormal"/>
              <w:jc w:val="center"/>
            </w:pPr>
            <w:r>
              <w:t>94026,8</w:t>
            </w:r>
          </w:p>
        </w:tc>
        <w:tc>
          <w:tcPr>
            <w:tcW w:w="1134" w:type="dxa"/>
          </w:tcPr>
          <w:p w:rsidR="00E04C09" w:rsidRDefault="00E04C09">
            <w:pPr>
              <w:pStyle w:val="ConsPlusNormal"/>
              <w:jc w:val="center"/>
            </w:pPr>
            <w:r>
              <w:t>102185,8</w:t>
            </w:r>
          </w:p>
        </w:tc>
        <w:tc>
          <w:tcPr>
            <w:tcW w:w="1077" w:type="dxa"/>
          </w:tcPr>
          <w:p w:rsidR="00E04C09" w:rsidRDefault="00E04C09">
            <w:pPr>
              <w:pStyle w:val="ConsPlusNormal"/>
              <w:jc w:val="center"/>
            </w:pPr>
            <w:r>
              <w:t>102185,8</w:t>
            </w:r>
          </w:p>
        </w:tc>
        <w:tc>
          <w:tcPr>
            <w:tcW w:w="1077" w:type="dxa"/>
          </w:tcPr>
          <w:p w:rsidR="00E04C09" w:rsidRDefault="00E04C09">
            <w:pPr>
              <w:pStyle w:val="ConsPlusNormal"/>
              <w:jc w:val="center"/>
            </w:pPr>
            <w:r>
              <w:t>102185,8</w:t>
            </w:r>
          </w:p>
        </w:tc>
        <w:tc>
          <w:tcPr>
            <w:tcW w:w="1191" w:type="dxa"/>
          </w:tcPr>
          <w:p w:rsidR="00E04C09" w:rsidRDefault="00E04C09">
            <w:pPr>
              <w:pStyle w:val="ConsPlusNormal"/>
              <w:jc w:val="center"/>
            </w:pPr>
            <w:r>
              <w:t>102185,8</w:t>
            </w:r>
          </w:p>
        </w:tc>
        <w:tc>
          <w:tcPr>
            <w:tcW w:w="1191" w:type="dxa"/>
          </w:tcPr>
          <w:p w:rsidR="00E04C09" w:rsidRDefault="00E04C09">
            <w:pPr>
              <w:pStyle w:val="ConsPlusNormal"/>
              <w:jc w:val="center"/>
            </w:pPr>
            <w:r>
              <w:t>510879,0</w:t>
            </w:r>
          </w:p>
        </w:tc>
        <w:tc>
          <w:tcPr>
            <w:tcW w:w="1247" w:type="dxa"/>
            <w:tcBorders>
              <w:right w:val="nil"/>
            </w:tcBorders>
          </w:tcPr>
          <w:p w:rsidR="00E04C09" w:rsidRDefault="00E04C09">
            <w:pPr>
              <w:pStyle w:val="ConsPlusNormal"/>
              <w:jc w:val="center"/>
            </w:pPr>
            <w:r>
              <w:t>510879,0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 xml:space="preserve">Мероприятие </w:t>
            </w:r>
            <w:r>
              <w:lastRenderedPageBreak/>
              <w:t>2.10</w:t>
            </w:r>
          </w:p>
        </w:tc>
        <w:tc>
          <w:tcPr>
            <w:tcW w:w="1134" w:type="dxa"/>
            <w:vMerge w:val="restart"/>
          </w:tcPr>
          <w:p w:rsidR="00E04C09" w:rsidRDefault="00E04C09">
            <w:pPr>
              <w:pStyle w:val="ConsPlusNormal"/>
              <w:jc w:val="both"/>
            </w:pPr>
            <w:r>
              <w:lastRenderedPageBreak/>
              <w:t xml:space="preserve">Проведение </w:t>
            </w:r>
            <w:r>
              <w:lastRenderedPageBreak/>
              <w:t xml:space="preserve">ежегодной республиканской научно-практической конференции "Здоровье и безопасность </w:t>
            </w:r>
            <w:proofErr w:type="gramStart"/>
            <w:r>
              <w:t>работающих</w:t>
            </w:r>
            <w:proofErr w:type="gramEnd"/>
            <w:r>
              <w:t>"</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w:t>
            </w:r>
            <w:r>
              <w:lastRenderedPageBreak/>
              <w:t xml:space="preserve">исполнитель - Минтруд Чувашии, участники - Минздрав Чувашии, Чувашрессовпроф </w:t>
            </w:r>
            <w:hyperlink w:anchor="P3949" w:history="1">
              <w:r>
                <w:rPr>
                  <w:color w:val="0000FF"/>
                </w:rPr>
                <w:t>&lt;*&gt;</w:t>
              </w:r>
            </w:hyperlink>
            <w:r>
              <w:t xml:space="preserve">, Гострудинспекция в Чувашской Республике </w:t>
            </w:r>
            <w:hyperlink w:anchor="P3949" w:history="1">
              <w:r>
                <w:rPr>
                  <w:color w:val="0000FF"/>
                </w:rPr>
                <w:t>&lt;*&gt;</w:t>
              </w:r>
            </w:hyperlink>
            <w:r>
              <w:t xml:space="preserve">, Управление Роспотребнадзора по Чувашской Республике - Чувашии </w:t>
            </w:r>
            <w:hyperlink w:anchor="P3949" w:history="1">
              <w:r>
                <w:rPr>
                  <w:color w:val="0000FF"/>
                </w:rPr>
                <w:t>&lt;*&gt;</w:t>
              </w:r>
            </w:hyperlink>
            <w:r>
              <w:t xml:space="preserve">, организации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106,9</w:t>
            </w:r>
          </w:p>
        </w:tc>
        <w:tc>
          <w:tcPr>
            <w:tcW w:w="1077" w:type="dxa"/>
          </w:tcPr>
          <w:p w:rsidR="00E04C09" w:rsidRDefault="00E04C09">
            <w:pPr>
              <w:pStyle w:val="ConsPlusNormal"/>
              <w:jc w:val="center"/>
            </w:pPr>
            <w:r>
              <w:t>100,1</w:t>
            </w:r>
          </w:p>
        </w:tc>
        <w:tc>
          <w:tcPr>
            <w:tcW w:w="1134" w:type="dxa"/>
          </w:tcPr>
          <w:p w:rsidR="00E04C09" w:rsidRDefault="00E04C09">
            <w:pPr>
              <w:pStyle w:val="ConsPlusNormal"/>
              <w:jc w:val="center"/>
            </w:pPr>
            <w:r>
              <w:t>100,1</w:t>
            </w:r>
          </w:p>
        </w:tc>
        <w:tc>
          <w:tcPr>
            <w:tcW w:w="1134" w:type="dxa"/>
          </w:tcPr>
          <w:p w:rsidR="00E04C09" w:rsidRDefault="00E04C09">
            <w:pPr>
              <w:pStyle w:val="ConsPlusNormal"/>
              <w:jc w:val="center"/>
            </w:pPr>
            <w:r>
              <w:t>100,1</w:t>
            </w:r>
          </w:p>
        </w:tc>
        <w:tc>
          <w:tcPr>
            <w:tcW w:w="1077" w:type="dxa"/>
          </w:tcPr>
          <w:p w:rsidR="00E04C09" w:rsidRDefault="00E04C09">
            <w:pPr>
              <w:pStyle w:val="ConsPlusNormal"/>
              <w:jc w:val="center"/>
            </w:pPr>
            <w:r>
              <w:t>100,1</w:t>
            </w:r>
          </w:p>
        </w:tc>
        <w:tc>
          <w:tcPr>
            <w:tcW w:w="1077" w:type="dxa"/>
          </w:tcPr>
          <w:p w:rsidR="00E04C09" w:rsidRDefault="00E04C09">
            <w:pPr>
              <w:pStyle w:val="ConsPlusNormal"/>
              <w:jc w:val="center"/>
            </w:pPr>
            <w:r>
              <w:t>100,1</w:t>
            </w:r>
          </w:p>
        </w:tc>
        <w:tc>
          <w:tcPr>
            <w:tcW w:w="1191" w:type="dxa"/>
          </w:tcPr>
          <w:p w:rsidR="00E04C09" w:rsidRDefault="00E04C09">
            <w:pPr>
              <w:pStyle w:val="ConsPlusNormal"/>
              <w:jc w:val="center"/>
            </w:pPr>
            <w:r>
              <w:t>100,1</w:t>
            </w:r>
          </w:p>
        </w:tc>
        <w:tc>
          <w:tcPr>
            <w:tcW w:w="1191" w:type="dxa"/>
          </w:tcPr>
          <w:p w:rsidR="00E04C09" w:rsidRDefault="00E04C09">
            <w:pPr>
              <w:pStyle w:val="ConsPlusNormal"/>
              <w:jc w:val="center"/>
            </w:pPr>
            <w:r>
              <w:t>500,5</w:t>
            </w:r>
          </w:p>
        </w:tc>
        <w:tc>
          <w:tcPr>
            <w:tcW w:w="1247" w:type="dxa"/>
            <w:tcBorders>
              <w:right w:val="nil"/>
            </w:tcBorders>
          </w:tcPr>
          <w:p w:rsidR="00E04C09" w:rsidRDefault="00E04C09">
            <w:pPr>
              <w:pStyle w:val="ConsPlusNormal"/>
              <w:jc w:val="center"/>
            </w:pPr>
            <w:r>
              <w:t>500,5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w:t>
            </w:r>
            <w:r>
              <w:lastRenderedPageBreak/>
              <w:t>ый бюджет</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Ц630417980</w:t>
            </w:r>
          </w:p>
        </w:tc>
        <w:tc>
          <w:tcPr>
            <w:tcW w:w="624" w:type="dxa"/>
          </w:tcPr>
          <w:p w:rsidR="00E04C09" w:rsidRDefault="00E04C09">
            <w:pPr>
              <w:pStyle w:val="ConsPlusNormal"/>
              <w:jc w:val="center"/>
            </w:pPr>
            <w:r>
              <w:t>244</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106,9</w:t>
            </w:r>
          </w:p>
        </w:tc>
        <w:tc>
          <w:tcPr>
            <w:tcW w:w="1077" w:type="dxa"/>
          </w:tcPr>
          <w:p w:rsidR="00E04C09" w:rsidRDefault="00E04C09">
            <w:pPr>
              <w:pStyle w:val="ConsPlusNormal"/>
              <w:jc w:val="center"/>
            </w:pPr>
            <w:r>
              <w:t>100,1</w:t>
            </w:r>
          </w:p>
        </w:tc>
        <w:tc>
          <w:tcPr>
            <w:tcW w:w="1134" w:type="dxa"/>
          </w:tcPr>
          <w:p w:rsidR="00E04C09" w:rsidRDefault="00E04C09">
            <w:pPr>
              <w:pStyle w:val="ConsPlusNormal"/>
              <w:jc w:val="center"/>
            </w:pPr>
            <w:r>
              <w:t>100,1</w:t>
            </w:r>
          </w:p>
        </w:tc>
        <w:tc>
          <w:tcPr>
            <w:tcW w:w="1134" w:type="dxa"/>
          </w:tcPr>
          <w:p w:rsidR="00E04C09" w:rsidRDefault="00E04C09">
            <w:pPr>
              <w:pStyle w:val="ConsPlusNormal"/>
              <w:jc w:val="center"/>
            </w:pPr>
            <w:r>
              <w:t>100,1</w:t>
            </w:r>
          </w:p>
        </w:tc>
        <w:tc>
          <w:tcPr>
            <w:tcW w:w="1077" w:type="dxa"/>
          </w:tcPr>
          <w:p w:rsidR="00E04C09" w:rsidRDefault="00E04C09">
            <w:pPr>
              <w:pStyle w:val="ConsPlusNormal"/>
              <w:jc w:val="center"/>
            </w:pPr>
            <w:r>
              <w:t>100,1</w:t>
            </w:r>
          </w:p>
        </w:tc>
        <w:tc>
          <w:tcPr>
            <w:tcW w:w="1077" w:type="dxa"/>
          </w:tcPr>
          <w:p w:rsidR="00E04C09" w:rsidRDefault="00E04C09">
            <w:pPr>
              <w:pStyle w:val="ConsPlusNormal"/>
              <w:jc w:val="center"/>
            </w:pPr>
            <w:r>
              <w:t>100,1</w:t>
            </w:r>
          </w:p>
        </w:tc>
        <w:tc>
          <w:tcPr>
            <w:tcW w:w="1191" w:type="dxa"/>
          </w:tcPr>
          <w:p w:rsidR="00E04C09" w:rsidRDefault="00E04C09">
            <w:pPr>
              <w:pStyle w:val="ConsPlusNormal"/>
              <w:jc w:val="center"/>
            </w:pPr>
            <w:r>
              <w:t>100,1</w:t>
            </w:r>
          </w:p>
        </w:tc>
        <w:tc>
          <w:tcPr>
            <w:tcW w:w="1191" w:type="dxa"/>
          </w:tcPr>
          <w:p w:rsidR="00E04C09" w:rsidRDefault="00E04C09">
            <w:pPr>
              <w:pStyle w:val="ConsPlusNormal"/>
              <w:jc w:val="center"/>
            </w:pPr>
            <w:r>
              <w:t>500,5</w:t>
            </w:r>
          </w:p>
        </w:tc>
        <w:tc>
          <w:tcPr>
            <w:tcW w:w="1247" w:type="dxa"/>
            <w:tcBorders>
              <w:right w:val="nil"/>
            </w:tcBorders>
          </w:tcPr>
          <w:p w:rsidR="00E04C09" w:rsidRDefault="00E04C09">
            <w:pPr>
              <w:pStyle w:val="ConsPlusNormal"/>
              <w:jc w:val="center"/>
            </w:pPr>
            <w:r>
              <w:t>500,5</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19252" w:type="dxa"/>
            <w:gridSpan w:val="18"/>
            <w:tcBorders>
              <w:left w:val="nil"/>
              <w:right w:val="nil"/>
            </w:tcBorders>
          </w:tcPr>
          <w:p w:rsidR="00E04C09" w:rsidRDefault="00E04C09">
            <w:pPr>
              <w:pStyle w:val="ConsPlusNormal"/>
              <w:jc w:val="center"/>
              <w:outlineLvl w:val="1"/>
            </w:pPr>
            <w:r>
              <w:t>Цель "Переход к системе управления профессиональными рисками на всех уровнях охраны труда"</w:t>
            </w:r>
          </w:p>
        </w:tc>
      </w:tr>
      <w:tr w:rsidR="00E04C09" w:rsidTr="00E04C09">
        <w:tc>
          <w:tcPr>
            <w:tcW w:w="907" w:type="dxa"/>
            <w:vMerge w:val="restart"/>
            <w:tcBorders>
              <w:left w:val="nil"/>
            </w:tcBorders>
          </w:tcPr>
          <w:p w:rsidR="00E04C09" w:rsidRDefault="00E04C09">
            <w:pPr>
              <w:pStyle w:val="ConsPlusNormal"/>
              <w:jc w:val="both"/>
            </w:pPr>
            <w:r>
              <w:t>Основн</w:t>
            </w:r>
            <w:r>
              <w:lastRenderedPageBreak/>
              <w:t>ое мероприятие 3</w:t>
            </w:r>
          </w:p>
        </w:tc>
        <w:tc>
          <w:tcPr>
            <w:tcW w:w="1134" w:type="dxa"/>
            <w:vMerge w:val="restart"/>
          </w:tcPr>
          <w:p w:rsidR="00E04C09" w:rsidRDefault="00E04C09">
            <w:pPr>
              <w:pStyle w:val="ConsPlusNormal"/>
              <w:jc w:val="both"/>
            </w:pPr>
            <w:r>
              <w:lastRenderedPageBreak/>
              <w:t>Информац</w:t>
            </w:r>
            <w:r>
              <w:lastRenderedPageBreak/>
              <w:t xml:space="preserve">ионное обеспечение охраны труда и здоровья </w:t>
            </w:r>
            <w:proofErr w:type="gramStart"/>
            <w:r>
              <w:t>работающих</w:t>
            </w:r>
            <w:proofErr w:type="gramEnd"/>
          </w:p>
        </w:tc>
        <w:tc>
          <w:tcPr>
            <w:tcW w:w="1204" w:type="dxa"/>
            <w:vMerge w:val="restart"/>
          </w:tcPr>
          <w:p w:rsidR="00E04C09" w:rsidRDefault="00E04C09">
            <w:pPr>
              <w:pStyle w:val="ConsPlusNormal"/>
              <w:jc w:val="both"/>
            </w:pPr>
            <w:r>
              <w:lastRenderedPageBreak/>
              <w:t xml:space="preserve">развитие </w:t>
            </w:r>
            <w:r>
              <w:lastRenderedPageBreak/>
              <w:t>системы государственного управления охраной труда;</w:t>
            </w:r>
          </w:p>
          <w:p w:rsidR="00E04C09" w:rsidRDefault="00E04C09">
            <w:pPr>
              <w:pStyle w:val="ConsPlusNormal"/>
              <w:jc w:val="both"/>
            </w:pPr>
            <w:r>
              <w:t>повышение качества рабочих мест и условий труда;</w:t>
            </w:r>
          </w:p>
          <w:p w:rsidR="00E04C09" w:rsidRDefault="00E04C09">
            <w:pPr>
              <w:pStyle w:val="ConsPlusNormal"/>
              <w:jc w:val="both"/>
            </w:pPr>
            <w:r>
              <w:t>информационное обеспечение и пропаганда здорового образа жизни и охраны труда работающего населения;</w:t>
            </w:r>
          </w:p>
          <w:p w:rsidR="00E04C09" w:rsidRDefault="00E04C09">
            <w:pPr>
              <w:pStyle w:val="ConsPlusNormal"/>
              <w:jc w:val="both"/>
            </w:pPr>
            <w:r>
              <w:t xml:space="preserve">внедрение работодателями современных систем управления охраной </w:t>
            </w:r>
            <w:r>
              <w:lastRenderedPageBreak/>
              <w:t>труда</w:t>
            </w:r>
          </w:p>
        </w:tc>
        <w:tc>
          <w:tcPr>
            <w:tcW w:w="1266" w:type="dxa"/>
            <w:vMerge w:val="restart"/>
          </w:tcPr>
          <w:p w:rsidR="00E04C09" w:rsidRDefault="00E04C09">
            <w:pPr>
              <w:pStyle w:val="ConsPlusNormal"/>
              <w:jc w:val="both"/>
            </w:pPr>
            <w:r>
              <w:lastRenderedPageBreak/>
              <w:t>ответственн</w:t>
            </w:r>
            <w:r>
              <w:lastRenderedPageBreak/>
              <w:t xml:space="preserve">ый исполнитель - Минтруд Чувашии, участники - Гострудинспекция в Чувашской Республике </w:t>
            </w:r>
            <w:hyperlink w:anchor="P3949" w:history="1">
              <w:r>
                <w:rPr>
                  <w:color w:val="0000FF"/>
                </w:rPr>
                <w:t>&lt;*&gt;</w:t>
              </w:r>
            </w:hyperlink>
            <w:r>
              <w:t xml:space="preserve">, Главное управление МЧС России по Чувашской Республике </w:t>
            </w:r>
            <w:hyperlink w:anchor="P3949" w:history="1">
              <w:r>
                <w:rPr>
                  <w:color w:val="0000FF"/>
                </w:rPr>
                <w:t>&lt;*&gt;</w:t>
              </w:r>
            </w:hyperlink>
            <w:r>
              <w:t xml:space="preserve">, Чувашрессовпроф </w:t>
            </w:r>
            <w:hyperlink w:anchor="P3949" w:history="1">
              <w:r>
                <w:rPr>
                  <w:color w:val="0000FF"/>
                </w:rPr>
                <w:t>&lt;*&gt;</w:t>
              </w:r>
            </w:hyperlink>
            <w:r>
              <w:t xml:space="preserve">, органы местного самоуправления </w:t>
            </w:r>
            <w:hyperlink w:anchor="P3949" w:history="1">
              <w:r>
                <w:rPr>
                  <w:color w:val="0000FF"/>
                </w:rPr>
                <w:t>&lt;*&gt;</w:t>
              </w:r>
            </w:hyperlink>
          </w:p>
        </w:tc>
        <w:tc>
          <w:tcPr>
            <w:tcW w:w="624" w:type="dxa"/>
          </w:tcPr>
          <w:p w:rsidR="00E04C09" w:rsidRDefault="00E04C09">
            <w:pPr>
              <w:pStyle w:val="ConsPlusNormal"/>
              <w:jc w:val="center"/>
            </w:pPr>
            <w:r>
              <w:lastRenderedPageBreak/>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130,0</w:t>
            </w:r>
          </w:p>
        </w:tc>
        <w:tc>
          <w:tcPr>
            <w:tcW w:w="1077" w:type="dxa"/>
          </w:tcPr>
          <w:p w:rsidR="00E04C09" w:rsidRDefault="00E04C09">
            <w:pPr>
              <w:pStyle w:val="ConsPlusNormal"/>
              <w:jc w:val="center"/>
            </w:pPr>
            <w:r>
              <w:t>120,0</w:t>
            </w:r>
          </w:p>
        </w:tc>
        <w:tc>
          <w:tcPr>
            <w:tcW w:w="1134" w:type="dxa"/>
          </w:tcPr>
          <w:p w:rsidR="00E04C09" w:rsidRDefault="00E04C09">
            <w:pPr>
              <w:pStyle w:val="ConsPlusNormal"/>
              <w:jc w:val="center"/>
            </w:pPr>
            <w:r>
              <w:t>120,0</w:t>
            </w:r>
          </w:p>
        </w:tc>
        <w:tc>
          <w:tcPr>
            <w:tcW w:w="1134" w:type="dxa"/>
          </w:tcPr>
          <w:p w:rsidR="00E04C09" w:rsidRDefault="00E04C09">
            <w:pPr>
              <w:pStyle w:val="ConsPlusNormal"/>
              <w:jc w:val="center"/>
            </w:pPr>
            <w:r>
              <w:t>120,0</w:t>
            </w:r>
          </w:p>
        </w:tc>
        <w:tc>
          <w:tcPr>
            <w:tcW w:w="1077" w:type="dxa"/>
          </w:tcPr>
          <w:p w:rsidR="00E04C09" w:rsidRDefault="00E04C09">
            <w:pPr>
              <w:pStyle w:val="ConsPlusNormal"/>
              <w:jc w:val="center"/>
            </w:pPr>
            <w:r>
              <w:t>120,0</w:t>
            </w:r>
          </w:p>
        </w:tc>
        <w:tc>
          <w:tcPr>
            <w:tcW w:w="1077" w:type="dxa"/>
          </w:tcPr>
          <w:p w:rsidR="00E04C09" w:rsidRDefault="00E04C09">
            <w:pPr>
              <w:pStyle w:val="ConsPlusNormal"/>
              <w:jc w:val="center"/>
            </w:pPr>
            <w:r>
              <w:t>120,0</w:t>
            </w:r>
          </w:p>
        </w:tc>
        <w:tc>
          <w:tcPr>
            <w:tcW w:w="1191" w:type="dxa"/>
          </w:tcPr>
          <w:p w:rsidR="00E04C09" w:rsidRDefault="00E04C09">
            <w:pPr>
              <w:pStyle w:val="ConsPlusNormal"/>
              <w:jc w:val="center"/>
            </w:pPr>
            <w:r>
              <w:t>120,0</w:t>
            </w:r>
          </w:p>
        </w:tc>
        <w:tc>
          <w:tcPr>
            <w:tcW w:w="1191" w:type="dxa"/>
          </w:tcPr>
          <w:p w:rsidR="00E04C09" w:rsidRDefault="00E04C09">
            <w:pPr>
              <w:pStyle w:val="ConsPlusNormal"/>
              <w:jc w:val="center"/>
            </w:pPr>
            <w:r>
              <w:t>600,0</w:t>
            </w:r>
          </w:p>
        </w:tc>
        <w:tc>
          <w:tcPr>
            <w:tcW w:w="1247" w:type="dxa"/>
            <w:tcBorders>
              <w:right w:val="nil"/>
            </w:tcBorders>
          </w:tcPr>
          <w:p w:rsidR="00E04C09" w:rsidRDefault="00E04C09">
            <w:pPr>
              <w:pStyle w:val="ConsPlusNormal"/>
              <w:jc w:val="center"/>
            </w:pPr>
            <w:r>
              <w:t>600,0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Ц630600000</w:t>
            </w:r>
          </w:p>
        </w:tc>
        <w:tc>
          <w:tcPr>
            <w:tcW w:w="624" w:type="dxa"/>
          </w:tcPr>
          <w:p w:rsidR="00E04C09" w:rsidRDefault="00E04C09">
            <w:pPr>
              <w:pStyle w:val="ConsPlusNormal"/>
              <w:jc w:val="center"/>
            </w:pPr>
            <w:r>
              <w:t>000</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100,0</w:t>
            </w:r>
          </w:p>
        </w:tc>
        <w:tc>
          <w:tcPr>
            <w:tcW w:w="1077" w:type="dxa"/>
          </w:tcPr>
          <w:p w:rsidR="00E04C09" w:rsidRDefault="00E04C09">
            <w:pPr>
              <w:pStyle w:val="ConsPlusNormal"/>
              <w:jc w:val="center"/>
            </w:pPr>
            <w:r>
              <w:t>90,0</w:t>
            </w:r>
          </w:p>
        </w:tc>
        <w:tc>
          <w:tcPr>
            <w:tcW w:w="1134" w:type="dxa"/>
          </w:tcPr>
          <w:p w:rsidR="00E04C09" w:rsidRDefault="00E04C09">
            <w:pPr>
              <w:pStyle w:val="ConsPlusNormal"/>
              <w:jc w:val="center"/>
            </w:pPr>
            <w:r>
              <w:t>90,0</w:t>
            </w:r>
          </w:p>
        </w:tc>
        <w:tc>
          <w:tcPr>
            <w:tcW w:w="1134" w:type="dxa"/>
          </w:tcPr>
          <w:p w:rsidR="00E04C09" w:rsidRDefault="00E04C09">
            <w:pPr>
              <w:pStyle w:val="ConsPlusNormal"/>
              <w:jc w:val="center"/>
            </w:pPr>
            <w:r>
              <w:t>90,0</w:t>
            </w:r>
          </w:p>
        </w:tc>
        <w:tc>
          <w:tcPr>
            <w:tcW w:w="1077" w:type="dxa"/>
          </w:tcPr>
          <w:p w:rsidR="00E04C09" w:rsidRDefault="00E04C09">
            <w:pPr>
              <w:pStyle w:val="ConsPlusNormal"/>
              <w:jc w:val="center"/>
            </w:pPr>
            <w:r>
              <w:t>90,0</w:t>
            </w:r>
          </w:p>
        </w:tc>
        <w:tc>
          <w:tcPr>
            <w:tcW w:w="1077" w:type="dxa"/>
          </w:tcPr>
          <w:p w:rsidR="00E04C09" w:rsidRDefault="00E04C09">
            <w:pPr>
              <w:pStyle w:val="ConsPlusNormal"/>
              <w:jc w:val="center"/>
            </w:pPr>
            <w:r>
              <w:t>90,0</w:t>
            </w:r>
          </w:p>
        </w:tc>
        <w:tc>
          <w:tcPr>
            <w:tcW w:w="1191" w:type="dxa"/>
          </w:tcPr>
          <w:p w:rsidR="00E04C09" w:rsidRDefault="00E04C09">
            <w:pPr>
              <w:pStyle w:val="ConsPlusNormal"/>
              <w:jc w:val="center"/>
            </w:pPr>
            <w:r>
              <w:t>90,0</w:t>
            </w:r>
          </w:p>
        </w:tc>
        <w:tc>
          <w:tcPr>
            <w:tcW w:w="1191" w:type="dxa"/>
          </w:tcPr>
          <w:p w:rsidR="00E04C09" w:rsidRDefault="00E04C09">
            <w:pPr>
              <w:pStyle w:val="ConsPlusNormal"/>
              <w:jc w:val="center"/>
            </w:pPr>
            <w:r>
              <w:t>450,0</w:t>
            </w:r>
          </w:p>
        </w:tc>
        <w:tc>
          <w:tcPr>
            <w:tcW w:w="1247" w:type="dxa"/>
            <w:tcBorders>
              <w:right w:val="nil"/>
            </w:tcBorders>
          </w:tcPr>
          <w:p w:rsidR="00E04C09" w:rsidRDefault="00E04C09">
            <w:pPr>
              <w:pStyle w:val="ConsPlusNormal"/>
              <w:jc w:val="center"/>
            </w:pPr>
            <w:r>
              <w:t>450,0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средства ГУ - РО 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134"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077"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191" w:type="dxa"/>
          </w:tcPr>
          <w:p w:rsidR="00E04C09" w:rsidRDefault="00E04C09">
            <w:pPr>
              <w:pStyle w:val="ConsPlusNormal"/>
              <w:jc w:val="center"/>
            </w:pPr>
            <w:r>
              <w:t>x</w:t>
            </w:r>
          </w:p>
        </w:tc>
        <w:tc>
          <w:tcPr>
            <w:tcW w:w="1247" w:type="dxa"/>
            <w:tcBorders>
              <w:right w:val="nil"/>
            </w:tcBorders>
          </w:tcPr>
          <w:p w:rsidR="00E04C09" w:rsidRDefault="00E04C09">
            <w:pPr>
              <w:pStyle w:val="ConsPlusNormal"/>
              <w:jc w:val="center"/>
            </w:pPr>
            <w:r>
              <w:t>x</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91" w:type="dxa"/>
          </w:tcPr>
          <w:p w:rsidR="00E04C09" w:rsidRDefault="00E04C09">
            <w:pPr>
              <w:pStyle w:val="ConsPlusNormal"/>
              <w:jc w:val="center"/>
            </w:pPr>
            <w:r>
              <w:t>30,0</w:t>
            </w:r>
          </w:p>
        </w:tc>
        <w:tc>
          <w:tcPr>
            <w:tcW w:w="1191" w:type="dxa"/>
          </w:tcPr>
          <w:p w:rsidR="00E04C09" w:rsidRDefault="00E04C09">
            <w:pPr>
              <w:pStyle w:val="ConsPlusNormal"/>
              <w:jc w:val="center"/>
            </w:pPr>
            <w:r>
              <w:t>150,0</w:t>
            </w:r>
          </w:p>
        </w:tc>
        <w:tc>
          <w:tcPr>
            <w:tcW w:w="1247" w:type="dxa"/>
            <w:tcBorders>
              <w:right w:val="nil"/>
            </w:tcBorders>
          </w:tcPr>
          <w:p w:rsidR="00E04C09" w:rsidRDefault="00E04C09">
            <w:pPr>
              <w:pStyle w:val="ConsPlusNormal"/>
              <w:jc w:val="center"/>
            </w:pPr>
            <w:r>
              <w:t>150,0</w:t>
            </w:r>
          </w:p>
        </w:tc>
      </w:tr>
      <w:tr w:rsidR="00E04C09" w:rsidTr="00E04C09">
        <w:tc>
          <w:tcPr>
            <w:tcW w:w="907" w:type="dxa"/>
            <w:vMerge w:val="restart"/>
            <w:tcBorders>
              <w:left w:val="nil"/>
            </w:tcBorders>
          </w:tcPr>
          <w:p w:rsidR="00E04C09" w:rsidRDefault="00E04C09">
            <w:pPr>
              <w:pStyle w:val="ConsPlusNormal"/>
              <w:jc w:val="both"/>
            </w:pPr>
            <w:r>
              <w:lastRenderedPageBreak/>
              <w:t>Целевые показатели (индикаторы) подпрограммы, увязанные с основным мероприятием 3</w:t>
            </w:r>
          </w:p>
        </w:tc>
        <w:tc>
          <w:tcPr>
            <w:tcW w:w="6949" w:type="dxa"/>
            <w:gridSpan w:val="7"/>
          </w:tcPr>
          <w:p w:rsidR="00E04C09" w:rsidRDefault="00E04C09">
            <w:pPr>
              <w:pStyle w:val="ConsPlusNormal"/>
              <w:jc w:val="both"/>
            </w:pPr>
            <w:r>
              <w:t>Количество рабочих мест, на которых улучшены условия труда по результатам специальной оценки условий труда (тыс. рабочих мест)</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10,0</w:t>
            </w:r>
          </w:p>
        </w:tc>
        <w:tc>
          <w:tcPr>
            <w:tcW w:w="1077" w:type="dxa"/>
          </w:tcPr>
          <w:p w:rsidR="00E04C09" w:rsidRDefault="00E04C09">
            <w:pPr>
              <w:pStyle w:val="ConsPlusNormal"/>
              <w:jc w:val="center"/>
            </w:pPr>
            <w:r>
              <w:t>10,0</w:t>
            </w:r>
          </w:p>
        </w:tc>
        <w:tc>
          <w:tcPr>
            <w:tcW w:w="1134" w:type="dxa"/>
          </w:tcPr>
          <w:p w:rsidR="00E04C09" w:rsidRDefault="00E04C09">
            <w:pPr>
              <w:pStyle w:val="ConsPlusNormal"/>
              <w:jc w:val="center"/>
            </w:pPr>
            <w:r>
              <w:t>15,0</w:t>
            </w:r>
          </w:p>
        </w:tc>
        <w:tc>
          <w:tcPr>
            <w:tcW w:w="1134" w:type="dxa"/>
          </w:tcPr>
          <w:p w:rsidR="00E04C09" w:rsidRDefault="00E04C09">
            <w:pPr>
              <w:pStyle w:val="ConsPlusNormal"/>
              <w:jc w:val="center"/>
            </w:pPr>
            <w:r>
              <w:t>15,0</w:t>
            </w:r>
          </w:p>
        </w:tc>
        <w:tc>
          <w:tcPr>
            <w:tcW w:w="1077" w:type="dxa"/>
          </w:tcPr>
          <w:p w:rsidR="00E04C09" w:rsidRDefault="00E04C09">
            <w:pPr>
              <w:pStyle w:val="ConsPlusNormal"/>
              <w:jc w:val="center"/>
            </w:pPr>
            <w:r>
              <w:t>15,0</w:t>
            </w:r>
          </w:p>
        </w:tc>
        <w:tc>
          <w:tcPr>
            <w:tcW w:w="1077" w:type="dxa"/>
          </w:tcPr>
          <w:p w:rsidR="00E04C09" w:rsidRDefault="00E04C09">
            <w:pPr>
              <w:pStyle w:val="ConsPlusNormal"/>
              <w:jc w:val="center"/>
            </w:pPr>
            <w:r>
              <w:t>20,0</w:t>
            </w:r>
          </w:p>
        </w:tc>
        <w:tc>
          <w:tcPr>
            <w:tcW w:w="1191" w:type="dxa"/>
          </w:tcPr>
          <w:p w:rsidR="00E04C09" w:rsidRDefault="00E04C09">
            <w:pPr>
              <w:pStyle w:val="ConsPlusNormal"/>
              <w:jc w:val="center"/>
            </w:pPr>
            <w:r>
              <w:t>20,0</w:t>
            </w:r>
          </w:p>
        </w:tc>
        <w:tc>
          <w:tcPr>
            <w:tcW w:w="1191" w:type="dxa"/>
          </w:tcPr>
          <w:p w:rsidR="00E04C09" w:rsidRDefault="00E04C09">
            <w:pPr>
              <w:pStyle w:val="ConsPlusNormal"/>
              <w:jc w:val="center"/>
            </w:pPr>
            <w:r>
              <w:t xml:space="preserve">20,0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20,0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Количество пострадавших на производстве на 1 тыс. работающих (человек)</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0,8</w:t>
            </w:r>
          </w:p>
        </w:tc>
        <w:tc>
          <w:tcPr>
            <w:tcW w:w="1077" w:type="dxa"/>
          </w:tcPr>
          <w:p w:rsidR="00E04C09" w:rsidRDefault="00E04C09">
            <w:pPr>
              <w:pStyle w:val="ConsPlusNormal"/>
              <w:jc w:val="center"/>
            </w:pPr>
            <w:r>
              <w:t>0,8</w:t>
            </w:r>
          </w:p>
        </w:tc>
        <w:tc>
          <w:tcPr>
            <w:tcW w:w="1134" w:type="dxa"/>
          </w:tcPr>
          <w:p w:rsidR="00E04C09" w:rsidRDefault="00E04C09">
            <w:pPr>
              <w:pStyle w:val="ConsPlusNormal"/>
              <w:jc w:val="center"/>
            </w:pPr>
            <w:r>
              <w:t>0,8</w:t>
            </w:r>
          </w:p>
        </w:tc>
        <w:tc>
          <w:tcPr>
            <w:tcW w:w="1134" w:type="dxa"/>
          </w:tcPr>
          <w:p w:rsidR="00E04C09" w:rsidRDefault="00E04C09">
            <w:pPr>
              <w:pStyle w:val="ConsPlusNormal"/>
              <w:jc w:val="center"/>
            </w:pPr>
            <w:r>
              <w:t>0,7</w:t>
            </w:r>
          </w:p>
        </w:tc>
        <w:tc>
          <w:tcPr>
            <w:tcW w:w="1077" w:type="dxa"/>
          </w:tcPr>
          <w:p w:rsidR="00E04C09" w:rsidRDefault="00E04C09">
            <w:pPr>
              <w:pStyle w:val="ConsPlusNormal"/>
              <w:jc w:val="center"/>
            </w:pPr>
            <w:r>
              <w:t>0,7</w:t>
            </w:r>
          </w:p>
        </w:tc>
        <w:tc>
          <w:tcPr>
            <w:tcW w:w="1077" w:type="dxa"/>
          </w:tcPr>
          <w:p w:rsidR="00E04C09" w:rsidRDefault="00E04C09">
            <w:pPr>
              <w:pStyle w:val="ConsPlusNormal"/>
              <w:jc w:val="center"/>
            </w:pPr>
            <w:r>
              <w:t>0,7</w:t>
            </w:r>
          </w:p>
        </w:tc>
        <w:tc>
          <w:tcPr>
            <w:tcW w:w="1191" w:type="dxa"/>
          </w:tcPr>
          <w:p w:rsidR="00E04C09" w:rsidRDefault="00E04C09">
            <w:pPr>
              <w:pStyle w:val="ConsPlusNormal"/>
              <w:jc w:val="center"/>
            </w:pPr>
            <w:r>
              <w:t>0,7</w:t>
            </w:r>
          </w:p>
        </w:tc>
        <w:tc>
          <w:tcPr>
            <w:tcW w:w="1191" w:type="dxa"/>
          </w:tcPr>
          <w:p w:rsidR="00E04C09" w:rsidRDefault="00E04C09">
            <w:pPr>
              <w:pStyle w:val="ConsPlusNormal"/>
              <w:jc w:val="center"/>
            </w:pPr>
            <w:r>
              <w:t xml:space="preserve">0,7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0,7 </w:t>
            </w:r>
            <w:hyperlink w:anchor="P3950" w:history="1">
              <w:r>
                <w:rPr>
                  <w:color w:val="0000FF"/>
                </w:rPr>
                <w:t>&lt;**&gt;</w:t>
              </w:r>
            </w:hyperlink>
          </w:p>
        </w:tc>
      </w:tr>
      <w:tr w:rsidR="00E04C09" w:rsidTr="00E04C09">
        <w:tc>
          <w:tcPr>
            <w:tcW w:w="907" w:type="dxa"/>
            <w:vMerge/>
            <w:tcBorders>
              <w:left w:val="nil"/>
            </w:tcBorders>
          </w:tcPr>
          <w:p w:rsidR="00E04C09" w:rsidRDefault="00E04C09"/>
        </w:tc>
        <w:tc>
          <w:tcPr>
            <w:tcW w:w="6949" w:type="dxa"/>
            <w:gridSpan w:val="7"/>
          </w:tcPr>
          <w:p w:rsidR="00E04C09" w:rsidRDefault="00E04C09">
            <w:pPr>
              <w:pStyle w:val="ConsPlusNormal"/>
              <w:jc w:val="both"/>
            </w:pPr>
            <w:r>
              <w:t>Доля обученных по охране труда в расчете на 100 работающих (процентов)</w:t>
            </w:r>
          </w:p>
        </w:tc>
        <w:tc>
          <w:tcPr>
            <w:tcW w:w="1191" w:type="dxa"/>
          </w:tcPr>
          <w:p w:rsidR="00E04C09" w:rsidRDefault="00E04C09">
            <w:pPr>
              <w:pStyle w:val="ConsPlusNormal"/>
              <w:jc w:val="center"/>
            </w:pPr>
            <w:r>
              <w:t>x</w:t>
            </w:r>
          </w:p>
        </w:tc>
        <w:tc>
          <w:tcPr>
            <w:tcW w:w="1077" w:type="dxa"/>
          </w:tcPr>
          <w:p w:rsidR="00E04C09" w:rsidRDefault="00E04C09">
            <w:pPr>
              <w:pStyle w:val="ConsPlusNormal"/>
              <w:jc w:val="center"/>
            </w:pPr>
            <w:r>
              <w:t>2,8</w:t>
            </w:r>
          </w:p>
        </w:tc>
        <w:tc>
          <w:tcPr>
            <w:tcW w:w="1077" w:type="dxa"/>
          </w:tcPr>
          <w:p w:rsidR="00E04C09" w:rsidRDefault="00E04C09">
            <w:pPr>
              <w:pStyle w:val="ConsPlusNormal"/>
              <w:jc w:val="center"/>
            </w:pPr>
            <w:r>
              <w:t>2,9</w:t>
            </w:r>
          </w:p>
        </w:tc>
        <w:tc>
          <w:tcPr>
            <w:tcW w:w="1134" w:type="dxa"/>
          </w:tcPr>
          <w:p w:rsidR="00E04C09" w:rsidRDefault="00E04C09">
            <w:pPr>
              <w:pStyle w:val="ConsPlusNormal"/>
              <w:jc w:val="center"/>
            </w:pPr>
            <w:r>
              <w:t>3,0</w:t>
            </w:r>
          </w:p>
        </w:tc>
        <w:tc>
          <w:tcPr>
            <w:tcW w:w="1134" w:type="dxa"/>
          </w:tcPr>
          <w:p w:rsidR="00E04C09" w:rsidRDefault="00E04C09">
            <w:pPr>
              <w:pStyle w:val="ConsPlusNormal"/>
              <w:jc w:val="center"/>
            </w:pPr>
            <w:r>
              <w:t>3,0</w:t>
            </w:r>
          </w:p>
        </w:tc>
        <w:tc>
          <w:tcPr>
            <w:tcW w:w="1077" w:type="dxa"/>
          </w:tcPr>
          <w:p w:rsidR="00E04C09" w:rsidRDefault="00E04C09">
            <w:pPr>
              <w:pStyle w:val="ConsPlusNormal"/>
              <w:jc w:val="center"/>
            </w:pPr>
            <w:r>
              <w:t>3,2</w:t>
            </w:r>
          </w:p>
        </w:tc>
        <w:tc>
          <w:tcPr>
            <w:tcW w:w="1077" w:type="dxa"/>
          </w:tcPr>
          <w:p w:rsidR="00E04C09" w:rsidRDefault="00E04C09">
            <w:pPr>
              <w:pStyle w:val="ConsPlusNormal"/>
              <w:jc w:val="center"/>
            </w:pPr>
            <w:r>
              <w:t>3,2</w:t>
            </w:r>
          </w:p>
        </w:tc>
        <w:tc>
          <w:tcPr>
            <w:tcW w:w="1191" w:type="dxa"/>
          </w:tcPr>
          <w:p w:rsidR="00E04C09" w:rsidRDefault="00E04C09">
            <w:pPr>
              <w:pStyle w:val="ConsPlusNormal"/>
              <w:jc w:val="center"/>
            </w:pPr>
            <w:r>
              <w:t>3,5</w:t>
            </w:r>
          </w:p>
        </w:tc>
        <w:tc>
          <w:tcPr>
            <w:tcW w:w="1191" w:type="dxa"/>
          </w:tcPr>
          <w:p w:rsidR="00E04C09" w:rsidRDefault="00E04C09">
            <w:pPr>
              <w:pStyle w:val="ConsPlusNormal"/>
              <w:jc w:val="center"/>
            </w:pPr>
            <w:r>
              <w:t xml:space="preserve">3,5 </w:t>
            </w:r>
            <w:hyperlink w:anchor="P3950" w:history="1">
              <w:r>
                <w:rPr>
                  <w:color w:val="0000FF"/>
                </w:rPr>
                <w:t>&lt;**&gt;</w:t>
              </w:r>
            </w:hyperlink>
          </w:p>
        </w:tc>
        <w:tc>
          <w:tcPr>
            <w:tcW w:w="1247" w:type="dxa"/>
            <w:tcBorders>
              <w:right w:val="nil"/>
            </w:tcBorders>
          </w:tcPr>
          <w:p w:rsidR="00E04C09" w:rsidRDefault="00E04C09">
            <w:pPr>
              <w:pStyle w:val="ConsPlusNormal"/>
              <w:jc w:val="center"/>
            </w:pPr>
            <w:r>
              <w:t xml:space="preserve">4,0 </w:t>
            </w:r>
            <w:hyperlink w:anchor="P3950" w:history="1">
              <w:r>
                <w:rPr>
                  <w:color w:val="0000FF"/>
                </w:rPr>
                <w:t>&lt;**&gt;</w:t>
              </w:r>
            </w:hyperlink>
          </w:p>
        </w:tc>
      </w:tr>
      <w:tr w:rsidR="00E04C09" w:rsidTr="00E04C09">
        <w:tc>
          <w:tcPr>
            <w:tcW w:w="907" w:type="dxa"/>
            <w:vMerge w:val="restart"/>
            <w:tcBorders>
              <w:left w:val="nil"/>
            </w:tcBorders>
          </w:tcPr>
          <w:p w:rsidR="00E04C09" w:rsidRDefault="00E04C09">
            <w:pPr>
              <w:pStyle w:val="ConsPlusNormal"/>
              <w:jc w:val="both"/>
            </w:pPr>
            <w:r>
              <w:t>Мероприятие 3.1</w:t>
            </w:r>
          </w:p>
        </w:tc>
        <w:tc>
          <w:tcPr>
            <w:tcW w:w="1134" w:type="dxa"/>
            <w:vMerge w:val="restart"/>
          </w:tcPr>
          <w:p w:rsidR="00E04C09" w:rsidRDefault="00E04C09">
            <w:pPr>
              <w:pStyle w:val="ConsPlusNormal"/>
              <w:jc w:val="both"/>
            </w:pPr>
            <w:r>
              <w:t xml:space="preserve">Разработка и внедрение в </w:t>
            </w:r>
            <w:proofErr w:type="gramStart"/>
            <w:r>
              <w:t>организациях</w:t>
            </w:r>
            <w:proofErr w:type="gramEnd"/>
            <w:r>
              <w:t xml:space="preserve"> программ "нулевого травматизма", разработка методических рекомендаций</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3.2</w:t>
            </w:r>
          </w:p>
        </w:tc>
        <w:tc>
          <w:tcPr>
            <w:tcW w:w="1134" w:type="dxa"/>
            <w:vMerge w:val="restart"/>
          </w:tcPr>
          <w:p w:rsidR="00E04C09" w:rsidRDefault="00E04C09">
            <w:pPr>
              <w:pStyle w:val="ConsPlusNormal"/>
              <w:jc w:val="both"/>
            </w:pPr>
            <w:r>
              <w:t>Работа "горячей линии" по вопросам трудового законодательства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 - Гострудинспекция в Чувашской Республике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3.3</w:t>
            </w:r>
          </w:p>
        </w:tc>
        <w:tc>
          <w:tcPr>
            <w:tcW w:w="1134" w:type="dxa"/>
            <w:vMerge w:val="restart"/>
          </w:tcPr>
          <w:p w:rsidR="00E04C09" w:rsidRDefault="00E04C09">
            <w:pPr>
              <w:pStyle w:val="ConsPlusNormal"/>
              <w:jc w:val="both"/>
            </w:pPr>
            <w:r>
              <w:t>Издание информационно-аналитического вестника "Охрана труда в Чувашской Республике"</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36,8</w:t>
            </w:r>
          </w:p>
        </w:tc>
        <w:tc>
          <w:tcPr>
            <w:tcW w:w="1077" w:type="dxa"/>
          </w:tcPr>
          <w:p w:rsidR="00E04C09" w:rsidRDefault="00E04C09">
            <w:pPr>
              <w:pStyle w:val="ConsPlusNormal"/>
              <w:jc w:val="center"/>
            </w:pPr>
            <w:r>
              <w:t>70,0</w:t>
            </w:r>
          </w:p>
        </w:tc>
        <w:tc>
          <w:tcPr>
            <w:tcW w:w="1134" w:type="dxa"/>
          </w:tcPr>
          <w:p w:rsidR="00E04C09" w:rsidRDefault="00E04C09">
            <w:pPr>
              <w:pStyle w:val="ConsPlusNormal"/>
              <w:jc w:val="center"/>
            </w:pPr>
            <w:r>
              <w:t>70,0</w:t>
            </w:r>
          </w:p>
        </w:tc>
        <w:tc>
          <w:tcPr>
            <w:tcW w:w="1134" w:type="dxa"/>
          </w:tcPr>
          <w:p w:rsidR="00E04C09" w:rsidRDefault="00E04C09">
            <w:pPr>
              <w:pStyle w:val="ConsPlusNormal"/>
              <w:jc w:val="center"/>
            </w:pPr>
            <w:r>
              <w:t>70,0</w:t>
            </w:r>
          </w:p>
        </w:tc>
        <w:tc>
          <w:tcPr>
            <w:tcW w:w="1077" w:type="dxa"/>
          </w:tcPr>
          <w:p w:rsidR="00E04C09" w:rsidRDefault="00E04C09">
            <w:pPr>
              <w:pStyle w:val="ConsPlusNormal"/>
              <w:jc w:val="center"/>
            </w:pPr>
            <w:r>
              <w:t>70,0</w:t>
            </w:r>
          </w:p>
        </w:tc>
        <w:tc>
          <w:tcPr>
            <w:tcW w:w="1077" w:type="dxa"/>
          </w:tcPr>
          <w:p w:rsidR="00E04C09" w:rsidRDefault="00E04C09">
            <w:pPr>
              <w:pStyle w:val="ConsPlusNormal"/>
              <w:jc w:val="center"/>
            </w:pPr>
            <w:r>
              <w:t>70,0</w:t>
            </w:r>
          </w:p>
        </w:tc>
        <w:tc>
          <w:tcPr>
            <w:tcW w:w="1191" w:type="dxa"/>
          </w:tcPr>
          <w:p w:rsidR="00E04C09" w:rsidRDefault="00E04C09">
            <w:pPr>
              <w:pStyle w:val="ConsPlusNormal"/>
              <w:jc w:val="center"/>
            </w:pPr>
            <w:r>
              <w:t>70,0</w:t>
            </w:r>
          </w:p>
        </w:tc>
        <w:tc>
          <w:tcPr>
            <w:tcW w:w="1191" w:type="dxa"/>
          </w:tcPr>
          <w:p w:rsidR="00E04C09" w:rsidRDefault="00E04C09">
            <w:pPr>
              <w:pStyle w:val="ConsPlusNormal"/>
              <w:jc w:val="center"/>
            </w:pPr>
            <w:r>
              <w:t>350,0</w:t>
            </w:r>
          </w:p>
        </w:tc>
        <w:tc>
          <w:tcPr>
            <w:tcW w:w="1247" w:type="dxa"/>
            <w:tcBorders>
              <w:right w:val="nil"/>
            </w:tcBorders>
          </w:tcPr>
          <w:p w:rsidR="00E04C09" w:rsidRDefault="00E04C09">
            <w:pPr>
              <w:pStyle w:val="ConsPlusNormal"/>
              <w:jc w:val="center"/>
            </w:pPr>
            <w:r>
              <w:t>350,0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Ц630617990</w:t>
            </w:r>
          </w:p>
        </w:tc>
        <w:tc>
          <w:tcPr>
            <w:tcW w:w="624" w:type="dxa"/>
          </w:tcPr>
          <w:p w:rsidR="00E04C09" w:rsidRDefault="00E04C09">
            <w:pPr>
              <w:pStyle w:val="ConsPlusNormal"/>
              <w:jc w:val="center"/>
            </w:pPr>
            <w:r>
              <w:t>244</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36,8</w:t>
            </w:r>
          </w:p>
        </w:tc>
        <w:tc>
          <w:tcPr>
            <w:tcW w:w="1077" w:type="dxa"/>
          </w:tcPr>
          <w:p w:rsidR="00E04C09" w:rsidRDefault="00E04C09">
            <w:pPr>
              <w:pStyle w:val="ConsPlusNormal"/>
              <w:jc w:val="center"/>
            </w:pPr>
            <w:r>
              <w:t>70,0</w:t>
            </w:r>
          </w:p>
        </w:tc>
        <w:tc>
          <w:tcPr>
            <w:tcW w:w="1134" w:type="dxa"/>
          </w:tcPr>
          <w:p w:rsidR="00E04C09" w:rsidRDefault="00E04C09">
            <w:pPr>
              <w:pStyle w:val="ConsPlusNormal"/>
              <w:jc w:val="center"/>
            </w:pPr>
            <w:r>
              <w:t>70,0</w:t>
            </w:r>
          </w:p>
        </w:tc>
        <w:tc>
          <w:tcPr>
            <w:tcW w:w="1134" w:type="dxa"/>
          </w:tcPr>
          <w:p w:rsidR="00E04C09" w:rsidRDefault="00E04C09">
            <w:pPr>
              <w:pStyle w:val="ConsPlusNormal"/>
              <w:jc w:val="center"/>
            </w:pPr>
            <w:r>
              <w:t>70,0</w:t>
            </w:r>
          </w:p>
        </w:tc>
        <w:tc>
          <w:tcPr>
            <w:tcW w:w="1077" w:type="dxa"/>
          </w:tcPr>
          <w:p w:rsidR="00E04C09" w:rsidRDefault="00E04C09">
            <w:pPr>
              <w:pStyle w:val="ConsPlusNormal"/>
              <w:jc w:val="center"/>
            </w:pPr>
            <w:r>
              <w:t>70,0</w:t>
            </w:r>
          </w:p>
        </w:tc>
        <w:tc>
          <w:tcPr>
            <w:tcW w:w="1077" w:type="dxa"/>
          </w:tcPr>
          <w:p w:rsidR="00E04C09" w:rsidRDefault="00E04C09">
            <w:pPr>
              <w:pStyle w:val="ConsPlusNormal"/>
              <w:jc w:val="center"/>
            </w:pPr>
            <w:r>
              <w:t>70,0</w:t>
            </w:r>
          </w:p>
        </w:tc>
        <w:tc>
          <w:tcPr>
            <w:tcW w:w="1191" w:type="dxa"/>
          </w:tcPr>
          <w:p w:rsidR="00E04C09" w:rsidRDefault="00E04C09">
            <w:pPr>
              <w:pStyle w:val="ConsPlusNormal"/>
              <w:jc w:val="center"/>
            </w:pPr>
            <w:r>
              <w:t>70,0</w:t>
            </w:r>
          </w:p>
        </w:tc>
        <w:tc>
          <w:tcPr>
            <w:tcW w:w="1191" w:type="dxa"/>
          </w:tcPr>
          <w:p w:rsidR="00E04C09" w:rsidRDefault="00E04C09">
            <w:pPr>
              <w:pStyle w:val="ConsPlusNormal"/>
              <w:jc w:val="center"/>
            </w:pPr>
            <w:r>
              <w:t>350,0</w:t>
            </w:r>
          </w:p>
        </w:tc>
        <w:tc>
          <w:tcPr>
            <w:tcW w:w="1247" w:type="dxa"/>
            <w:tcBorders>
              <w:right w:val="nil"/>
            </w:tcBorders>
          </w:tcPr>
          <w:p w:rsidR="00E04C09" w:rsidRDefault="00E04C09">
            <w:pPr>
              <w:pStyle w:val="ConsPlusNormal"/>
              <w:jc w:val="center"/>
            </w:pPr>
            <w:r>
              <w:t>350,0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3.4</w:t>
            </w:r>
          </w:p>
        </w:tc>
        <w:tc>
          <w:tcPr>
            <w:tcW w:w="1134" w:type="dxa"/>
            <w:vMerge w:val="restart"/>
          </w:tcPr>
          <w:p w:rsidR="00E04C09" w:rsidRDefault="00E04C09">
            <w:pPr>
              <w:pStyle w:val="ConsPlusNormal"/>
              <w:jc w:val="both"/>
            </w:pPr>
            <w:r>
              <w:t xml:space="preserve">Подготовка информационно-аналитических материалов (бюллетеней, отраслевой информации, брошюр и т.д.) по </w:t>
            </w:r>
            <w:r>
              <w:lastRenderedPageBreak/>
              <w:t>вопросам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91" w:type="dxa"/>
          </w:tcPr>
          <w:p w:rsidR="00E04C09" w:rsidRDefault="00E04C09">
            <w:pPr>
              <w:pStyle w:val="ConsPlusNormal"/>
              <w:jc w:val="center"/>
            </w:pPr>
            <w:r>
              <w:t>30,0</w:t>
            </w:r>
          </w:p>
        </w:tc>
        <w:tc>
          <w:tcPr>
            <w:tcW w:w="1191" w:type="dxa"/>
          </w:tcPr>
          <w:p w:rsidR="00E04C09" w:rsidRDefault="00E04C09">
            <w:pPr>
              <w:pStyle w:val="ConsPlusNormal"/>
              <w:jc w:val="center"/>
            </w:pPr>
            <w:r>
              <w:t>150,0</w:t>
            </w:r>
          </w:p>
        </w:tc>
        <w:tc>
          <w:tcPr>
            <w:tcW w:w="1247" w:type="dxa"/>
            <w:tcBorders>
              <w:right w:val="nil"/>
            </w:tcBorders>
          </w:tcPr>
          <w:p w:rsidR="00E04C09" w:rsidRDefault="00E04C09">
            <w:pPr>
              <w:pStyle w:val="ConsPlusNormal"/>
              <w:jc w:val="center"/>
            </w:pPr>
            <w:r>
              <w:t>150,0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134"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077" w:type="dxa"/>
          </w:tcPr>
          <w:p w:rsidR="00E04C09" w:rsidRDefault="00E04C09">
            <w:pPr>
              <w:pStyle w:val="ConsPlusNormal"/>
              <w:jc w:val="center"/>
            </w:pPr>
            <w:r>
              <w:t>30,0</w:t>
            </w:r>
          </w:p>
        </w:tc>
        <w:tc>
          <w:tcPr>
            <w:tcW w:w="1191" w:type="dxa"/>
          </w:tcPr>
          <w:p w:rsidR="00E04C09" w:rsidRDefault="00E04C09">
            <w:pPr>
              <w:pStyle w:val="ConsPlusNormal"/>
              <w:jc w:val="center"/>
            </w:pPr>
            <w:r>
              <w:t>30,0</w:t>
            </w:r>
          </w:p>
        </w:tc>
        <w:tc>
          <w:tcPr>
            <w:tcW w:w="1191" w:type="dxa"/>
          </w:tcPr>
          <w:p w:rsidR="00E04C09" w:rsidRDefault="00E04C09">
            <w:pPr>
              <w:pStyle w:val="ConsPlusNormal"/>
              <w:jc w:val="center"/>
            </w:pPr>
            <w:r>
              <w:t>150,0</w:t>
            </w:r>
          </w:p>
        </w:tc>
        <w:tc>
          <w:tcPr>
            <w:tcW w:w="1247" w:type="dxa"/>
            <w:tcBorders>
              <w:right w:val="nil"/>
            </w:tcBorders>
          </w:tcPr>
          <w:p w:rsidR="00E04C09" w:rsidRDefault="00E04C09">
            <w:pPr>
              <w:pStyle w:val="ConsPlusNormal"/>
              <w:jc w:val="center"/>
            </w:pPr>
            <w:r>
              <w:t>150,0</w:t>
            </w:r>
          </w:p>
        </w:tc>
      </w:tr>
      <w:tr w:rsidR="00E04C09" w:rsidTr="00E04C09">
        <w:tc>
          <w:tcPr>
            <w:tcW w:w="907" w:type="dxa"/>
            <w:vMerge w:val="restart"/>
            <w:tcBorders>
              <w:left w:val="nil"/>
            </w:tcBorders>
          </w:tcPr>
          <w:p w:rsidR="00E04C09" w:rsidRDefault="00E04C09">
            <w:pPr>
              <w:pStyle w:val="ConsPlusNormal"/>
              <w:jc w:val="both"/>
            </w:pPr>
            <w:r>
              <w:t>Мероприятие 3.5</w:t>
            </w:r>
          </w:p>
        </w:tc>
        <w:tc>
          <w:tcPr>
            <w:tcW w:w="1134" w:type="dxa"/>
            <w:vMerge w:val="restart"/>
          </w:tcPr>
          <w:p w:rsidR="00E04C09" w:rsidRDefault="00E04C09">
            <w:pPr>
              <w:pStyle w:val="ConsPlusNormal"/>
              <w:jc w:val="both"/>
            </w:pPr>
            <w:r>
              <w:t>Организация и проведение дней безопасности в муниципальных районах и городских округах</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участники - Главное управление МЧС России по Чувашской Республике </w:t>
            </w:r>
            <w:hyperlink w:anchor="P3949" w:history="1">
              <w:r>
                <w:rPr>
                  <w:color w:val="0000FF"/>
                </w:rPr>
                <w:t>&lt;*&gt;</w:t>
              </w:r>
            </w:hyperlink>
            <w:r>
              <w:t xml:space="preserve">, органы местного самоуправления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pPr>
          </w:p>
        </w:tc>
        <w:tc>
          <w:tcPr>
            <w:tcW w:w="680" w:type="dxa"/>
          </w:tcPr>
          <w:p w:rsidR="00E04C09" w:rsidRDefault="00E04C09">
            <w:pPr>
              <w:pStyle w:val="ConsPlusNormal"/>
            </w:pPr>
          </w:p>
        </w:tc>
        <w:tc>
          <w:tcPr>
            <w:tcW w:w="1417" w:type="dxa"/>
          </w:tcPr>
          <w:p w:rsidR="00E04C09" w:rsidRDefault="00E04C09">
            <w:pPr>
              <w:pStyle w:val="ConsPlusNormal"/>
            </w:pPr>
          </w:p>
        </w:tc>
        <w:tc>
          <w:tcPr>
            <w:tcW w:w="624" w:type="dxa"/>
          </w:tcPr>
          <w:p w:rsidR="00E04C09" w:rsidRDefault="00E04C09">
            <w:pPr>
              <w:pStyle w:val="ConsPlusNormal"/>
            </w:pP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3.6</w:t>
            </w:r>
          </w:p>
        </w:tc>
        <w:tc>
          <w:tcPr>
            <w:tcW w:w="1134" w:type="dxa"/>
            <w:vMerge w:val="restart"/>
          </w:tcPr>
          <w:p w:rsidR="00E04C09" w:rsidRDefault="00E04C09">
            <w:pPr>
              <w:pStyle w:val="ConsPlusNormal"/>
              <w:jc w:val="both"/>
            </w:pPr>
            <w:r>
              <w:t>Ведение сайта "Охрана труда в Чувашской Республике" на Портале органов власти Чувашской Республики в информац</w:t>
            </w:r>
            <w:r>
              <w:lastRenderedPageBreak/>
              <w:t>ионно-телекоммуникационной сети "Интернет"</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3.7</w:t>
            </w:r>
          </w:p>
        </w:tc>
        <w:tc>
          <w:tcPr>
            <w:tcW w:w="1134" w:type="dxa"/>
            <w:vMerge w:val="restart"/>
          </w:tcPr>
          <w:p w:rsidR="00E04C09" w:rsidRDefault="00E04C09">
            <w:pPr>
              <w:pStyle w:val="ConsPlusNormal"/>
              <w:jc w:val="both"/>
            </w:pPr>
            <w:r>
              <w:t xml:space="preserve">Пропаганда охраны труда и здоровья работающих в </w:t>
            </w:r>
            <w:proofErr w:type="gramStart"/>
            <w:r>
              <w:t>средствах</w:t>
            </w:r>
            <w:proofErr w:type="gramEnd"/>
            <w:r>
              <w:t xml:space="preserve"> массовой информации</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 xml:space="preserve">ответственный исполнитель - Минтруд Чувашии, участник - Чувашрессовпроф </w:t>
            </w:r>
            <w:hyperlink w:anchor="P3949" w:history="1">
              <w:r>
                <w:rPr>
                  <w:color w:val="0000FF"/>
                </w:rPr>
                <w:t>&lt;*&gt;</w:t>
              </w:r>
            </w:hyperlink>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pPr>
          </w:p>
        </w:tc>
        <w:tc>
          <w:tcPr>
            <w:tcW w:w="680" w:type="dxa"/>
          </w:tcPr>
          <w:p w:rsidR="00E04C09" w:rsidRDefault="00E04C09">
            <w:pPr>
              <w:pStyle w:val="ConsPlusNormal"/>
            </w:pPr>
          </w:p>
        </w:tc>
        <w:tc>
          <w:tcPr>
            <w:tcW w:w="1417" w:type="dxa"/>
          </w:tcPr>
          <w:p w:rsidR="00E04C09" w:rsidRDefault="00E04C09">
            <w:pPr>
              <w:pStyle w:val="ConsPlusNormal"/>
            </w:pPr>
          </w:p>
        </w:tc>
        <w:tc>
          <w:tcPr>
            <w:tcW w:w="624" w:type="dxa"/>
          </w:tcPr>
          <w:p w:rsidR="00E04C09" w:rsidRDefault="00E04C09">
            <w:pPr>
              <w:pStyle w:val="ConsPlusNormal"/>
            </w:pP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val="restart"/>
            <w:tcBorders>
              <w:left w:val="nil"/>
            </w:tcBorders>
          </w:tcPr>
          <w:p w:rsidR="00E04C09" w:rsidRDefault="00E04C09">
            <w:pPr>
              <w:pStyle w:val="ConsPlusNormal"/>
              <w:jc w:val="both"/>
            </w:pPr>
            <w:r>
              <w:t>Мероприятие 3.8</w:t>
            </w:r>
          </w:p>
        </w:tc>
        <w:tc>
          <w:tcPr>
            <w:tcW w:w="1134" w:type="dxa"/>
            <w:vMerge w:val="restart"/>
          </w:tcPr>
          <w:p w:rsidR="00E04C09" w:rsidRDefault="00E04C09">
            <w:pPr>
              <w:pStyle w:val="ConsPlusNormal"/>
              <w:jc w:val="both"/>
            </w:pPr>
            <w:r>
              <w:t>Издание методических рекомендаций по вопросам охраны труда</w:t>
            </w:r>
          </w:p>
        </w:tc>
        <w:tc>
          <w:tcPr>
            <w:tcW w:w="1204" w:type="dxa"/>
            <w:vMerge w:val="restart"/>
          </w:tcPr>
          <w:p w:rsidR="00E04C09" w:rsidRDefault="00E04C09">
            <w:pPr>
              <w:pStyle w:val="ConsPlusNormal"/>
            </w:pPr>
          </w:p>
        </w:tc>
        <w:tc>
          <w:tcPr>
            <w:tcW w:w="1266" w:type="dxa"/>
            <w:vMerge w:val="restart"/>
          </w:tcPr>
          <w:p w:rsidR="00E04C09" w:rsidRDefault="00E04C09">
            <w:pPr>
              <w:pStyle w:val="ConsPlusNormal"/>
              <w:jc w:val="both"/>
            </w:pPr>
            <w:r>
              <w:t>ответственный исполнитель - Минтруд Чувашии</w:t>
            </w:r>
          </w:p>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всего</w:t>
            </w:r>
          </w:p>
        </w:tc>
        <w:tc>
          <w:tcPr>
            <w:tcW w:w="1077" w:type="dxa"/>
          </w:tcPr>
          <w:p w:rsidR="00E04C09" w:rsidRDefault="00E04C09">
            <w:pPr>
              <w:pStyle w:val="ConsPlusNormal"/>
              <w:jc w:val="center"/>
            </w:pPr>
            <w:r>
              <w:t>63,2</w:t>
            </w:r>
          </w:p>
        </w:tc>
        <w:tc>
          <w:tcPr>
            <w:tcW w:w="1077" w:type="dxa"/>
          </w:tcPr>
          <w:p w:rsidR="00E04C09" w:rsidRDefault="00E04C09">
            <w:pPr>
              <w:pStyle w:val="ConsPlusNormal"/>
              <w:jc w:val="center"/>
            </w:pPr>
            <w:r>
              <w:t>20,0</w:t>
            </w:r>
          </w:p>
        </w:tc>
        <w:tc>
          <w:tcPr>
            <w:tcW w:w="1134" w:type="dxa"/>
          </w:tcPr>
          <w:p w:rsidR="00E04C09" w:rsidRDefault="00E04C09">
            <w:pPr>
              <w:pStyle w:val="ConsPlusNormal"/>
              <w:jc w:val="center"/>
            </w:pPr>
            <w:r>
              <w:t>20,0</w:t>
            </w:r>
          </w:p>
        </w:tc>
        <w:tc>
          <w:tcPr>
            <w:tcW w:w="1134" w:type="dxa"/>
          </w:tcPr>
          <w:p w:rsidR="00E04C09" w:rsidRDefault="00E04C09">
            <w:pPr>
              <w:pStyle w:val="ConsPlusNormal"/>
              <w:jc w:val="center"/>
            </w:pPr>
            <w:r>
              <w:t>20,0</w:t>
            </w:r>
          </w:p>
        </w:tc>
        <w:tc>
          <w:tcPr>
            <w:tcW w:w="1077" w:type="dxa"/>
          </w:tcPr>
          <w:p w:rsidR="00E04C09" w:rsidRDefault="00E04C09">
            <w:pPr>
              <w:pStyle w:val="ConsPlusNormal"/>
              <w:jc w:val="center"/>
            </w:pPr>
            <w:r>
              <w:t>20,0</w:t>
            </w:r>
          </w:p>
        </w:tc>
        <w:tc>
          <w:tcPr>
            <w:tcW w:w="1077" w:type="dxa"/>
          </w:tcPr>
          <w:p w:rsidR="00E04C09" w:rsidRDefault="00E04C09">
            <w:pPr>
              <w:pStyle w:val="ConsPlusNormal"/>
              <w:jc w:val="center"/>
            </w:pPr>
            <w:r>
              <w:t>20,0</w:t>
            </w:r>
          </w:p>
        </w:tc>
        <w:tc>
          <w:tcPr>
            <w:tcW w:w="1191" w:type="dxa"/>
          </w:tcPr>
          <w:p w:rsidR="00E04C09" w:rsidRDefault="00E04C09">
            <w:pPr>
              <w:pStyle w:val="ConsPlusNormal"/>
              <w:jc w:val="center"/>
            </w:pPr>
            <w:r>
              <w:t>20,0</w:t>
            </w:r>
          </w:p>
        </w:tc>
        <w:tc>
          <w:tcPr>
            <w:tcW w:w="1191" w:type="dxa"/>
          </w:tcPr>
          <w:p w:rsidR="00E04C09" w:rsidRDefault="00E04C09">
            <w:pPr>
              <w:pStyle w:val="ConsPlusNormal"/>
              <w:jc w:val="center"/>
            </w:pPr>
            <w:r>
              <w:t>100,0</w:t>
            </w:r>
          </w:p>
        </w:tc>
        <w:tc>
          <w:tcPr>
            <w:tcW w:w="1247" w:type="dxa"/>
            <w:tcBorders>
              <w:right w:val="nil"/>
            </w:tcBorders>
          </w:tcPr>
          <w:p w:rsidR="00E04C09" w:rsidRDefault="00E04C09">
            <w:pPr>
              <w:pStyle w:val="ConsPlusNormal"/>
              <w:jc w:val="center"/>
            </w:pPr>
            <w:r>
              <w:t>100,0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федеральный бюджет</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856</w:t>
            </w:r>
          </w:p>
        </w:tc>
        <w:tc>
          <w:tcPr>
            <w:tcW w:w="680" w:type="dxa"/>
          </w:tcPr>
          <w:p w:rsidR="00E04C09" w:rsidRDefault="00E04C09">
            <w:pPr>
              <w:pStyle w:val="ConsPlusNormal"/>
              <w:jc w:val="center"/>
            </w:pPr>
            <w:r>
              <w:t>1006</w:t>
            </w:r>
          </w:p>
        </w:tc>
        <w:tc>
          <w:tcPr>
            <w:tcW w:w="1417" w:type="dxa"/>
          </w:tcPr>
          <w:p w:rsidR="00E04C09" w:rsidRDefault="00E04C09">
            <w:pPr>
              <w:pStyle w:val="ConsPlusNormal"/>
              <w:jc w:val="center"/>
            </w:pPr>
            <w:r>
              <w:t>Ц630618010</w:t>
            </w:r>
          </w:p>
        </w:tc>
        <w:tc>
          <w:tcPr>
            <w:tcW w:w="624" w:type="dxa"/>
          </w:tcPr>
          <w:p w:rsidR="00E04C09" w:rsidRDefault="00E04C09">
            <w:pPr>
              <w:pStyle w:val="ConsPlusNormal"/>
              <w:jc w:val="center"/>
            </w:pPr>
            <w:r>
              <w:t>244</w:t>
            </w:r>
          </w:p>
        </w:tc>
        <w:tc>
          <w:tcPr>
            <w:tcW w:w="1191" w:type="dxa"/>
          </w:tcPr>
          <w:p w:rsidR="00E04C09" w:rsidRDefault="00E04C09">
            <w:pPr>
              <w:pStyle w:val="ConsPlusNormal"/>
              <w:jc w:val="both"/>
            </w:pPr>
            <w:r>
              <w:t>республиканский бюджет Чувашской Республики</w:t>
            </w:r>
          </w:p>
        </w:tc>
        <w:tc>
          <w:tcPr>
            <w:tcW w:w="1077" w:type="dxa"/>
          </w:tcPr>
          <w:p w:rsidR="00E04C09" w:rsidRDefault="00E04C09">
            <w:pPr>
              <w:pStyle w:val="ConsPlusNormal"/>
              <w:jc w:val="center"/>
            </w:pPr>
            <w:r>
              <w:t>63,2</w:t>
            </w:r>
          </w:p>
        </w:tc>
        <w:tc>
          <w:tcPr>
            <w:tcW w:w="1077" w:type="dxa"/>
          </w:tcPr>
          <w:p w:rsidR="00E04C09" w:rsidRDefault="00E04C09">
            <w:pPr>
              <w:pStyle w:val="ConsPlusNormal"/>
              <w:jc w:val="center"/>
            </w:pPr>
            <w:r>
              <w:t>20,0</w:t>
            </w:r>
          </w:p>
        </w:tc>
        <w:tc>
          <w:tcPr>
            <w:tcW w:w="1134" w:type="dxa"/>
          </w:tcPr>
          <w:p w:rsidR="00E04C09" w:rsidRDefault="00E04C09">
            <w:pPr>
              <w:pStyle w:val="ConsPlusNormal"/>
              <w:jc w:val="center"/>
            </w:pPr>
            <w:r>
              <w:t>20,0</w:t>
            </w:r>
          </w:p>
        </w:tc>
        <w:tc>
          <w:tcPr>
            <w:tcW w:w="1134" w:type="dxa"/>
          </w:tcPr>
          <w:p w:rsidR="00E04C09" w:rsidRDefault="00E04C09">
            <w:pPr>
              <w:pStyle w:val="ConsPlusNormal"/>
              <w:jc w:val="center"/>
            </w:pPr>
            <w:r>
              <w:t>20,0</w:t>
            </w:r>
          </w:p>
        </w:tc>
        <w:tc>
          <w:tcPr>
            <w:tcW w:w="1077" w:type="dxa"/>
          </w:tcPr>
          <w:p w:rsidR="00E04C09" w:rsidRDefault="00E04C09">
            <w:pPr>
              <w:pStyle w:val="ConsPlusNormal"/>
              <w:jc w:val="center"/>
            </w:pPr>
            <w:r>
              <w:t>20,0</w:t>
            </w:r>
          </w:p>
        </w:tc>
        <w:tc>
          <w:tcPr>
            <w:tcW w:w="1077" w:type="dxa"/>
          </w:tcPr>
          <w:p w:rsidR="00E04C09" w:rsidRDefault="00E04C09">
            <w:pPr>
              <w:pStyle w:val="ConsPlusNormal"/>
              <w:jc w:val="center"/>
            </w:pPr>
            <w:r>
              <w:t>20,0</w:t>
            </w:r>
          </w:p>
        </w:tc>
        <w:tc>
          <w:tcPr>
            <w:tcW w:w="1191" w:type="dxa"/>
          </w:tcPr>
          <w:p w:rsidR="00E04C09" w:rsidRDefault="00E04C09">
            <w:pPr>
              <w:pStyle w:val="ConsPlusNormal"/>
              <w:jc w:val="center"/>
            </w:pPr>
            <w:r>
              <w:t>20,0</w:t>
            </w:r>
          </w:p>
        </w:tc>
        <w:tc>
          <w:tcPr>
            <w:tcW w:w="1191" w:type="dxa"/>
          </w:tcPr>
          <w:p w:rsidR="00E04C09" w:rsidRDefault="00E04C09">
            <w:pPr>
              <w:pStyle w:val="ConsPlusNormal"/>
              <w:jc w:val="center"/>
            </w:pPr>
            <w:r>
              <w:t>100,0</w:t>
            </w:r>
          </w:p>
        </w:tc>
        <w:tc>
          <w:tcPr>
            <w:tcW w:w="1247" w:type="dxa"/>
            <w:tcBorders>
              <w:right w:val="nil"/>
            </w:tcBorders>
          </w:tcPr>
          <w:p w:rsidR="00E04C09" w:rsidRDefault="00E04C09">
            <w:pPr>
              <w:pStyle w:val="ConsPlusNormal"/>
              <w:jc w:val="center"/>
            </w:pPr>
            <w:r>
              <w:t>100,0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местные бюджеты</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 xml:space="preserve">средства ГУ - РО </w:t>
            </w:r>
            <w:r>
              <w:lastRenderedPageBreak/>
              <w:t>Фонда социального страхования Российской Федерации по Чувашской Республике - Чувашии</w:t>
            </w:r>
          </w:p>
        </w:tc>
        <w:tc>
          <w:tcPr>
            <w:tcW w:w="1077" w:type="dxa"/>
          </w:tcPr>
          <w:p w:rsidR="00E04C09" w:rsidRDefault="00E04C09">
            <w:pPr>
              <w:pStyle w:val="ConsPlusNormal"/>
              <w:jc w:val="center"/>
            </w:pPr>
            <w:r>
              <w:lastRenderedPageBreak/>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r w:rsidR="00E04C09" w:rsidTr="00E04C09">
        <w:tc>
          <w:tcPr>
            <w:tcW w:w="907" w:type="dxa"/>
            <w:vMerge/>
            <w:tcBorders>
              <w:left w:val="nil"/>
            </w:tcBorders>
          </w:tcPr>
          <w:p w:rsidR="00E04C09" w:rsidRDefault="00E04C09"/>
        </w:tc>
        <w:tc>
          <w:tcPr>
            <w:tcW w:w="1134" w:type="dxa"/>
            <w:vMerge/>
          </w:tcPr>
          <w:p w:rsidR="00E04C09" w:rsidRDefault="00E04C09"/>
        </w:tc>
        <w:tc>
          <w:tcPr>
            <w:tcW w:w="1204" w:type="dxa"/>
            <w:vMerge/>
          </w:tcPr>
          <w:p w:rsidR="00E04C09" w:rsidRDefault="00E04C09"/>
        </w:tc>
        <w:tc>
          <w:tcPr>
            <w:tcW w:w="1266" w:type="dxa"/>
            <w:vMerge/>
          </w:tcPr>
          <w:p w:rsidR="00E04C09" w:rsidRDefault="00E04C09"/>
        </w:tc>
        <w:tc>
          <w:tcPr>
            <w:tcW w:w="624" w:type="dxa"/>
          </w:tcPr>
          <w:p w:rsidR="00E04C09" w:rsidRDefault="00E04C09">
            <w:pPr>
              <w:pStyle w:val="ConsPlusNormal"/>
              <w:jc w:val="center"/>
            </w:pPr>
            <w:r>
              <w:t>x</w:t>
            </w:r>
          </w:p>
        </w:tc>
        <w:tc>
          <w:tcPr>
            <w:tcW w:w="680" w:type="dxa"/>
          </w:tcPr>
          <w:p w:rsidR="00E04C09" w:rsidRDefault="00E04C09">
            <w:pPr>
              <w:pStyle w:val="ConsPlusNormal"/>
              <w:jc w:val="center"/>
            </w:pPr>
            <w:r>
              <w:t>x</w:t>
            </w:r>
          </w:p>
        </w:tc>
        <w:tc>
          <w:tcPr>
            <w:tcW w:w="1417" w:type="dxa"/>
          </w:tcPr>
          <w:p w:rsidR="00E04C09" w:rsidRDefault="00E04C09">
            <w:pPr>
              <w:pStyle w:val="ConsPlusNormal"/>
              <w:jc w:val="center"/>
            </w:pPr>
            <w:r>
              <w:t>x</w:t>
            </w:r>
          </w:p>
        </w:tc>
        <w:tc>
          <w:tcPr>
            <w:tcW w:w="624" w:type="dxa"/>
          </w:tcPr>
          <w:p w:rsidR="00E04C09" w:rsidRDefault="00E04C09">
            <w:pPr>
              <w:pStyle w:val="ConsPlusNormal"/>
              <w:jc w:val="center"/>
            </w:pPr>
            <w:r>
              <w:t>x</w:t>
            </w:r>
          </w:p>
        </w:tc>
        <w:tc>
          <w:tcPr>
            <w:tcW w:w="1191" w:type="dxa"/>
          </w:tcPr>
          <w:p w:rsidR="00E04C09" w:rsidRDefault="00E04C09">
            <w:pPr>
              <w:pStyle w:val="ConsPlusNormal"/>
              <w:jc w:val="both"/>
            </w:pPr>
            <w:r>
              <w:t>внебюджетные источники</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134"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077"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191" w:type="dxa"/>
          </w:tcPr>
          <w:p w:rsidR="00E04C09" w:rsidRDefault="00E04C09">
            <w:pPr>
              <w:pStyle w:val="ConsPlusNormal"/>
              <w:jc w:val="center"/>
            </w:pPr>
            <w:r>
              <w:t>0,0</w:t>
            </w:r>
          </w:p>
        </w:tc>
        <w:tc>
          <w:tcPr>
            <w:tcW w:w="1247" w:type="dxa"/>
            <w:tcBorders>
              <w:right w:val="nil"/>
            </w:tcBorders>
          </w:tcPr>
          <w:p w:rsidR="00E04C09" w:rsidRDefault="00E04C09">
            <w:pPr>
              <w:pStyle w:val="ConsPlusNormal"/>
              <w:jc w:val="center"/>
            </w:pPr>
            <w:r>
              <w:t>0,0</w:t>
            </w:r>
          </w:p>
        </w:tc>
      </w:tr>
    </w:tbl>
    <w:p w:rsidR="00E04C09" w:rsidRDefault="00E04C09">
      <w:pPr>
        <w:sectPr w:rsidR="00E04C09">
          <w:pgSz w:w="16838" w:h="11905" w:orient="landscape"/>
          <w:pgMar w:top="1701" w:right="1134" w:bottom="850" w:left="1134" w:header="0" w:footer="0" w:gutter="0"/>
          <w:cols w:space="720"/>
        </w:sectPr>
      </w:pPr>
    </w:p>
    <w:p w:rsidR="00E04C09" w:rsidRDefault="00E04C09">
      <w:pPr>
        <w:pStyle w:val="ConsPlusNormal"/>
        <w:jc w:val="both"/>
      </w:pPr>
    </w:p>
    <w:p w:rsidR="00E04C09" w:rsidRDefault="00E04C09">
      <w:pPr>
        <w:pStyle w:val="ConsPlusNormal"/>
        <w:ind w:firstLine="540"/>
        <w:jc w:val="both"/>
      </w:pPr>
      <w:r>
        <w:t>--------------------------------</w:t>
      </w:r>
    </w:p>
    <w:p w:rsidR="00E04C09" w:rsidRDefault="00E04C09">
      <w:pPr>
        <w:pStyle w:val="ConsPlusNormal"/>
        <w:spacing w:before="220"/>
        <w:ind w:firstLine="540"/>
        <w:jc w:val="both"/>
      </w:pPr>
      <w:bookmarkStart w:id="2" w:name="P3949"/>
      <w:bookmarkEnd w:id="2"/>
      <w:r>
        <w:t>&lt;*&gt; Мероприятия осуществляются по согласованию с исполнителем.</w:t>
      </w:r>
    </w:p>
    <w:p w:rsidR="00E04C09" w:rsidRDefault="00E04C09">
      <w:pPr>
        <w:pStyle w:val="ConsPlusNormal"/>
        <w:spacing w:before="220"/>
        <w:ind w:firstLine="540"/>
        <w:jc w:val="both"/>
      </w:pPr>
      <w:r>
        <w:t xml:space="preserve">&lt;**&gt; Приводятся значения целевых показателей (индикаторов) в 2030 и 2035 </w:t>
      </w:r>
      <w:proofErr w:type="gramStart"/>
      <w:r>
        <w:t>годах</w:t>
      </w:r>
      <w:proofErr w:type="gramEnd"/>
      <w:r>
        <w:t xml:space="preserve"> соответственно.</w:t>
      </w:r>
    </w:p>
    <w:bookmarkStart w:id="3" w:name="P3950"/>
    <w:bookmarkEnd w:id="3"/>
    <w:p w:rsidR="00E04C09" w:rsidRDefault="00E04C09">
      <w:pPr>
        <w:pStyle w:val="ConsPlusNormal"/>
      </w:pPr>
      <w:r>
        <w:fldChar w:fldCharType="begin"/>
      </w:r>
      <w:r>
        <w:instrText xml:space="preserve"> HYPERLINK "consultantplus://offline/ref=4361EC491C37AA97F26094B68984F513279640B8B0651C77B220AFEDCB6C5B4A4C8ECB055E1F395C2BFFD4074CCE7E7BF1A9BB097DF96571211BBC43A3E29E7FM5NAI" </w:instrText>
      </w:r>
      <w:r>
        <w:fldChar w:fldCharType="separate"/>
      </w:r>
      <w:r>
        <w:rPr>
          <w:i/>
          <w:color w:val="0000FF"/>
        </w:rPr>
        <w:br/>
        <w:t>Постановление Кабинета Министров ЧР от 03.12.2018 N 489 (ред. от 22.04.2020) "О государственной программе Чувашской Республики "Содействие занятости населения" {</w:t>
      </w:r>
      <w:proofErr w:type="spellStart"/>
      <w:r>
        <w:rPr>
          <w:i/>
          <w:color w:val="0000FF"/>
        </w:rPr>
        <w:t>КонсультантПлюс</w:t>
      </w:r>
      <w:proofErr w:type="spellEnd"/>
      <w:r>
        <w:rPr>
          <w:i/>
          <w:color w:val="0000FF"/>
        </w:rPr>
        <w:t>}</w:t>
      </w:r>
      <w:r w:rsidRPr="00895A17">
        <w:rPr>
          <w:i/>
          <w:color w:val="0000FF"/>
        </w:rPr>
        <w:fldChar w:fldCharType="end"/>
      </w:r>
      <w:r>
        <w:br/>
      </w:r>
    </w:p>
    <w:p w:rsidR="00E04C09" w:rsidRDefault="00E04C09"/>
    <w:sectPr w:rsidR="00E04C09" w:rsidSect="00E04C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09"/>
    <w:rsid w:val="002B7D40"/>
    <w:rsid w:val="005D7AA4"/>
    <w:rsid w:val="006B5EA4"/>
    <w:rsid w:val="00E0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C0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C0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61EC491C37AA97F26094B68984F513279640B8B0661877B022AFEDCB6C5B4A4C8ECB055E1F395C2BFBD00F44C52F2EBCF7E25A31B268763707BC44MBNDI" TargetMode="External"/><Relationship Id="rId18" Type="http://schemas.openxmlformats.org/officeDocument/2006/relationships/hyperlink" Target="consultantplus://offline/ref=4361EC491C37AA97F2608ABB9FE8AB172C991FBCB3601224EB71A9BA943C5D1F1ECE955C1F532A5D2EE1D6074EMCNEI" TargetMode="External"/><Relationship Id="rId26" Type="http://schemas.openxmlformats.org/officeDocument/2006/relationships/hyperlink" Target="consultantplus://offline/ref=4361EC491C37AA97F26094B68984F513279640B8B066117BB526AFEDCB6C5B4A4C8ECB055E1F395C2BFBD40548C52F2EBCF7E25A31B268763707BC44MBNDI" TargetMode="External"/><Relationship Id="rId39" Type="http://schemas.openxmlformats.org/officeDocument/2006/relationships/hyperlink" Target="consultantplus://offline/ref=4361EC491C37AA97F26094B68984F513279640B8B066117BB526AFEDCB6C5B4A4C8ECB055E1F395C2BFBD40544C52F2EBCF7E25A31B268763707BC44MBNDI" TargetMode="External"/><Relationship Id="rId3" Type="http://schemas.openxmlformats.org/officeDocument/2006/relationships/settings" Target="settings.xml"/><Relationship Id="rId21" Type="http://schemas.openxmlformats.org/officeDocument/2006/relationships/hyperlink" Target="consultantplus://offline/ref=4361EC491C37AA97F26094B68984F513279640B8B0661975BE26AFEDCB6C5B4A4C8ECB054C1F615029F7CA0749D0797FFAMAN2I" TargetMode="External"/><Relationship Id="rId34" Type="http://schemas.openxmlformats.org/officeDocument/2006/relationships/hyperlink" Target="consultantplus://offline/ref=4361EC491C37AA97F26094B68984F513279640B8B0651877B020AFEDCB6C5B4A4C8ECB055E1F395C2BFAD4074FC52F2EBCF7E25A31B268763707BC44MBNDI" TargetMode="External"/><Relationship Id="rId42" Type="http://schemas.openxmlformats.org/officeDocument/2006/relationships/hyperlink" Target="consultantplus://offline/ref=4361EC491C37AA97F26094B68984F513279640B8B0651877B020AFEDCB6C5B4A4C8ECB055E1F395C2BFAD4074BC52F2EBCF7E25A31B268763707BC44MBNDI" TargetMode="External"/><Relationship Id="rId47" Type="http://schemas.openxmlformats.org/officeDocument/2006/relationships/hyperlink" Target="consultantplus://offline/ref=4361EC491C37AA97F26094B68984F513279640B8B0651C76BF24AFEDCB6C5B4A4C8ECB055E1F395C2BFBDD0149C52F2EBCF7E25A31B268763707BC44MBNDI" TargetMode="External"/><Relationship Id="rId7" Type="http://schemas.openxmlformats.org/officeDocument/2006/relationships/hyperlink" Target="consultantplus://offline/ref=4361EC491C37AA97F26094B68984F513279640B8B066117BB526AFEDCB6C5B4A4C8ECB055E1F395C2BFBD40648C52F2EBCF7E25A31B268763707BC44MBNDI" TargetMode="External"/><Relationship Id="rId12" Type="http://schemas.openxmlformats.org/officeDocument/2006/relationships/hyperlink" Target="consultantplus://offline/ref=4361EC491C37AA97F26094B68984F513279640B8B0651877B020AFEDCB6C5B4A4C8ECB055E1F395C2BFBDD0E4DC52F2EBCF7E25A31B268763707BC44MBNDI" TargetMode="External"/><Relationship Id="rId17" Type="http://schemas.openxmlformats.org/officeDocument/2006/relationships/hyperlink" Target="consultantplus://offline/ref=4361EC491C37AA97F2608ABB9FE8AB172C981FB7B6631224EB71A9BA943C5D1F1ECE955C1F532A5D2EE1D6074EMCNEI" TargetMode="External"/><Relationship Id="rId25" Type="http://schemas.openxmlformats.org/officeDocument/2006/relationships/hyperlink" Target="consultantplus://offline/ref=4361EC491C37AA97F26094B68984F513279640B8B0661F73B721AFEDCB6C5B4A4C8ECB055E1F395C2BFCD20F48C52F2EBCF7E25A31B268763707BC44MBNDI" TargetMode="External"/><Relationship Id="rId33" Type="http://schemas.openxmlformats.org/officeDocument/2006/relationships/hyperlink" Target="consultantplus://offline/ref=4361EC491C37AA97F26094B68984F513279640B8B066117BB526AFEDCB6C5B4A4C8ECB055E1F395C2BFBD4054AC52F2EBCF7E25A31B268763707BC44MBNDI" TargetMode="External"/><Relationship Id="rId38" Type="http://schemas.openxmlformats.org/officeDocument/2006/relationships/hyperlink" Target="consultantplus://offline/ref=4361EC491C37AA97F26094B68984F513279640B8B0661F73B721AFEDCB6C5B4A4C8ECB055E1F395C2BFCD20F44C52F2EBCF7E25A31B268763707BC44MBNDI" TargetMode="External"/><Relationship Id="rId46" Type="http://schemas.openxmlformats.org/officeDocument/2006/relationships/hyperlink" Target="consultantplus://offline/ref=4361EC491C37AA97F26094B68984F513279640B8B0651877B020AFEDCB6C5B4A4C8ECB055E1F395C2BFAD4064DC52F2EBCF7E25A31B268763707BC44MBNDI" TargetMode="External"/><Relationship Id="rId2" Type="http://schemas.microsoft.com/office/2007/relationships/stylesWithEffects" Target="stylesWithEffects.xml"/><Relationship Id="rId16" Type="http://schemas.openxmlformats.org/officeDocument/2006/relationships/hyperlink" Target="consultantplus://offline/ref=4361EC491C37AA97F26094B68984F513279640B8B964187BB62EF2E7C33557484B819400590E395F23E1D40252CC7B7DMFN8I" TargetMode="External"/><Relationship Id="rId20" Type="http://schemas.openxmlformats.org/officeDocument/2006/relationships/hyperlink" Target="consultantplus://offline/ref=4361EC491C37AA97F26094B68984F513279640B8B96E1D72BE2EF2E7C33557484B819400590E395F23E1D40252CC7B7DMFN8I" TargetMode="External"/><Relationship Id="rId29" Type="http://schemas.openxmlformats.org/officeDocument/2006/relationships/hyperlink" Target="consultantplus://offline/ref=4361EC491C37AA97F26094B68984F513279640B8B066117BB526AFEDCB6C5B4A4C8ECB055E1F395C2BFBD40549C52F2EBCF7E25A31B268763707BC44MBNDI" TargetMode="External"/><Relationship Id="rId41" Type="http://schemas.openxmlformats.org/officeDocument/2006/relationships/hyperlink" Target="consultantplus://offline/ref=4361EC491C37AA97F26094B68984F513279640B8B0651877B020AFEDCB6C5B4A4C8ECB055E1F395C2BFAD4074AC52F2EBCF7E25A31B268763707BC44MBNDI" TargetMode="External"/><Relationship Id="rId1" Type="http://schemas.openxmlformats.org/officeDocument/2006/relationships/styles" Target="styles.xml"/><Relationship Id="rId6" Type="http://schemas.openxmlformats.org/officeDocument/2006/relationships/hyperlink" Target="consultantplus://offline/ref=4361EC491C37AA97F26094B68984F513279640B8B0661F73B721AFEDCB6C5B4A4C8ECB055E1F395C2BFCD20048C52F2EBCF7E25A31B268763707BC44MBNDI" TargetMode="External"/><Relationship Id="rId11" Type="http://schemas.openxmlformats.org/officeDocument/2006/relationships/hyperlink" Target="consultantplus://offline/ref=4361EC491C37AA97F26094B68984F513279640B8B0661877B022AFEDCB6C5B4A4C8ECB055E1F395C2BFBD0004DC52F2EBCF7E25A31B268763707BC44MBNDI" TargetMode="External"/><Relationship Id="rId24" Type="http://schemas.openxmlformats.org/officeDocument/2006/relationships/hyperlink" Target="consultantplus://offline/ref=4361EC491C37AA97F2608ABB9FE8AB172C981FB7B66E1224EB71A9BA943C5D1F1ECE955C1F532A5D2EE1D6074EMCNEI" TargetMode="External"/><Relationship Id="rId32" Type="http://schemas.openxmlformats.org/officeDocument/2006/relationships/hyperlink" Target="consultantplus://offline/ref=4361EC491C37AA97F26094B68984F513279640B8B0661F73B721AFEDCB6C5B4A4C8ECB055E1F395C2BFCD20F4AC52F2EBCF7E25A31B268763707BC44MBNDI" TargetMode="External"/><Relationship Id="rId37" Type="http://schemas.openxmlformats.org/officeDocument/2006/relationships/hyperlink" Target="consultantplus://offline/ref=4361EC491C37AA97F26094B68984F513279640B8B0651877B020AFEDCB6C5B4A4C8ECB055E1F395C2BFAD40748C52F2EBCF7E25A31B268763707BC44MBNDI" TargetMode="External"/><Relationship Id="rId40" Type="http://schemas.openxmlformats.org/officeDocument/2006/relationships/hyperlink" Target="consultantplus://offline/ref=4361EC491C37AA97F26094B68984F513279640B8B0651877B020AFEDCB6C5B4A4C8ECB055E1F395C2BFAD40749C52F2EBCF7E25A31B268763707BC44MBNDI" TargetMode="External"/><Relationship Id="rId45" Type="http://schemas.openxmlformats.org/officeDocument/2006/relationships/hyperlink" Target="consultantplus://offline/ref=4361EC491C37AA97F26094B68984F513279640B8B0651877B020AFEDCB6C5B4A4C8ECB055E1F395C2BFAD4064CC52F2EBCF7E25A31B268763707BC44MBNDI" TargetMode="External"/><Relationship Id="rId5" Type="http://schemas.openxmlformats.org/officeDocument/2006/relationships/hyperlink" Target="consultantplus://offline/ref=4361EC491C37AA97F26094B68984F513279640B8B0661877B022AFEDCB6C5B4A4C8ECB055E1F395C2BFBD0014AC52F2EBCF7E25A31B268763707BC44MBNDI" TargetMode="External"/><Relationship Id="rId15" Type="http://schemas.openxmlformats.org/officeDocument/2006/relationships/hyperlink" Target="consultantplus://offline/ref=4361EC491C37AA97F26094B68984F513279640B8B0661877B022AFEDCB6C5B4A4C8ECB055E1F395C2BFBD00E4CC52F2EBCF7E25A31B268763707BC44MBNDI" TargetMode="External"/><Relationship Id="rId23" Type="http://schemas.openxmlformats.org/officeDocument/2006/relationships/hyperlink" Target="consultantplus://offline/ref=4361EC491C37AA97F2608ABB9FE8AB172C991CB4B9631224EB71A9BA943C5D1F1ECE955C1F532A5D2EE1D6074EMCNEI" TargetMode="External"/><Relationship Id="rId28" Type="http://schemas.openxmlformats.org/officeDocument/2006/relationships/hyperlink" Target="consultantplus://offline/ref=4361EC491C37AA97F26094B68984F513279640B8B0661F73B721AFEDCB6C5B4A4C8ECB055E1F395C2BFCD20F49C52F2EBCF7E25A31B268763707BC44MBNDI" TargetMode="External"/><Relationship Id="rId36" Type="http://schemas.openxmlformats.org/officeDocument/2006/relationships/hyperlink" Target="consultantplus://offline/ref=4361EC491C37AA97F26094B68984F513279640B8B066117BB526AFEDCB6C5B4A4C8ECB055E1F395C2BFBD4054BC52F2EBCF7E25A31B268763707BC44MBNDI" TargetMode="External"/><Relationship Id="rId49" Type="http://schemas.openxmlformats.org/officeDocument/2006/relationships/theme" Target="theme/theme1.xml"/><Relationship Id="rId10" Type="http://schemas.openxmlformats.org/officeDocument/2006/relationships/hyperlink" Target="consultantplus://offline/ref=4361EC491C37AA97F26094B68984F513279640B8B0661877B022AFEDCB6C5B4A4C8ECB055E1F395C2BFBD00145C52F2EBCF7E25A31B268763707BC44MBNDI" TargetMode="External"/><Relationship Id="rId19" Type="http://schemas.openxmlformats.org/officeDocument/2006/relationships/hyperlink" Target="consultantplus://offline/ref=4361EC491C37AA97F2608ABB9FE8AB172D9C1CB1B0661224EB71A9BA943C5D1F1ECE955C1F532A5D2EE1D6074EMCNEI" TargetMode="External"/><Relationship Id="rId31" Type="http://schemas.openxmlformats.org/officeDocument/2006/relationships/hyperlink" Target="consultantplus://offline/ref=4361EC491C37AA97F26094B68984F513279640B8B0651877B020AFEDCB6C5B4A4C8ECB055E1F395C2BFAD4074EC52F2EBCF7E25A31B268763707BC44MBNDI" TargetMode="External"/><Relationship Id="rId44" Type="http://schemas.openxmlformats.org/officeDocument/2006/relationships/hyperlink" Target="consultantplus://offline/ref=4361EC491C37AA97F26094B68984F513279640B8B0651877B020AFEDCB6C5B4A4C8ECB055E1F395C2BFAD40745C52F2EBCF7E25A31B268763707BC44MBNDI" TargetMode="External"/><Relationship Id="rId4" Type="http://schemas.openxmlformats.org/officeDocument/2006/relationships/webSettings" Target="webSettings.xml"/><Relationship Id="rId9" Type="http://schemas.openxmlformats.org/officeDocument/2006/relationships/hyperlink" Target="consultantplus://offline/ref=4361EC491C37AA97F26094B68984F513279640B8B0651C76BF24AFEDCB6C5B4A4C8ECB055E1F395C2BFBDD0149C52F2EBCF7E25A31B268763707BC44MBNDI" TargetMode="External"/><Relationship Id="rId14" Type="http://schemas.openxmlformats.org/officeDocument/2006/relationships/hyperlink" Target="consultantplus://offline/ref=4361EC491C37AA97F26094B68984F513279640B8B0661877B022AFEDCB6C5B4A4C8ECB055E1F395C2BFBD00F45C52F2EBCF7E25A31B268763707BC44MBNDI" TargetMode="External"/><Relationship Id="rId22" Type="http://schemas.openxmlformats.org/officeDocument/2006/relationships/hyperlink" Target="consultantplus://offline/ref=4361EC491C37AA97F26094B68984F513279640B8B0661D7AB22CAFEDCB6C5B4A4C8ECB054C1F615029F7CA0749D0797FFAMAN2I" TargetMode="External"/><Relationship Id="rId27" Type="http://schemas.openxmlformats.org/officeDocument/2006/relationships/hyperlink" Target="consultantplus://offline/ref=4361EC491C37AA97F26094B68984F513279640B8B0651877B020AFEDCB6C5B4A4C8ECB055E1F395C2BFAD4074CC52F2EBCF7E25A31B268763707BC44MBNDI" TargetMode="External"/><Relationship Id="rId30" Type="http://schemas.openxmlformats.org/officeDocument/2006/relationships/hyperlink" Target="consultantplus://offline/ref=4361EC491C37AA97F26094B68984F513279640B8B0651877B020AFEDCB6C5B4A4C8ECB055E1F395C2BFAD4074DC52F2EBCF7E25A31B268763707BC44MBNDI" TargetMode="External"/><Relationship Id="rId35" Type="http://schemas.openxmlformats.org/officeDocument/2006/relationships/hyperlink" Target="consultantplus://offline/ref=4361EC491C37AA97F26094B68984F513279640B8B0661F73B721AFEDCB6C5B4A4C8ECB055E1F395C2BFCD20F4BC52F2EBCF7E25A31B268763707BC44MBNDI" TargetMode="External"/><Relationship Id="rId43" Type="http://schemas.openxmlformats.org/officeDocument/2006/relationships/hyperlink" Target="consultantplus://offline/ref=4361EC491C37AA97F26094B68984F513279640B8B0651877B020AFEDCB6C5B4A4C8ECB055E1F395C2BFAD40744C52F2EBCF7E25A31B268763707BC44MBNDI" TargetMode="External"/><Relationship Id="rId48" Type="http://schemas.openxmlformats.org/officeDocument/2006/relationships/fontTable" Target="fontTable.xml"/><Relationship Id="rId8" Type="http://schemas.openxmlformats.org/officeDocument/2006/relationships/hyperlink" Target="consultantplus://offline/ref=4361EC491C37AA97F26094B68984F513279640B8B0651877B020AFEDCB6C5B4A4C8ECB055E1F395C2BFBDD0E4CC52F2EBCF7E25A31B268763707BC44MB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12631</Words>
  <Characters>71998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Минтруд ЧР</dc:creator>
  <cp:lastModifiedBy>Минтруд ЧР</cp:lastModifiedBy>
  <cp:revision>1</cp:revision>
  <dcterms:created xsi:type="dcterms:W3CDTF">2020-05-28T08:13:00Z</dcterms:created>
  <dcterms:modified xsi:type="dcterms:W3CDTF">2020-05-28T08:14:00Z</dcterms:modified>
</cp:coreProperties>
</file>