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B1" w:rsidRDefault="005058B1" w:rsidP="00505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6ECE" w:rsidRDefault="00596ECE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P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2E12" w:rsidRPr="005058B1" w:rsidRDefault="004F220B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</w:t>
      </w:r>
      <w:r w:rsidR="000D2E12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деятельности </w:t>
      </w:r>
    </w:p>
    <w:p w:rsidR="000D2E12" w:rsidRPr="005058B1" w:rsidRDefault="000D2E12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отдела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администрации города Новочебоксар</w:t>
      </w: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ска </w:t>
      </w:r>
    </w:p>
    <w:p w:rsidR="005058B1" w:rsidRPr="005058B1" w:rsidRDefault="005A0ED0" w:rsidP="005058B1">
      <w:pPr>
        <w:pStyle w:val="4"/>
      </w:pPr>
      <w:r w:rsidRPr="005058B1">
        <w:t xml:space="preserve">Чувашской Республики </w:t>
      </w:r>
    </w:p>
    <w:p w:rsidR="004F220B" w:rsidRPr="005058B1" w:rsidRDefault="005A0ED0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2019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58B1" w:rsidRPr="004F220B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8865D4" wp14:editId="17B7673C">
            <wp:extent cx="2870669" cy="5242560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38" cy="52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B1" w:rsidRDefault="005058B1" w:rsidP="004417B3">
      <w:pPr>
        <w:pStyle w:val="a5"/>
        <w:ind w:firstLine="709"/>
      </w:pPr>
    </w:p>
    <w:p w:rsidR="005058B1" w:rsidRDefault="005058B1" w:rsidP="004417B3">
      <w:pPr>
        <w:pStyle w:val="a5"/>
        <w:ind w:firstLine="709"/>
      </w:pPr>
    </w:p>
    <w:p w:rsidR="005058B1" w:rsidRDefault="005058B1" w:rsidP="004417B3">
      <w:pPr>
        <w:pStyle w:val="a5"/>
        <w:ind w:firstLine="709"/>
      </w:pPr>
    </w:p>
    <w:p w:rsidR="005058B1" w:rsidRPr="005058B1" w:rsidRDefault="005058B1" w:rsidP="005058B1">
      <w:pPr>
        <w:pStyle w:val="a5"/>
        <w:spacing w:before="0" w:beforeAutospacing="0" w:after="0" w:afterAutospacing="0"/>
        <w:ind w:firstLine="301"/>
        <w:jc w:val="center"/>
        <w:rPr>
          <w:i/>
        </w:rPr>
      </w:pPr>
      <w:r w:rsidRPr="005058B1">
        <w:rPr>
          <w:i/>
        </w:rPr>
        <w:lastRenderedPageBreak/>
        <w:t xml:space="preserve">Обеспечение долгосрочной сбалансированности и финансовой </w:t>
      </w:r>
    </w:p>
    <w:p w:rsidR="005058B1" w:rsidRDefault="005058B1" w:rsidP="005058B1">
      <w:pPr>
        <w:pStyle w:val="a5"/>
        <w:spacing w:before="0" w:beforeAutospacing="0" w:after="0" w:afterAutospacing="0"/>
        <w:ind w:firstLine="301"/>
        <w:jc w:val="center"/>
        <w:rPr>
          <w:i/>
        </w:rPr>
      </w:pPr>
      <w:r w:rsidRPr="005058B1">
        <w:rPr>
          <w:i/>
        </w:rPr>
        <w:t>устойчивости бюджетной системы</w:t>
      </w:r>
    </w:p>
    <w:p w:rsidR="00F03B7E" w:rsidRPr="005058B1" w:rsidRDefault="002777C2" w:rsidP="005058B1">
      <w:pPr>
        <w:pStyle w:val="a5"/>
        <w:spacing w:before="0" w:beforeAutospacing="0" w:after="0" w:afterAutospacing="0"/>
        <w:ind w:firstLine="301"/>
        <w:jc w:val="center"/>
        <w:rPr>
          <w:i/>
        </w:rPr>
      </w:pPr>
      <w:r>
        <w:rPr>
          <w:i/>
        </w:rPr>
        <w:t xml:space="preserve"> </w:t>
      </w:r>
    </w:p>
    <w:p w:rsidR="005577FC" w:rsidRPr="005577FC" w:rsidRDefault="005577FC" w:rsidP="00F03B7E">
      <w:pPr>
        <w:pStyle w:val="a5"/>
        <w:spacing w:before="0" w:beforeAutospacing="0" w:after="0" w:afterAutospacing="0"/>
        <w:ind w:firstLine="709"/>
      </w:pPr>
      <w:r>
        <w:rPr>
          <w:rStyle w:val="fontstyle01"/>
          <w:rFonts w:ascii="Times New Roman" w:hAnsi="Times New Roman" w:cs="Times New Roman"/>
          <w:sz w:val="26"/>
          <w:szCs w:val="26"/>
        </w:rPr>
        <w:t>В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 xml:space="preserve"> 2019 году </w:t>
      </w:r>
      <w:r>
        <w:rPr>
          <w:rStyle w:val="fontstyle01"/>
          <w:rFonts w:ascii="Times New Roman" w:hAnsi="Times New Roman" w:cs="Times New Roman"/>
          <w:sz w:val="26"/>
          <w:szCs w:val="26"/>
        </w:rPr>
        <w:t>ц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>ел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 xml:space="preserve">и и задачи бюджетной политики 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>были направлены на</w:t>
      </w:r>
      <w:r w:rsidRPr="005577FC">
        <w:rPr>
          <w:color w:val="000000"/>
        </w:rPr>
        <w:br/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 xml:space="preserve">обеспечение долгосрочной устойчивости консолидированного </w:t>
      </w:r>
      <w:r>
        <w:rPr>
          <w:rStyle w:val="fontstyle01"/>
          <w:rFonts w:ascii="Times New Roman" w:hAnsi="Times New Roman" w:cs="Times New Roman"/>
          <w:sz w:val="26"/>
          <w:szCs w:val="26"/>
        </w:rPr>
        <w:t>бюджета города Новочебоксарска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 xml:space="preserve">, формирование условий для ускорения темпов экономического роста, укрепление финансовой стабильности в </w:t>
      </w:r>
      <w:r>
        <w:rPr>
          <w:rStyle w:val="fontstyle01"/>
          <w:rFonts w:ascii="Times New Roman" w:hAnsi="Times New Roman" w:cs="Times New Roman"/>
          <w:sz w:val="26"/>
          <w:szCs w:val="26"/>
        </w:rPr>
        <w:t>городе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F03B7E" w:rsidRPr="00C92036" w:rsidRDefault="00F03B7E" w:rsidP="00F03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14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C92036">
        <w:rPr>
          <w:rFonts w:ascii="Times New Roman" w:hAnsi="Times New Roman"/>
          <w:sz w:val="26"/>
          <w:szCs w:val="26"/>
          <w:lang w:eastAsia="ru-RU"/>
        </w:rPr>
        <w:t>течение 2019 года в бюджет</w:t>
      </w:r>
      <w:r w:rsidRPr="008C414A">
        <w:rPr>
          <w:rFonts w:ascii="Times New Roman" w:hAnsi="Times New Roman"/>
          <w:sz w:val="26"/>
          <w:szCs w:val="26"/>
          <w:lang w:eastAsia="ru-RU"/>
        </w:rPr>
        <w:t xml:space="preserve"> города Новочебоксарска </w:t>
      </w:r>
      <w:r w:rsidR="00C92036" w:rsidRPr="008C414A">
        <w:rPr>
          <w:rFonts w:ascii="Times New Roman" w:hAnsi="Times New Roman"/>
          <w:sz w:val="26"/>
          <w:szCs w:val="26"/>
          <w:lang w:eastAsia="ru-RU"/>
        </w:rPr>
        <w:t>вносились изменения</w:t>
      </w:r>
      <w:r w:rsidR="00C92036" w:rsidRPr="008C41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2036">
        <w:rPr>
          <w:rFonts w:ascii="Times New Roman" w:hAnsi="Times New Roman"/>
          <w:sz w:val="26"/>
          <w:szCs w:val="26"/>
          <w:lang w:eastAsia="ru-RU"/>
        </w:rPr>
        <w:t xml:space="preserve">четыре </w:t>
      </w:r>
      <w:r w:rsidRPr="008C414A">
        <w:rPr>
          <w:rFonts w:ascii="Times New Roman" w:hAnsi="Times New Roman"/>
          <w:sz w:val="26"/>
          <w:szCs w:val="26"/>
          <w:lang w:eastAsia="ru-RU"/>
        </w:rPr>
        <w:t>раза</w:t>
      </w:r>
      <w:r w:rsidR="00C92036">
        <w:rPr>
          <w:rFonts w:ascii="Times New Roman" w:hAnsi="Times New Roman"/>
          <w:sz w:val="26"/>
          <w:szCs w:val="26"/>
          <w:lang w:eastAsia="ru-RU"/>
        </w:rPr>
        <w:t xml:space="preserve"> – решениями</w:t>
      </w:r>
      <w:r w:rsidRPr="008C414A">
        <w:rPr>
          <w:rFonts w:ascii="Times New Roman" w:hAnsi="Times New Roman"/>
          <w:sz w:val="26"/>
          <w:szCs w:val="26"/>
          <w:lang w:eastAsia="ru-RU"/>
        </w:rPr>
        <w:t xml:space="preserve"> Новочебоксарского городского Собрания депутатов Чувашской </w:t>
      </w:r>
      <w:r w:rsidRPr="00C92036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</w:t>
      </w:r>
      <w:r w:rsidR="00C92036" w:rsidRPr="00C92036">
        <w:rPr>
          <w:rFonts w:ascii="Times New Roman" w:hAnsi="Times New Roman" w:cs="Times New Roman"/>
          <w:sz w:val="26"/>
          <w:szCs w:val="26"/>
        </w:rPr>
        <w:t>«О внесении изменений в решение Новочебоксарского город</w:t>
      </w:r>
      <w:r w:rsidR="00C92036" w:rsidRPr="00C92036">
        <w:rPr>
          <w:rFonts w:ascii="Times New Roman" w:hAnsi="Times New Roman" w:cs="Times New Roman"/>
          <w:sz w:val="26"/>
          <w:szCs w:val="26"/>
        </w:rPr>
        <w:softHyphen/>
        <w:t>ского Собрания д</w:t>
      </w:r>
      <w:r w:rsidR="00C92036" w:rsidRPr="00C92036">
        <w:rPr>
          <w:rFonts w:ascii="Times New Roman" w:hAnsi="Times New Roman" w:cs="Times New Roman"/>
          <w:sz w:val="26"/>
          <w:szCs w:val="26"/>
        </w:rPr>
        <w:t>е</w:t>
      </w:r>
      <w:r w:rsidR="00C92036" w:rsidRPr="00C92036">
        <w:rPr>
          <w:rFonts w:ascii="Times New Roman" w:hAnsi="Times New Roman" w:cs="Times New Roman"/>
          <w:sz w:val="26"/>
          <w:szCs w:val="26"/>
        </w:rPr>
        <w:t>путатов Чувашской Республики от 20 д</w:t>
      </w:r>
      <w:r w:rsidR="00C92036" w:rsidRPr="00C92036">
        <w:rPr>
          <w:rFonts w:ascii="Times New Roman" w:hAnsi="Times New Roman" w:cs="Times New Roman"/>
          <w:sz w:val="26"/>
          <w:szCs w:val="26"/>
        </w:rPr>
        <w:t>е</w:t>
      </w:r>
      <w:r w:rsidR="00C92036" w:rsidRPr="00C92036">
        <w:rPr>
          <w:rFonts w:ascii="Times New Roman" w:hAnsi="Times New Roman" w:cs="Times New Roman"/>
          <w:sz w:val="26"/>
          <w:szCs w:val="26"/>
        </w:rPr>
        <w:t>кабря 201</w:t>
      </w:r>
      <w:r w:rsidR="00C92036">
        <w:rPr>
          <w:rFonts w:ascii="Times New Roman" w:hAnsi="Times New Roman" w:cs="Times New Roman"/>
          <w:sz w:val="26"/>
          <w:szCs w:val="26"/>
        </w:rPr>
        <w:t xml:space="preserve">8 г. </w:t>
      </w:r>
      <w:r w:rsidR="00C92036" w:rsidRPr="00C92036">
        <w:rPr>
          <w:rFonts w:ascii="Times New Roman" w:hAnsi="Times New Roman" w:cs="Times New Roman"/>
          <w:sz w:val="26"/>
          <w:szCs w:val="26"/>
        </w:rPr>
        <w:t>№ С 55-1 «О бюджете города Но</w:t>
      </w:r>
      <w:r w:rsidR="00C92036" w:rsidRPr="00C92036">
        <w:rPr>
          <w:rFonts w:ascii="Times New Roman" w:hAnsi="Times New Roman" w:cs="Times New Roman"/>
          <w:sz w:val="26"/>
          <w:szCs w:val="26"/>
        </w:rPr>
        <w:softHyphen/>
        <w:t>вочебоксарска на 2019 год и на плановый период 2020 и 2021 годов»</w:t>
      </w:r>
      <w:r w:rsidR="00C449AB">
        <w:rPr>
          <w:rFonts w:ascii="Times New Roman" w:hAnsi="Times New Roman" w:cs="Times New Roman"/>
          <w:sz w:val="26"/>
          <w:szCs w:val="26"/>
        </w:rPr>
        <w:t xml:space="preserve"> от 21 февраля 2019 г. № С 59-1, от 27 июня 2019 г. № С 65-1, от 26 сентября 2019 г. № С 67-3, от 19 декабря 2019 г. № С 70-1.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>По доходам бюджет города Новочебоксарска за 2019 год исполнен в объеме 2 418,7 млн. рублей или 100,2% к годовым плановым назначениям 2019 года, выше уровня аналогичного периода 2018 года на 126,0% или 499,8 млн. рублей.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 xml:space="preserve">По собственным (налоговым и неналоговым) доходам бюджет исполнен в объеме 610,8 млн. рублей (103,3% к годовым плановым назначениям), выше соответствующего периода 2018 года на 101,3% или 7,6 млн. рублей. Исполнение по налоговым доходам составило 450,1 млн. рублей (102,1% к годовым плановым назначениям), рост к соответствующему периоду 2018 года 102,6% или 11,3 млн. рублей. </w:t>
      </w:r>
    </w:p>
    <w:p w:rsidR="00C449AB" w:rsidRPr="00B9532E" w:rsidRDefault="00C449AB" w:rsidP="00C449AB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32E">
        <w:rPr>
          <w:sz w:val="26"/>
          <w:szCs w:val="26"/>
        </w:rPr>
        <w:t>Лидерами по поступлению налоговых доходов по-прежнему остаются налог на доходы физических лиц</w:t>
      </w:r>
      <w:r w:rsidRPr="00B9532E">
        <w:rPr>
          <w:rFonts w:eastAsia="MingLiU_HKSCS-ExtB"/>
          <w:sz w:val="26"/>
          <w:szCs w:val="26"/>
        </w:rPr>
        <w:t xml:space="preserve"> в объеме 250,9 млн. рублей или 101,8% к годовым плановым назначениям</w:t>
      </w:r>
      <w:r w:rsidRPr="00B9532E">
        <w:rPr>
          <w:sz w:val="26"/>
          <w:szCs w:val="26"/>
        </w:rPr>
        <w:t>, земельный налог</w:t>
      </w:r>
      <w:r w:rsidRPr="00B9532E">
        <w:rPr>
          <w:rFonts w:eastAsia="MingLiU_HKSCS-ExtB"/>
          <w:sz w:val="26"/>
          <w:szCs w:val="26"/>
        </w:rPr>
        <w:t xml:space="preserve"> в объеме 87,9 млн. рублей или 101,4% к годовым плановым назначениям,</w:t>
      </w:r>
      <w:r w:rsidRPr="00B9532E">
        <w:rPr>
          <w:sz w:val="26"/>
          <w:szCs w:val="26"/>
        </w:rPr>
        <w:t xml:space="preserve"> единый налог на вмененный доход </w:t>
      </w:r>
      <w:r w:rsidRPr="00B9532E">
        <w:rPr>
          <w:rFonts w:eastAsia="MingLiU_HKSCS-ExtB"/>
          <w:sz w:val="26"/>
          <w:szCs w:val="26"/>
        </w:rPr>
        <w:t>в объеме 48,5 млн. рублей или 102,6% к годовым плановым назначениям.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 xml:space="preserve">Исполнение по неналоговым доходам составило 160,7 млн. рублей (106,8% к годовым плановым назначениям), ниже аналогичного периоду 2018 года на 2,2%, или 3,6 млн. рублей. 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 xml:space="preserve">Основное поступление неналоговых доходов обеспечено за счет: 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>доходов от использования имущества, находящегося в государственной и муниципальной собственности в объеме 80,9 млн. рублей или 102,4% к годовым плановым назначениям, ниже уровня аналогичного периода 2018 года на 10,9 млн. рублей или на 11,9%;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>доходов от продажи материальных и нематериальных активов в объеме 29,0 млн. рублей или 134,3% к годовым плановым назначениям, ниже уровня аналогичного периода 2018 года на 16,4 млн. рублей или 36,2%.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 xml:space="preserve">Объем безвозмездных поступлений из вышестоящих бюджетов составил 1 807,9 млн. рублей (99,2% к годовым плановым назначениям) выше соответствующего периода 2018 года на 137,4% или 492,2 млн. рублей. </w:t>
      </w:r>
    </w:p>
    <w:p w:rsidR="00C449AB" w:rsidRPr="00B9532E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>Расходы бюджета города Новочебоксарска на 1 января 2020 года составили 2 211,3 млн. рублей или 88,2% к годовым плановым назначениям 2019 года. Бюджет города, как и в прежние годы остается социально ориентированным. Из общей суммы расходов бюджета 1 713,8 млн. рублей или 77,5% составляют расходы на социально-культурную сферу при этом расходы на отрасль «Образование» составили 1 536,7 млн. рублей или 69,5%.</w:t>
      </w:r>
    </w:p>
    <w:p w:rsidR="00C449AB" w:rsidRDefault="00C449AB" w:rsidP="00C449AB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</w:rPr>
      </w:pPr>
      <w:r w:rsidRPr="00B9532E">
        <w:rPr>
          <w:rFonts w:ascii="Times New Roman" w:eastAsia="MingLiU_HKSCS-ExtB" w:hAnsi="Times New Roman"/>
          <w:sz w:val="26"/>
          <w:szCs w:val="26"/>
        </w:rPr>
        <w:t>На 1 января 2020 года бюджет города Новочебоксарска исполнен с профицитом в сумме 207,4 млн. рублей. Все принятые обязательства выполнены своевременно и в полном объеме. Муниципальный долг города Новочебоксарска на 1 января 2020 года отсутствует.</w:t>
      </w:r>
    </w:p>
    <w:p w:rsidR="00A65983" w:rsidRDefault="00A65983" w:rsidP="00A6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83" w:rsidRDefault="00A65983" w:rsidP="00A65983">
      <w:pPr>
        <w:pStyle w:val="5"/>
      </w:pPr>
      <w:r w:rsidRPr="00A65983">
        <w:t>Задачи по дальнейшему обеспечению сбалансированности бюджет</w:t>
      </w:r>
      <w:r>
        <w:t>а</w:t>
      </w:r>
      <w:r w:rsidRPr="00A65983">
        <w:t xml:space="preserve"> </w:t>
      </w:r>
    </w:p>
    <w:p w:rsidR="00A65983" w:rsidRPr="00A65983" w:rsidRDefault="00A65983" w:rsidP="00A65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59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Новочебоксарска</w:t>
      </w:r>
    </w:p>
    <w:p w:rsidR="00A65983" w:rsidRPr="003E16A0" w:rsidRDefault="00A65983" w:rsidP="00A6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Осуществлять меры, направленные на увеличение поступлений налоговых и неналоговых доходов в консолидированный бюджет города Новочебоксарска, включающие:</w:t>
      </w:r>
    </w:p>
    <w:p w:rsidR="00A65983" w:rsidRPr="00F47F38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снижение недоимки </w:t>
      </w:r>
      <w:r w:rsidRPr="00F47F38">
        <w:rPr>
          <w:rFonts w:ascii="Times New Roman" w:hAnsi="Times New Roman" w:cs="Times New Roman"/>
          <w:sz w:val="26"/>
          <w:szCs w:val="26"/>
        </w:rPr>
        <w:t>по налоговым и неналоговым платежам в бюджет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F47F38">
        <w:rPr>
          <w:rFonts w:ascii="Times New Roman" w:hAnsi="Times New Roman" w:cs="Times New Roman"/>
          <w:sz w:val="26"/>
          <w:szCs w:val="26"/>
        </w:rPr>
        <w:t>;</w:t>
      </w:r>
    </w:p>
    <w:p w:rsidR="00A65983" w:rsidRPr="00F47F38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32E">
        <w:rPr>
          <w:rFonts w:ascii="Times New Roman" w:hAnsi="Times New Roman" w:cs="Times New Roman"/>
          <w:sz w:val="26"/>
          <w:szCs w:val="26"/>
        </w:rPr>
        <w:t xml:space="preserve">обеспечение роста поступлений налоговых и неналоговых доходов в бюджет </w:t>
      </w:r>
      <w:r w:rsidRPr="00B9532E">
        <w:rPr>
          <w:rFonts w:ascii="Times New Roman" w:hAnsi="Times New Roman" w:cs="Times New Roman"/>
          <w:noProof/>
          <w:sz w:val="26"/>
          <w:szCs w:val="26"/>
        </w:rPr>
        <w:t>города Новочебоксарска</w:t>
      </w:r>
      <w:r w:rsidRPr="00B9532E">
        <w:rPr>
          <w:rFonts w:ascii="Times New Roman" w:hAnsi="Times New Roman" w:cs="Times New Roman"/>
          <w:sz w:val="26"/>
          <w:szCs w:val="26"/>
        </w:rPr>
        <w:t xml:space="preserve"> по итогам исполнения бюджета </w:t>
      </w:r>
      <w:r w:rsidRPr="00B9532E">
        <w:rPr>
          <w:rFonts w:ascii="Times New Roman" w:hAnsi="Times New Roman" w:cs="Times New Roman"/>
          <w:noProof/>
          <w:sz w:val="26"/>
          <w:szCs w:val="26"/>
        </w:rPr>
        <w:t xml:space="preserve">города Новочебоксарска </w:t>
      </w:r>
      <w:r w:rsidRPr="00B9532E">
        <w:rPr>
          <w:rFonts w:ascii="Times New Roman" w:hAnsi="Times New Roman" w:cs="Times New Roman"/>
          <w:sz w:val="26"/>
          <w:szCs w:val="26"/>
        </w:rPr>
        <w:t>за 2020 год к уровню 2019 года не ниже чем на 3,0%;</w:t>
      </w:r>
    </w:p>
    <w:p w:rsidR="00A65983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обеспечение поступления доходов от аренды имущества и земельных участков, находящихся в муниципальной собственности, и снижение задолженности по указанным источникам по состоянию на первое число месяца, следующего за отчетным кварталом, за п</w:t>
      </w:r>
      <w:r>
        <w:rPr>
          <w:rFonts w:ascii="Times New Roman" w:hAnsi="Times New Roman" w:cs="Times New Roman"/>
          <w:sz w:val="26"/>
          <w:szCs w:val="26"/>
        </w:rPr>
        <w:t>ериод с начала финансового года;</w:t>
      </w:r>
    </w:p>
    <w:p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Осуществлять меры, направленные на повышение эффективности использования бюджетных средств:</w:t>
      </w:r>
    </w:p>
    <w:p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целевого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использования средств </w:t>
      </w:r>
      <w:r w:rsidRPr="00F47F38">
        <w:rPr>
          <w:rFonts w:ascii="Times New Roman" w:hAnsi="Times New Roman" w:cs="Times New Roman"/>
          <w:noProof/>
          <w:sz w:val="26"/>
          <w:szCs w:val="26"/>
        </w:rPr>
        <w:t>бюджета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города Новочебоксарска</w:t>
      </w:r>
      <w:r w:rsidRPr="00F47F38">
        <w:rPr>
          <w:rFonts w:ascii="Times New Roman" w:hAnsi="Times New Roman" w:cs="Times New Roman"/>
          <w:noProof/>
          <w:sz w:val="26"/>
          <w:szCs w:val="26"/>
        </w:rPr>
        <w:t>, а также средств, полученных из республиканского бюджета Чувашской Республики;</w:t>
      </w:r>
    </w:p>
    <w:p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эффективного освоения средств, выделенных из республиканского бюджета Чувашской Республики;</w:t>
      </w:r>
    </w:p>
    <w:p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обеспечение эффективности, результативности осуществления закупок товаров, работ, услуг для обеспечения муниципальных нужд; </w:t>
      </w:r>
    </w:p>
    <w:p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недопущение по состоянию на первое число каждого месяца образования просроченной кредиторской задолженности</w:t>
      </w:r>
      <w:r w:rsidRPr="00F47F38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города Новочебоксарска</w:t>
      </w:r>
      <w:r w:rsidRPr="00F47F38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установление запрета на увеличение численности муниципальных служащих;</w:t>
      </w:r>
    </w:p>
    <w:p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недопущение увеличения общей численности работников муниципальных учреждений и работников органов местного самоуправления;</w:t>
      </w:r>
    </w:p>
    <w:p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Соблюдать </w:t>
      </w:r>
      <w:r w:rsidRPr="00F47F38">
        <w:rPr>
          <w:rFonts w:ascii="Times New Roman" w:hAnsi="Times New Roman" w:cs="Times New Roman"/>
          <w:sz w:val="26"/>
          <w:szCs w:val="26"/>
        </w:rPr>
        <w:t>установленные решением Кабинета Министров Чувашской Республики нормативы формирования расходов на содержание органов местного самоуправления Чувашской Республики;</w:t>
      </w:r>
    </w:p>
    <w:p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Чувашской Республики к полномочиям города Новочебоксарска;</w:t>
      </w:r>
    </w:p>
    <w:p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Обеспечить исполнение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Федерации, доведенных органами исполнительной власти Чувашской Республики;</w:t>
      </w:r>
    </w:p>
    <w:p w:rsidR="00A65983" w:rsidRPr="00A85A62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Обеспечить выполнение мероприятий, предусмотренных планом мероприятий («дорожной картой») по увеличению собственных доходов, оптимизации бюджетных расходов, сокра</w:t>
      </w:r>
      <w:r>
        <w:rPr>
          <w:rFonts w:ascii="Times New Roman" w:hAnsi="Times New Roman" w:cs="Times New Roman"/>
          <w:sz w:val="26"/>
          <w:szCs w:val="26"/>
        </w:rPr>
        <w:t>щению нерезультативных расходов.</w:t>
      </w:r>
    </w:p>
    <w:p w:rsidR="007B775C" w:rsidRDefault="007B775C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B775C" w:rsidRPr="00CB7FDF" w:rsidRDefault="007B775C" w:rsidP="00CB7FDF">
      <w:pPr>
        <w:pStyle w:val="5"/>
        <w:rPr>
          <w:bCs/>
          <w:iCs/>
        </w:rPr>
      </w:pPr>
      <w:r w:rsidRPr="00CB7FDF">
        <w:rPr>
          <w:bCs/>
          <w:iCs/>
        </w:rPr>
        <w:t>Правовое обеспечение бюджетного процесса города Новочебоксарска</w:t>
      </w:r>
    </w:p>
    <w:p w:rsidR="00CB7FDF" w:rsidRPr="00502A6B" w:rsidRDefault="00CB7FDF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75C" w:rsidRPr="00502A6B" w:rsidRDefault="007B775C" w:rsidP="00CB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A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правового обеспечения бюджетного процесса города Новочебоксарска в 2019 году осуществлялись следующие функции:</w:t>
      </w:r>
    </w:p>
    <w:p w:rsidR="007B775C" w:rsidRPr="00502A6B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A6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и согласование нормативно-правовых актов, в том числе: решения Новочебоксарского городского Собрания депутатов Чувашской Республики, постановления (распоряжения) администрации города Новочебоксарска Чувашской Республики, Соглашения;</w:t>
      </w:r>
    </w:p>
    <w:p w:rsidR="007B775C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подготовлены заявления, ходатайства и иная корреспонденция в судебные и 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иные органы, ответы на обращения граждан;</w:t>
      </w:r>
    </w:p>
    <w:p w:rsidR="007B775C" w:rsidRPr="0069372A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оказывалась консультативная помощь органам местного самоуправления города Новочебоксарска Чувашской Республики, казенным, бюджетным и автономным учреждениям.</w:t>
      </w:r>
    </w:p>
    <w:p w:rsidR="007B775C" w:rsidRDefault="007B775C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Разработан проект решения Новочебоксарского </w:t>
      </w:r>
      <w:r w:rsidRPr="0069372A">
        <w:rPr>
          <w:rFonts w:ascii="Times New Roman" w:hAnsi="Times New Roman" w:cs="Times New Roman"/>
          <w:sz w:val="26"/>
          <w:szCs w:val="26"/>
        </w:rPr>
        <w:t>городского Собрания депутатов ЧР от 19.12.2019 № С 70-2 «О бюджете города Новочебоксарска на 2020 год и на плановый период 2021 и 2022 годов».</w:t>
      </w:r>
    </w:p>
    <w:p w:rsidR="007B775C" w:rsidRPr="008C414A" w:rsidRDefault="007B775C" w:rsidP="007B7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Подготовлено 5 проектов постановлений администрации города Новочебоксарска Чувашской Республики </w:t>
      </w:r>
      <w:r>
        <w:rPr>
          <w:rFonts w:ascii="Times New Roman" w:hAnsi="Times New Roman" w:cs="Times New Roman"/>
          <w:sz w:val="26"/>
          <w:szCs w:val="26"/>
        </w:rPr>
        <w:t>о мерах по реализации решения Новочебоксарского городского Собрания депутатов Чувашской Республики о бюджете города Новочебоксарска и внесении изменений в него.</w:t>
      </w:r>
    </w:p>
    <w:p w:rsidR="007B775C" w:rsidRDefault="007B775C" w:rsidP="007B7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414A">
        <w:rPr>
          <w:rFonts w:ascii="Times New Roman" w:hAnsi="Times New Roman"/>
          <w:sz w:val="26"/>
          <w:szCs w:val="26"/>
          <w:lang w:eastAsia="ru-RU"/>
        </w:rPr>
        <w:t>В рамках ре</w:t>
      </w:r>
      <w:r>
        <w:rPr>
          <w:rFonts w:ascii="Times New Roman" w:hAnsi="Times New Roman"/>
          <w:sz w:val="26"/>
          <w:szCs w:val="26"/>
          <w:lang w:eastAsia="ru-RU"/>
        </w:rPr>
        <w:t>ализации мероприятий по о</w:t>
      </w:r>
      <w:r w:rsidRPr="008C414A">
        <w:rPr>
          <w:rFonts w:ascii="Times New Roman" w:hAnsi="Times New Roman"/>
          <w:sz w:val="26"/>
          <w:szCs w:val="26"/>
          <w:lang w:eastAsia="ru-RU"/>
        </w:rPr>
        <w:t>рг</w:t>
      </w:r>
      <w:r>
        <w:rPr>
          <w:rFonts w:ascii="Times New Roman" w:hAnsi="Times New Roman"/>
          <w:sz w:val="26"/>
          <w:szCs w:val="26"/>
          <w:lang w:eastAsia="ru-RU"/>
        </w:rPr>
        <w:t>анизации исполнения и подготовки</w:t>
      </w:r>
      <w:r w:rsidRPr="008C414A">
        <w:rPr>
          <w:rFonts w:ascii="Times New Roman" w:hAnsi="Times New Roman"/>
          <w:sz w:val="26"/>
          <w:szCs w:val="26"/>
          <w:lang w:eastAsia="ru-RU"/>
        </w:rPr>
        <w:t xml:space="preserve"> отчетов об исполнении </w:t>
      </w:r>
      <w:r>
        <w:rPr>
          <w:rFonts w:ascii="Times New Roman" w:hAnsi="Times New Roman"/>
          <w:sz w:val="26"/>
          <w:szCs w:val="26"/>
          <w:lang w:eastAsia="ru-RU"/>
        </w:rPr>
        <w:t>бюджета города Новочебоксарска</w:t>
      </w:r>
      <w:r w:rsidRPr="008C414A">
        <w:rPr>
          <w:rFonts w:ascii="Times New Roman" w:hAnsi="Times New Roman"/>
          <w:sz w:val="26"/>
          <w:szCs w:val="26"/>
          <w:lang w:eastAsia="ru-RU"/>
        </w:rPr>
        <w:t xml:space="preserve"> решением Новочебоксарского городско</w:t>
      </w:r>
      <w:r>
        <w:rPr>
          <w:rFonts w:ascii="Times New Roman" w:hAnsi="Times New Roman"/>
          <w:sz w:val="26"/>
          <w:szCs w:val="26"/>
          <w:lang w:eastAsia="ru-RU"/>
        </w:rPr>
        <w:t>го Собрания депутатов от 30.05.2019 № С 64-1</w:t>
      </w:r>
      <w:r w:rsidRPr="008C414A">
        <w:rPr>
          <w:rFonts w:ascii="Times New Roman" w:hAnsi="Times New Roman"/>
          <w:sz w:val="26"/>
          <w:szCs w:val="26"/>
          <w:lang w:eastAsia="ru-RU"/>
        </w:rPr>
        <w:t xml:space="preserve">   был утвержден отчет об исполнении бюджета города Новочебоксарска за 2018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C414A">
        <w:rPr>
          <w:rFonts w:ascii="Times New Roman" w:hAnsi="Times New Roman"/>
          <w:sz w:val="26"/>
          <w:szCs w:val="26"/>
          <w:lang w:eastAsia="ru-RU"/>
        </w:rPr>
        <w:t>год.</w:t>
      </w:r>
    </w:p>
    <w:p w:rsidR="007B775C" w:rsidRDefault="007B775C" w:rsidP="007B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Разработано 2 проекта внесения изменений в </w:t>
      </w:r>
      <w:hyperlink r:id="rId7" w:history="1">
        <w:r w:rsidRPr="00A108B3">
          <w:rPr>
            <w:rFonts w:ascii="Times New Roman" w:hAnsi="Times New Roman"/>
            <w:sz w:val="26"/>
            <w:szCs w:val="26"/>
          </w:rPr>
          <w:t>решение</w:t>
        </w:r>
      </w:hyperlink>
      <w:r w:rsidRPr="00A108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Новочебоксарского городского Собрания депутатов Чувашской Республики «О вопросах налогового регулирования в городе Новочебоксарске Чувашской Республики».</w:t>
      </w:r>
    </w:p>
    <w:p w:rsidR="007B775C" w:rsidRDefault="007B775C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Подготовлено</w:t>
      </w:r>
      <w:r w:rsidRPr="004526F3">
        <w:rPr>
          <w:rFonts w:ascii="Times New Roman" w:hAnsi="Times New Roman"/>
          <w:sz w:val="26"/>
          <w:szCs w:val="26"/>
        </w:rPr>
        <w:t xml:space="preserve"> 4 проекта </w:t>
      </w:r>
      <w:r w:rsidRPr="004526F3">
        <w:rPr>
          <w:rFonts w:ascii="Times New Roman" w:hAnsi="Times New Roman" w:cs="Times New Roman"/>
          <w:sz w:val="26"/>
          <w:szCs w:val="26"/>
        </w:rPr>
        <w:t xml:space="preserve">решения Новочебоксарского городского Собрания депутатов </w:t>
      </w:r>
      <w:r>
        <w:rPr>
          <w:rFonts w:ascii="Times New Roman" w:hAnsi="Times New Roman" w:cs="Times New Roman"/>
          <w:sz w:val="26"/>
          <w:szCs w:val="26"/>
        </w:rPr>
        <w:t>Чувашской Республики «</w:t>
      </w:r>
      <w:r w:rsidRPr="004526F3">
        <w:rPr>
          <w:rFonts w:ascii="Times New Roman" w:hAnsi="Times New Roman" w:cs="Times New Roman"/>
          <w:sz w:val="26"/>
          <w:szCs w:val="26"/>
        </w:rPr>
        <w:t>О внесении изменений в Положение о регулировании бюджетных правоотношений в городе Новочебоксарске Чувашской Республики, утвержденное решением Новочебоксарского городского Собрания депутатов Чувашской Рес</w:t>
      </w:r>
      <w:r>
        <w:rPr>
          <w:rFonts w:ascii="Times New Roman" w:hAnsi="Times New Roman" w:cs="Times New Roman"/>
          <w:sz w:val="26"/>
          <w:szCs w:val="26"/>
        </w:rPr>
        <w:t>публики от 27 февраля 2012 г. №С 25-2».</w:t>
      </w:r>
    </w:p>
    <w:p w:rsidR="007B775C" w:rsidRDefault="007B775C" w:rsidP="007B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 приказом Финансового отдела администрации города Новочебоксарска Чувашской Республики Порядок ведения учета о осуществления хранения исполнительных документов, предусматривающих взыскание денежных средств за счет казны города Новочебоксарска и документов, связанных с их ведением. В течение 2019 года осуществлялось исполнение судебных актов в соответствии с указанным порядком.</w:t>
      </w:r>
    </w:p>
    <w:p w:rsidR="007B775C" w:rsidRPr="0069372A" w:rsidRDefault="007B775C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72A">
        <w:rPr>
          <w:rFonts w:ascii="Times New Roman" w:hAnsi="Times New Roman" w:cs="Times New Roman"/>
          <w:sz w:val="26"/>
          <w:szCs w:val="26"/>
        </w:rPr>
        <w:t xml:space="preserve">Разработан проект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69372A">
        <w:rPr>
          <w:rFonts w:ascii="Times New Roman" w:hAnsi="Times New Roman" w:cs="Times New Roman"/>
          <w:sz w:val="26"/>
          <w:szCs w:val="26"/>
        </w:rPr>
        <w:t xml:space="preserve"> Новочебоксарского </w:t>
      </w:r>
      <w:r>
        <w:rPr>
          <w:rFonts w:ascii="Times New Roman" w:hAnsi="Times New Roman" w:cs="Times New Roman"/>
          <w:sz w:val="26"/>
          <w:szCs w:val="26"/>
        </w:rPr>
        <w:t>городского Собрания депутатов Чувашской Республики от 28.11.2019 №</w:t>
      </w:r>
      <w:r w:rsidRPr="0069372A">
        <w:rPr>
          <w:rFonts w:ascii="Times New Roman" w:hAnsi="Times New Roman" w:cs="Times New Roman"/>
          <w:sz w:val="26"/>
          <w:szCs w:val="26"/>
        </w:rPr>
        <w:t xml:space="preserve"> С 69-12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9372A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главным распорядителем средств бюджета города Новочебоксарска в финансовый отдел администрации города Новочебоксарска Чувашской Республики информации о </w:t>
      </w:r>
      <w:r w:rsidRPr="0069372A">
        <w:rPr>
          <w:rFonts w:ascii="Times New Roman" w:hAnsi="Times New Roman" w:cs="Times New Roman"/>
          <w:sz w:val="26"/>
          <w:szCs w:val="26"/>
        </w:rPr>
        <w:lastRenderedPageBreak/>
        <w:t>совершаемых действиях, направленных на реализацию городом Новочебоксарск Чувашской Республики права регресса, либо об отсутствии оснований для предъявления иска о взыскании дене</w:t>
      </w:r>
      <w:r>
        <w:rPr>
          <w:rFonts w:ascii="Times New Roman" w:hAnsi="Times New Roman" w:cs="Times New Roman"/>
          <w:sz w:val="26"/>
          <w:szCs w:val="26"/>
        </w:rPr>
        <w:t xml:space="preserve">жных средств в порядке регресса». Соответствующим приказом утверждены соответствующие формы документов и сбор информации. </w:t>
      </w:r>
    </w:p>
    <w:p w:rsidR="005A0ED0" w:rsidRDefault="007B775C" w:rsidP="007B77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6"/>
          <w:szCs w:val="26"/>
        </w:rPr>
        <w:t>Принято 32 приказа Финансового отдела администрации города Новочебоксарска Чувашской Республики о внесении изменений в бюджетную роспись города Новочебоксарска.</w:t>
      </w:r>
    </w:p>
    <w:p w:rsidR="005A0ED0" w:rsidRDefault="005A0ED0" w:rsidP="00E977DB">
      <w:pPr>
        <w:pStyle w:val="a9"/>
      </w:pPr>
    </w:p>
    <w:p w:rsidR="00AC21F1" w:rsidRPr="00CB7FDF" w:rsidRDefault="00AC21F1" w:rsidP="00E977DB">
      <w:pPr>
        <w:pStyle w:val="a9"/>
        <w:rPr>
          <w:b w:val="0"/>
        </w:rPr>
      </w:pPr>
      <w:r w:rsidRPr="00CB7FDF">
        <w:rPr>
          <w:b w:val="0"/>
        </w:rPr>
        <w:t xml:space="preserve">Ведение бухгалтерского учета, составление и утверждение бюджетной </w:t>
      </w:r>
      <w:r w:rsidR="0011203D" w:rsidRPr="00CB7FDF">
        <w:rPr>
          <w:b w:val="0"/>
        </w:rPr>
        <w:t>отчетности</w:t>
      </w:r>
    </w:p>
    <w:p w:rsidR="0011203D" w:rsidRPr="004F220B" w:rsidRDefault="0011203D" w:rsidP="00AC21F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исполнения бюджетных полномочий Финансовым отделом осуществляется составление отчётов об исполнении бюджета города Новочебоксарска, а также проведены следующие мероприятия:</w:t>
      </w:r>
    </w:p>
    <w:p w:rsidR="00AC21F1" w:rsidRPr="00CF245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4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необходимости и по итогам года составлены и представлены в отдел экономического развития и торговли информация об итогах исполнения бюджета города Новочебоксарска за 201</w:t>
      </w:r>
      <w:r w:rsidR="00CF2452" w:rsidRPr="00CF245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F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отдельные показатели для составления доклада об итогах социально-экономического развития города Новочебоксарска за 201</w:t>
      </w:r>
      <w:r w:rsidR="00CF2452" w:rsidRPr="00CF245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F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A12204"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представляется информация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Министерство финансов </w:t>
      </w:r>
      <w:r w:rsidR="00A12204"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мониторинга местных бюджетов;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</w:t>
      </w:r>
      <w:r w:rsidRPr="00551E80">
        <w:rPr>
          <w:rFonts w:ascii="Times New Roman" w:eastAsia="Times New Roman" w:hAnsi="Times New Roman" w:cs="Times New Roman"/>
          <w:sz w:val="26"/>
          <w:szCs w:val="26"/>
        </w:rPr>
        <w:t>авлено более 1</w:t>
      </w:r>
      <w:r w:rsidR="00551E80" w:rsidRPr="00551E80">
        <w:rPr>
          <w:rFonts w:ascii="Times New Roman" w:eastAsia="Times New Roman" w:hAnsi="Times New Roman" w:cs="Times New Roman"/>
          <w:sz w:val="26"/>
          <w:szCs w:val="26"/>
        </w:rPr>
        <w:t>85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отчетов по исполнению сметы доходов и расходов, финансового состояния, численности,  оплаты труда и начислений на оплату труда муниципальных служащих по аппарату Финансового </w:t>
      </w:r>
      <w:r w:rsidRPr="00551E80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представлено в</w:t>
      </w:r>
      <w:r w:rsidR="009C6F06"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 Чувашии, 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органы статистики, налоговый орган, во внебюджетные фонды, управления и отделы администрации города Новочебоксарска;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 собиралась, проверялась и сводилась  бухгалтерская отчетность бюджетных и автономных учреждений;</w:t>
      </w:r>
    </w:p>
    <w:p w:rsidR="00AC21F1" w:rsidRPr="00551E80" w:rsidRDefault="00AC21F1" w:rsidP="002E202B">
      <w:pPr>
        <w:pStyle w:val="a5"/>
        <w:spacing w:before="0" w:beforeAutospacing="0" w:after="0" w:afterAutospacing="0"/>
        <w:ind w:firstLine="709"/>
      </w:pPr>
      <w:r w:rsidRPr="00551E80">
        <w:t>- ежеквартально  составлялись и представлялись в Министерство финансов Чувашской Республики отчеты о расходах и численности работников органов местного самоуправления;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ежемесячно и ежеквартально составлялись и представлялись в Министерство финансов Ч</w:t>
      </w:r>
      <w:r w:rsidRPr="00551E80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51E80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органы местного самоуправления отчёты об исполнении бюджета города Новочебоксарска и необходимые материалы к ним, составленные на основании отчетов главных распорядителей бюджетных средств, главных администраторов доходов, казенных учреждений;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еженедельно составлялись и представлялись в Министерство финансов Ч</w:t>
      </w:r>
      <w:r w:rsidRPr="00551E80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51E80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отдельных показателях исполнения  бюджета города Новочебоксарска в электронном виде;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ведется работа по обработке выписок по счетам: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40302810297063000331- для учета средств, поступающих во временное распоряжение получателей бюджетных средств;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40204810700000100342 – для учета получателей бюджетных средств города Новочебоксарска;</w:t>
      </w:r>
    </w:p>
    <w:p w:rsidR="00AC21F1" w:rsidRPr="00551E8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E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407018102970641000549 – для учета средств бюджетных и автономных учреждений города Новочебоксарска.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Представлялась оперативная информация Новочебоксарскому городскому Собранию депутатов, главе администрации города Новочебоксарска и первому заместителю главы администрации города Новочебоксарска: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бюджета города Новочебоксарска;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адресной инвестиционной программы в разрезе объектов  и источников;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освоении средств бюджет</w:t>
      </w:r>
      <w:r w:rsidRPr="00D459E8">
        <w:rPr>
          <w:rFonts w:ascii="Times New Roman" w:eastAsia="Times New Roman" w:hAnsi="Times New Roman" w:cs="Times New Roman"/>
          <w:sz w:val="26"/>
          <w:szCs w:val="26"/>
        </w:rPr>
        <w:t>а города Новочебоксарска</w:t>
      </w: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определенные даты;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-  об исполнении расходов в рамках  программ;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расходов по средствам, направленным  на обеспечение жильём различных категорий граждан в разрезе источников финансирования;</w:t>
      </w:r>
    </w:p>
    <w:p w:rsidR="00AC21F1" w:rsidRPr="002807D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7D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аналитическая информация о поступлении налогов и сборов в соответствии с налоговым законодательством Российской Федерации;</w:t>
      </w:r>
    </w:p>
    <w:p w:rsidR="00AC21F1" w:rsidRPr="002807D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7D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муниципальном долге на определенную дату;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источниках финансирования дефицита бюджета города Новочебоксарска;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бюджетного процесса на территории города Новочебоксарска на официальном сайте администрации города Новочебоксарска:</w:t>
      </w:r>
    </w:p>
    <w:p w:rsidR="00AC21F1" w:rsidRPr="002807D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7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регулярно размещаются муниципальные нормативные правовые акты города Новочебоксарска, касающиеся бюджетного процесса, отчеты об исполнении бюджета и другая информация;</w:t>
      </w:r>
    </w:p>
    <w:p w:rsidR="00AC21F1" w:rsidRPr="00D459E8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9E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материалы, касающиеся бюджетного процесса, размещаются на сайте администрации города Новочебоксарска в баннере «Бюджет для граждан».</w:t>
      </w:r>
    </w:p>
    <w:p w:rsidR="00AC21F1" w:rsidRDefault="00AC21F1" w:rsidP="00D459E8">
      <w:pPr>
        <w:pStyle w:val="31"/>
      </w:pPr>
      <w:r w:rsidRPr="00D459E8">
        <w:t>В целях осуществления методологического руководства рассматривались письма граждан, руководителей предприятий и учреждений, органов власти и управления, органов прокуратуры по вопросам составления, рассмотрения, утверждения и исполнения бюджета города Новочебоксарска, по вопросу применения налогового и бюджетного законодательства Российской Федерации, на которые были даны своевременные ответы.</w:t>
      </w:r>
    </w:p>
    <w:p w:rsidR="0011203D" w:rsidRPr="004F220B" w:rsidRDefault="0011203D" w:rsidP="00D4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C93" w:rsidRPr="00D459E8" w:rsidRDefault="005B1C93" w:rsidP="00D459E8">
      <w:pPr>
        <w:pStyle w:val="1"/>
        <w:spacing w:before="0" w:beforeAutospacing="0" w:after="0" w:afterAutospacing="0"/>
        <w:rPr>
          <w:b w:val="0"/>
        </w:rPr>
      </w:pPr>
      <w:r w:rsidRPr="00D459E8">
        <w:rPr>
          <w:b w:val="0"/>
        </w:rPr>
        <w:t>Осуществление в пределах своей компетенции финансового контроля</w:t>
      </w:r>
    </w:p>
    <w:p w:rsidR="00D459E8" w:rsidRPr="00D459E8" w:rsidRDefault="00D459E8" w:rsidP="00D459E8">
      <w:pPr>
        <w:spacing w:after="0" w:line="240" w:lineRule="auto"/>
        <w:rPr>
          <w:lang w:eastAsia="ru-RU"/>
        </w:rPr>
      </w:pPr>
    </w:p>
    <w:p w:rsidR="005A0ED0" w:rsidRPr="00BF2D12" w:rsidRDefault="005B1C93" w:rsidP="00D45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07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5A0ED0" w:rsidRPr="00BF2D12">
        <w:rPr>
          <w:rFonts w:ascii="Times New Roman" w:eastAsia="Times New Roman" w:hAnsi="Times New Roman"/>
          <w:sz w:val="26"/>
          <w:szCs w:val="26"/>
          <w:lang w:eastAsia="ru-RU"/>
        </w:rPr>
        <w:t>Проведение внутреннего муниципального финансового контроля осуществлялось в соответствии с Планом контрольных мероприятий Финансового отдела на 2019 год (далее – План контрольной работы), согласованным Главой администрации города Новочебоксарска 26.12.2018 г., а также путем проведения внеплановых контрольных мероприятий. Планом контрольной работы в 2019 году предусмотрено проведение 12 контрольных мероприятий.</w:t>
      </w:r>
    </w:p>
    <w:p w:rsidR="005A0ED0" w:rsidRPr="00BF2D12" w:rsidRDefault="005A0ED0" w:rsidP="005A0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t>За 2019 год фактически проведено 12 контрольных мероприятий расходования денежных средств, выделенных на реализацию муниципальных программ города Новочебоксарска Чувашской Республики, из них 9 плановых и 2 внеплановых контрольных мероприятия по поручению главы администрации города Новочебоксарска Чувашской Республики. 5 контрольных мероприятий проведены в бюджетных дошкольных образовательных учреждениях, 2 контрольных мероприятия в общеобразовательных учреждениях, по одному контрольному мероприятию: в Отделе культуры, в обществе с ограниченной ответственностью, на унитарном предприятии и в автономном учреждении. Также, проведен анализ осуществления главными распорядителями средств бюджета города Новочебоксарска внутреннего финансового контроля и внутреннего финансового аудита.</w:t>
      </w:r>
    </w:p>
    <w:p w:rsidR="005A0ED0" w:rsidRPr="00BF2D12" w:rsidRDefault="005A0ED0" w:rsidP="005A0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t>Общий объем проверенных средств за 2019 год – 224 322 тыс. рублей.</w:t>
      </w:r>
    </w:p>
    <w:p w:rsidR="005A0ED0" w:rsidRPr="00BF2D12" w:rsidRDefault="005A0ED0" w:rsidP="005A0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t>Общий объем выявленных нарушений в денежном выражении составил 2 153 тыс. рублей или 0,9 % от объема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роверенных средств.</w:t>
      </w:r>
    </w:p>
    <w:p w:rsidR="005A0ED0" w:rsidRPr="00BF2D12" w:rsidRDefault="005A0ED0" w:rsidP="005A0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результатам проведенных контрольных мероприятий в отношении объектов контроля вынесено 8 представлений обязательных к рассмотрению (исполнению), с требованиями о</w:t>
      </w:r>
      <w:bookmarkStart w:id="0" w:name="_GoBack"/>
      <w:bookmarkEnd w:id="0"/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принятии мер ответственности к должностным лицам, допустившим нарушения и устранении нарушений бюджетного законодательства и законодательства о контрактной системе.</w:t>
      </w:r>
    </w:p>
    <w:p w:rsidR="005A0ED0" w:rsidRPr="00BF2D12" w:rsidRDefault="005A0ED0" w:rsidP="005A0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t>Материалы проверок и информация о выявленных нарушениях бюджетного законодательства и законодательства в сфере закупок напра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влены в адрес прокуратуры г. Новочебоксарск</w:t>
      </w:r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A0ED0" w:rsidRPr="00BF2D12" w:rsidRDefault="005A0ED0" w:rsidP="00E53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2D12">
        <w:rPr>
          <w:rFonts w:ascii="Times New Roman" w:eastAsia="Times New Roman" w:hAnsi="Times New Roman"/>
          <w:sz w:val="26"/>
          <w:szCs w:val="26"/>
          <w:lang w:eastAsia="ru-RU"/>
        </w:rPr>
        <w:t>В связи с выявленными нарушениями прокуратурой города Новочебоксарска внесено представление об устранении нарушений.</w:t>
      </w:r>
    </w:p>
    <w:p w:rsidR="005B1C93" w:rsidRPr="00DF0772" w:rsidRDefault="005B1C93" w:rsidP="00E5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Pr="004F220B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12" w:rsidRPr="000D2E12" w:rsidRDefault="000D2E12">
      <w:pPr>
        <w:rPr>
          <w:rFonts w:ascii="Times New Roman" w:hAnsi="Times New Roman" w:cs="Times New Roman"/>
          <w:sz w:val="26"/>
          <w:szCs w:val="26"/>
        </w:rPr>
      </w:pPr>
    </w:p>
    <w:sectPr w:rsidR="000D2E12" w:rsidRPr="000D2E12" w:rsidSect="000D2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6BE"/>
    <w:multiLevelType w:val="hybridMultilevel"/>
    <w:tmpl w:val="1E40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B79"/>
    <w:multiLevelType w:val="hybridMultilevel"/>
    <w:tmpl w:val="7442A11E"/>
    <w:lvl w:ilvl="0" w:tplc="324E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0B"/>
    <w:rsid w:val="00010AB7"/>
    <w:rsid w:val="000565CE"/>
    <w:rsid w:val="000D2E12"/>
    <w:rsid w:val="000F0853"/>
    <w:rsid w:val="0011203D"/>
    <w:rsid w:val="001769A4"/>
    <w:rsid w:val="001A7E31"/>
    <w:rsid w:val="001B2702"/>
    <w:rsid w:val="002777C2"/>
    <w:rsid w:val="002807D2"/>
    <w:rsid w:val="002D2F23"/>
    <w:rsid w:val="002D5263"/>
    <w:rsid w:val="002E202B"/>
    <w:rsid w:val="002F5AC7"/>
    <w:rsid w:val="00362D7C"/>
    <w:rsid w:val="003B73EC"/>
    <w:rsid w:val="003E16A0"/>
    <w:rsid w:val="00417571"/>
    <w:rsid w:val="004417B3"/>
    <w:rsid w:val="004A3FC3"/>
    <w:rsid w:val="004C1DE0"/>
    <w:rsid w:val="004E0A20"/>
    <w:rsid w:val="004F220B"/>
    <w:rsid w:val="004F3A29"/>
    <w:rsid w:val="005058B1"/>
    <w:rsid w:val="00525AD3"/>
    <w:rsid w:val="00551E80"/>
    <w:rsid w:val="00552D36"/>
    <w:rsid w:val="00556EB3"/>
    <w:rsid w:val="005577FC"/>
    <w:rsid w:val="00596ECE"/>
    <w:rsid w:val="005A0ED0"/>
    <w:rsid w:val="005A42C1"/>
    <w:rsid w:val="005B1C93"/>
    <w:rsid w:val="005C3AE7"/>
    <w:rsid w:val="005C67CC"/>
    <w:rsid w:val="005E5000"/>
    <w:rsid w:val="00671C9C"/>
    <w:rsid w:val="006D4892"/>
    <w:rsid w:val="006D6CF5"/>
    <w:rsid w:val="007279A5"/>
    <w:rsid w:val="00732389"/>
    <w:rsid w:val="0073669D"/>
    <w:rsid w:val="00776171"/>
    <w:rsid w:val="007B775C"/>
    <w:rsid w:val="007D679A"/>
    <w:rsid w:val="008052CF"/>
    <w:rsid w:val="00880D02"/>
    <w:rsid w:val="009B71D9"/>
    <w:rsid w:val="009C3DC0"/>
    <w:rsid w:val="009C6F06"/>
    <w:rsid w:val="009D6E2D"/>
    <w:rsid w:val="00A12204"/>
    <w:rsid w:val="00A57FE5"/>
    <w:rsid w:val="00A65983"/>
    <w:rsid w:val="00A85A62"/>
    <w:rsid w:val="00AC21F1"/>
    <w:rsid w:val="00B920F4"/>
    <w:rsid w:val="00B9532E"/>
    <w:rsid w:val="00BC78D1"/>
    <w:rsid w:val="00C24B5E"/>
    <w:rsid w:val="00C43071"/>
    <w:rsid w:val="00C449AB"/>
    <w:rsid w:val="00C61803"/>
    <w:rsid w:val="00C64390"/>
    <w:rsid w:val="00C91585"/>
    <w:rsid w:val="00C92036"/>
    <w:rsid w:val="00CB7FDF"/>
    <w:rsid w:val="00CF2452"/>
    <w:rsid w:val="00D459E8"/>
    <w:rsid w:val="00DA1483"/>
    <w:rsid w:val="00DA411D"/>
    <w:rsid w:val="00DB5A82"/>
    <w:rsid w:val="00E45A43"/>
    <w:rsid w:val="00E50643"/>
    <w:rsid w:val="00E53FEA"/>
    <w:rsid w:val="00E6791F"/>
    <w:rsid w:val="00E977DB"/>
    <w:rsid w:val="00EB2F9C"/>
    <w:rsid w:val="00ED1C33"/>
    <w:rsid w:val="00F03B7E"/>
    <w:rsid w:val="00F30FCE"/>
    <w:rsid w:val="00F37A01"/>
    <w:rsid w:val="00F40448"/>
    <w:rsid w:val="00F47F38"/>
    <w:rsid w:val="00F81475"/>
    <w:rsid w:val="00F94D51"/>
    <w:rsid w:val="00FA1BA6"/>
    <w:rsid w:val="00FA6B70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7C01D0-5B65-4D1C-95B3-FEC9FBB8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9C"/>
  </w:style>
  <w:style w:type="paragraph" w:styleId="1">
    <w:name w:val="heading 1"/>
    <w:basedOn w:val="a"/>
    <w:next w:val="a"/>
    <w:link w:val="10"/>
    <w:uiPriority w:val="9"/>
    <w:qFormat/>
    <w:rsid w:val="00362D7C"/>
    <w:pPr>
      <w:keepNext/>
      <w:spacing w:before="100" w:beforeAutospacing="1" w:after="100" w:afterAutospacing="1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20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58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9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20B"/>
    <w:rPr>
      <w:b/>
      <w:bCs/>
    </w:rPr>
  </w:style>
  <w:style w:type="character" w:styleId="a4">
    <w:name w:val="Emphasis"/>
    <w:basedOn w:val="a0"/>
    <w:uiPriority w:val="20"/>
    <w:qFormat/>
    <w:rsid w:val="004F220B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0D2E12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2E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D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62D7C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2D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C6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7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basedOn w:val="a"/>
    <w:rsid w:val="005E5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basedOn w:val="a"/>
    <w:rsid w:val="001769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556EB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F3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E97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77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204"/>
    <w:rPr>
      <w:rFonts w:ascii="Times New Roman" w:hAnsi="Times New Roman" w:cs="Times New Roman"/>
      <w:b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79A5"/>
    <w:rPr>
      <w:rFonts w:ascii="Segoe UI" w:hAnsi="Segoe UI" w:cs="Segoe UI"/>
      <w:sz w:val="18"/>
      <w:szCs w:val="18"/>
    </w:rPr>
  </w:style>
  <w:style w:type="paragraph" w:styleId="ad">
    <w:name w:val="No Spacing"/>
    <w:basedOn w:val="a"/>
    <w:link w:val="ae"/>
    <w:uiPriority w:val="99"/>
    <w:qFormat/>
    <w:rsid w:val="00B9532E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e">
    <w:name w:val="Без интервала Знак"/>
    <w:basedOn w:val="a0"/>
    <w:link w:val="ad"/>
    <w:uiPriority w:val="99"/>
    <w:rsid w:val="00B9532E"/>
    <w:rPr>
      <w:rFonts w:eastAsiaTheme="minorEastAsia" w:cs="Times New Roman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5058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01">
    <w:name w:val="fontstyle01"/>
    <w:basedOn w:val="a0"/>
    <w:rsid w:val="005577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6598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fontstyle21">
    <w:name w:val="fontstyle21"/>
    <w:basedOn w:val="a0"/>
    <w:rsid w:val="00E53FEA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E53FE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9721A9429BC0818DDFB1EC3BE3862F75ABB0DE83CF0190B4368BA736861854F8137069B8FB3924B07EDE5111074F938J1X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F33-8135-4D63-85D7-C779750C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2019-04-01T10:03:00Z</cp:lastPrinted>
  <dcterms:created xsi:type="dcterms:W3CDTF">2020-04-02T12:51:00Z</dcterms:created>
  <dcterms:modified xsi:type="dcterms:W3CDTF">2020-04-03T11:19:00Z</dcterms:modified>
</cp:coreProperties>
</file>