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7A" w:rsidRDefault="00B6177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177A" w:rsidRDefault="00B6177A">
      <w:pPr>
        <w:pStyle w:val="ConsPlusNormal"/>
        <w:jc w:val="both"/>
        <w:outlineLvl w:val="0"/>
      </w:pPr>
    </w:p>
    <w:p w:rsidR="00B6177A" w:rsidRDefault="00B6177A">
      <w:pPr>
        <w:pStyle w:val="ConsPlusTitle"/>
        <w:jc w:val="center"/>
      </w:pPr>
      <w:r>
        <w:t>ГОСУДАРСТВЕННАЯ СЛУЖБА ЧУВАШСКОЙ РЕСПУБЛИКИ</w:t>
      </w:r>
    </w:p>
    <w:p w:rsidR="00B6177A" w:rsidRDefault="00B6177A">
      <w:pPr>
        <w:pStyle w:val="ConsPlusTitle"/>
        <w:jc w:val="center"/>
      </w:pPr>
      <w:r>
        <w:t>ПО КОНКУРЕНТНОЙ ПОЛИТИКЕ И ТАРИФАМ</w:t>
      </w:r>
    </w:p>
    <w:p w:rsidR="00B6177A" w:rsidRDefault="00B6177A">
      <w:pPr>
        <w:pStyle w:val="ConsPlusTitle"/>
        <w:jc w:val="both"/>
      </w:pPr>
    </w:p>
    <w:p w:rsidR="00B6177A" w:rsidRDefault="00B6177A">
      <w:pPr>
        <w:pStyle w:val="ConsPlusTitle"/>
        <w:jc w:val="center"/>
      </w:pPr>
      <w:r>
        <w:t>ПОСТАНОВЛЕНИЕ</w:t>
      </w:r>
    </w:p>
    <w:p w:rsidR="00B6177A" w:rsidRDefault="00B6177A">
      <w:pPr>
        <w:pStyle w:val="ConsPlusTitle"/>
        <w:jc w:val="center"/>
      </w:pPr>
      <w:r>
        <w:t>от 26 февраля 2019 г. N 2-1/э</w:t>
      </w:r>
    </w:p>
    <w:p w:rsidR="00B6177A" w:rsidRDefault="00B6177A">
      <w:pPr>
        <w:pStyle w:val="ConsPlusTitle"/>
        <w:jc w:val="both"/>
      </w:pPr>
    </w:p>
    <w:p w:rsidR="00B6177A" w:rsidRDefault="00B6177A">
      <w:pPr>
        <w:pStyle w:val="ConsPlusTitle"/>
        <w:jc w:val="center"/>
      </w:pPr>
      <w:r>
        <w:t>О ВНЕСЕНИИ ИЗМЕНЕНИЯ В ПОСТАНОВЛЕНИЕ ГОСУДАРСТВЕННОЙ СЛУЖБЫ</w:t>
      </w:r>
    </w:p>
    <w:p w:rsidR="00B6177A" w:rsidRDefault="00B6177A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B6177A" w:rsidRDefault="00B6177A">
      <w:pPr>
        <w:pStyle w:val="ConsPlusTitle"/>
        <w:jc w:val="center"/>
      </w:pPr>
      <w:r>
        <w:t>ОТ 24 ДЕКАБРЯ 2014 Г. N 60-22/Э</w:t>
      </w:r>
    </w:p>
    <w:p w:rsidR="00B6177A" w:rsidRDefault="00B6177A">
      <w:pPr>
        <w:pStyle w:val="ConsPlusNormal"/>
        <w:jc w:val="both"/>
      </w:pPr>
    </w:p>
    <w:p w:rsidR="00B6177A" w:rsidRDefault="00B6177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пунктом 7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</w:t>
      </w:r>
      <w:proofErr w:type="gramEnd"/>
      <w:r>
        <w:t xml:space="preserve"> службы Чувашской Республики по конкурентной политике и тарифам" и решением коллегии Государственной службы Чувашской Республики по конкурентной политике и тарифам от 26 февраля 2019 г. N 1 Государственная служба Чувашской Республики по конкурентной политике и тарифам постановляет:</w:t>
      </w:r>
    </w:p>
    <w:p w:rsidR="00B6177A" w:rsidRDefault="00B6177A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Позицию 11</w:t>
        </w:r>
      </w:hyperlink>
      <w:r>
        <w:t xml:space="preserve"> индивидуальных тарифов на услуги по передаче электрической энергии для взаиморасчетов между сетевыми организациями на территории Чувашской Республики на 2019 год (приложение), установленных постановлением Государственной службы Чувашской Республики по конкурентной политике и тарифам от 24 декабря 2014 г. N 60-22/э "Об установлении индивидуальных тарифов на услуги по передаче электрической энергии" (с изменениями, внесенными постановлениями Государственной службы Чувашской Республики</w:t>
      </w:r>
      <w:proofErr w:type="gramEnd"/>
      <w:r>
        <w:t xml:space="preserve"> </w:t>
      </w:r>
      <w:proofErr w:type="gramStart"/>
      <w:r>
        <w:t>по конкурентной политике и тарифам от 26 февраля 2015 г. N 6-2/э, от 15 июня 2015 г. N 35-8/э, от 30 июня 2015 г. N 43-9/э, от 22 декабря 2015 г. N 99-25/э, от 21 января 2016 г. N 4-1/э, от 28 декабря 2016 г. N 94-25/э, от 28 декабря 2017 г. N 133-26</w:t>
      </w:r>
      <w:proofErr w:type="gramEnd"/>
      <w:r>
        <w:t>/э, от 26 декабря 2018 г. N 157-35/э), изложить в следующей редакции:</w:t>
      </w:r>
    </w:p>
    <w:p w:rsidR="00B6177A" w:rsidRDefault="00B617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11"/>
        <w:gridCol w:w="604"/>
        <w:gridCol w:w="1144"/>
        <w:gridCol w:w="784"/>
        <w:gridCol w:w="904"/>
        <w:gridCol w:w="1144"/>
        <w:gridCol w:w="784"/>
        <w:gridCol w:w="904"/>
      </w:tblGrid>
      <w:tr w:rsidR="00B6177A">
        <w:tc>
          <w:tcPr>
            <w:tcW w:w="562" w:type="dxa"/>
            <w:vMerge w:val="restart"/>
          </w:tcPr>
          <w:p w:rsidR="00B6177A" w:rsidRDefault="00B617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Merge w:val="restart"/>
          </w:tcPr>
          <w:p w:rsidR="00B6177A" w:rsidRDefault="00B6177A">
            <w:pPr>
              <w:pStyle w:val="ConsPlusNormal"/>
              <w:jc w:val="both"/>
            </w:pPr>
            <w:r>
              <w:t>Публичное акционерное общество "МРСК Волги" - Общество с ограниченной ответственностью "</w:t>
            </w:r>
            <w:proofErr w:type="spellStart"/>
            <w:r>
              <w:t>Урмарские</w:t>
            </w:r>
            <w:proofErr w:type="spellEnd"/>
            <w:r>
              <w:t xml:space="preserve"> электрические сети"</w:t>
            </w:r>
          </w:p>
        </w:tc>
        <w:tc>
          <w:tcPr>
            <w:tcW w:w="604" w:type="dxa"/>
          </w:tcPr>
          <w:p w:rsidR="00B6177A" w:rsidRDefault="00B6177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44" w:type="dxa"/>
          </w:tcPr>
          <w:p w:rsidR="00B6177A" w:rsidRDefault="00B6177A">
            <w:pPr>
              <w:pStyle w:val="ConsPlusNormal"/>
              <w:jc w:val="center"/>
            </w:pPr>
            <w:r>
              <w:t>341428,65 &lt;*&gt;</w:t>
            </w:r>
          </w:p>
        </w:tc>
        <w:tc>
          <w:tcPr>
            <w:tcW w:w="784" w:type="dxa"/>
          </w:tcPr>
          <w:p w:rsidR="00B6177A" w:rsidRDefault="00B6177A">
            <w:pPr>
              <w:pStyle w:val="ConsPlusNormal"/>
              <w:jc w:val="center"/>
            </w:pPr>
            <w:r>
              <w:t>367,32 &lt;*&gt;</w:t>
            </w:r>
          </w:p>
        </w:tc>
        <w:tc>
          <w:tcPr>
            <w:tcW w:w="904" w:type="dxa"/>
          </w:tcPr>
          <w:p w:rsidR="00B6177A" w:rsidRDefault="00B6177A">
            <w:pPr>
              <w:pStyle w:val="ConsPlusNormal"/>
              <w:jc w:val="center"/>
            </w:pPr>
            <w:r>
              <w:t>0,99641 &lt;*&gt;</w:t>
            </w:r>
          </w:p>
        </w:tc>
        <w:tc>
          <w:tcPr>
            <w:tcW w:w="1144" w:type="dxa"/>
          </w:tcPr>
          <w:p w:rsidR="00B6177A" w:rsidRDefault="00B6177A">
            <w:pPr>
              <w:pStyle w:val="ConsPlusNormal"/>
              <w:jc w:val="center"/>
            </w:pPr>
            <w:r>
              <w:t>370020,93 &lt;*&gt;</w:t>
            </w:r>
          </w:p>
        </w:tc>
        <w:tc>
          <w:tcPr>
            <w:tcW w:w="784" w:type="dxa"/>
          </w:tcPr>
          <w:p w:rsidR="00B6177A" w:rsidRDefault="00B6177A">
            <w:pPr>
              <w:pStyle w:val="ConsPlusNormal"/>
              <w:jc w:val="center"/>
            </w:pPr>
            <w:r>
              <w:t>339,00 &lt;*&gt;</w:t>
            </w:r>
          </w:p>
        </w:tc>
        <w:tc>
          <w:tcPr>
            <w:tcW w:w="904" w:type="dxa"/>
          </w:tcPr>
          <w:p w:rsidR="00B6177A" w:rsidRDefault="00B6177A">
            <w:pPr>
              <w:pStyle w:val="ConsPlusNormal"/>
              <w:jc w:val="center"/>
            </w:pPr>
            <w:r>
              <w:t>1,01845 &lt;*&gt;</w:t>
            </w:r>
          </w:p>
        </w:tc>
      </w:tr>
      <w:tr w:rsidR="00B6177A">
        <w:tc>
          <w:tcPr>
            <w:tcW w:w="562" w:type="dxa"/>
            <w:vMerge/>
          </w:tcPr>
          <w:p w:rsidR="00B6177A" w:rsidRDefault="00B6177A"/>
        </w:tc>
        <w:tc>
          <w:tcPr>
            <w:tcW w:w="2211" w:type="dxa"/>
            <w:vMerge/>
          </w:tcPr>
          <w:p w:rsidR="00B6177A" w:rsidRDefault="00B6177A"/>
        </w:tc>
        <w:tc>
          <w:tcPr>
            <w:tcW w:w="604" w:type="dxa"/>
          </w:tcPr>
          <w:p w:rsidR="00B6177A" w:rsidRDefault="00B6177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44" w:type="dxa"/>
          </w:tcPr>
          <w:p w:rsidR="00B6177A" w:rsidRDefault="00B6177A">
            <w:pPr>
              <w:pStyle w:val="ConsPlusNormal"/>
              <w:jc w:val="center"/>
            </w:pPr>
            <w:r>
              <w:t>391350,46 &lt;*&gt;</w:t>
            </w:r>
          </w:p>
        </w:tc>
        <w:tc>
          <w:tcPr>
            <w:tcW w:w="784" w:type="dxa"/>
          </w:tcPr>
          <w:p w:rsidR="00B6177A" w:rsidRDefault="00B6177A">
            <w:pPr>
              <w:pStyle w:val="ConsPlusNormal"/>
              <w:jc w:val="center"/>
            </w:pPr>
            <w:r>
              <w:t>361,92 &lt;*&gt;</w:t>
            </w:r>
          </w:p>
        </w:tc>
        <w:tc>
          <w:tcPr>
            <w:tcW w:w="904" w:type="dxa"/>
          </w:tcPr>
          <w:p w:rsidR="00B6177A" w:rsidRDefault="00B6177A">
            <w:pPr>
              <w:pStyle w:val="ConsPlusNormal"/>
              <w:jc w:val="center"/>
            </w:pPr>
            <w:r>
              <w:t>1,07334 &lt;*&gt;</w:t>
            </w:r>
          </w:p>
        </w:tc>
        <w:tc>
          <w:tcPr>
            <w:tcW w:w="1144" w:type="dxa"/>
          </w:tcPr>
          <w:p w:rsidR="00B6177A" w:rsidRDefault="00B6177A">
            <w:pPr>
              <w:pStyle w:val="ConsPlusNormal"/>
              <w:jc w:val="center"/>
            </w:pPr>
            <w:r>
              <w:t>387431,00 &lt;*&gt;</w:t>
            </w:r>
          </w:p>
        </w:tc>
        <w:tc>
          <w:tcPr>
            <w:tcW w:w="784" w:type="dxa"/>
          </w:tcPr>
          <w:p w:rsidR="00B6177A" w:rsidRDefault="00B6177A">
            <w:pPr>
              <w:pStyle w:val="ConsPlusNormal"/>
              <w:jc w:val="center"/>
            </w:pPr>
            <w:r>
              <w:t>332,81 &lt;*&gt;</w:t>
            </w:r>
          </w:p>
        </w:tc>
        <w:tc>
          <w:tcPr>
            <w:tcW w:w="904" w:type="dxa"/>
          </w:tcPr>
          <w:p w:rsidR="00B6177A" w:rsidRDefault="00B6177A">
            <w:pPr>
              <w:pStyle w:val="ConsPlusNormal"/>
              <w:jc w:val="center"/>
            </w:pPr>
            <w:r>
              <w:t>1,04424 &lt;*&gt;</w:t>
            </w:r>
          </w:p>
        </w:tc>
      </w:tr>
      <w:tr w:rsidR="00B6177A">
        <w:tc>
          <w:tcPr>
            <w:tcW w:w="562" w:type="dxa"/>
            <w:vMerge/>
          </w:tcPr>
          <w:p w:rsidR="00B6177A" w:rsidRDefault="00B6177A"/>
        </w:tc>
        <w:tc>
          <w:tcPr>
            <w:tcW w:w="2211" w:type="dxa"/>
            <w:vMerge/>
          </w:tcPr>
          <w:p w:rsidR="00B6177A" w:rsidRDefault="00B6177A"/>
        </w:tc>
        <w:tc>
          <w:tcPr>
            <w:tcW w:w="604" w:type="dxa"/>
          </w:tcPr>
          <w:p w:rsidR="00B6177A" w:rsidRDefault="00B6177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44" w:type="dxa"/>
          </w:tcPr>
          <w:p w:rsidR="00B6177A" w:rsidRDefault="00B6177A">
            <w:pPr>
              <w:pStyle w:val="ConsPlusNormal"/>
              <w:jc w:val="center"/>
            </w:pPr>
            <w:r>
              <w:t>414687,65</w:t>
            </w:r>
          </w:p>
        </w:tc>
        <w:tc>
          <w:tcPr>
            <w:tcW w:w="784" w:type="dxa"/>
          </w:tcPr>
          <w:p w:rsidR="00B6177A" w:rsidRDefault="00B6177A">
            <w:pPr>
              <w:pStyle w:val="ConsPlusNormal"/>
              <w:jc w:val="center"/>
            </w:pPr>
            <w:r>
              <w:t>386,09</w:t>
            </w:r>
          </w:p>
        </w:tc>
        <w:tc>
          <w:tcPr>
            <w:tcW w:w="904" w:type="dxa"/>
          </w:tcPr>
          <w:p w:rsidR="00B6177A" w:rsidRDefault="00B6177A">
            <w:pPr>
              <w:pStyle w:val="ConsPlusNormal"/>
              <w:jc w:val="center"/>
            </w:pPr>
            <w:r>
              <w:t>1,13994</w:t>
            </w:r>
          </w:p>
        </w:tc>
        <w:tc>
          <w:tcPr>
            <w:tcW w:w="1144" w:type="dxa"/>
          </w:tcPr>
          <w:p w:rsidR="00B6177A" w:rsidRDefault="00B6177A">
            <w:pPr>
              <w:pStyle w:val="ConsPlusNormal"/>
              <w:jc w:val="center"/>
            </w:pPr>
            <w:r>
              <w:t>410534,47</w:t>
            </w:r>
          </w:p>
        </w:tc>
        <w:tc>
          <w:tcPr>
            <w:tcW w:w="784" w:type="dxa"/>
          </w:tcPr>
          <w:p w:rsidR="00B6177A" w:rsidRDefault="00B6177A">
            <w:pPr>
              <w:pStyle w:val="ConsPlusNormal"/>
              <w:jc w:val="center"/>
            </w:pPr>
            <w:r>
              <w:t>373,08</w:t>
            </w:r>
          </w:p>
        </w:tc>
        <w:tc>
          <w:tcPr>
            <w:tcW w:w="904" w:type="dxa"/>
          </w:tcPr>
          <w:p w:rsidR="00B6177A" w:rsidRDefault="00B6177A">
            <w:pPr>
              <w:pStyle w:val="ConsPlusNormal"/>
              <w:jc w:val="center"/>
            </w:pPr>
            <w:r>
              <w:t>1,12693</w:t>
            </w:r>
          </w:p>
        </w:tc>
      </w:tr>
      <w:tr w:rsidR="00B6177A">
        <w:tc>
          <w:tcPr>
            <w:tcW w:w="562" w:type="dxa"/>
            <w:vMerge/>
          </w:tcPr>
          <w:p w:rsidR="00B6177A" w:rsidRDefault="00B6177A"/>
        </w:tc>
        <w:tc>
          <w:tcPr>
            <w:tcW w:w="2211" w:type="dxa"/>
            <w:vMerge/>
          </w:tcPr>
          <w:p w:rsidR="00B6177A" w:rsidRDefault="00B6177A"/>
        </w:tc>
        <w:tc>
          <w:tcPr>
            <w:tcW w:w="604" w:type="dxa"/>
          </w:tcPr>
          <w:p w:rsidR="00B6177A" w:rsidRDefault="00B6177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44" w:type="dxa"/>
          </w:tcPr>
          <w:p w:rsidR="00B6177A" w:rsidRDefault="00B6177A">
            <w:pPr>
              <w:pStyle w:val="ConsPlusNormal"/>
              <w:jc w:val="center"/>
            </w:pPr>
            <w:r>
              <w:t>504243,06</w:t>
            </w:r>
          </w:p>
        </w:tc>
        <w:tc>
          <w:tcPr>
            <w:tcW w:w="784" w:type="dxa"/>
          </w:tcPr>
          <w:p w:rsidR="00B6177A" w:rsidRDefault="00B6177A">
            <w:pPr>
              <w:pStyle w:val="ConsPlusNormal"/>
              <w:jc w:val="center"/>
            </w:pPr>
            <w:r>
              <w:t>440,25</w:t>
            </w:r>
          </w:p>
        </w:tc>
        <w:tc>
          <w:tcPr>
            <w:tcW w:w="904" w:type="dxa"/>
          </w:tcPr>
          <w:p w:rsidR="00B6177A" w:rsidRDefault="00B6177A">
            <w:pPr>
              <w:pStyle w:val="ConsPlusNormal"/>
              <w:jc w:val="center"/>
            </w:pPr>
            <w:r>
              <w:t>1,35690</w:t>
            </w:r>
          </w:p>
        </w:tc>
        <w:tc>
          <w:tcPr>
            <w:tcW w:w="1144" w:type="dxa"/>
          </w:tcPr>
          <w:p w:rsidR="00B6177A" w:rsidRDefault="00B6177A">
            <w:pPr>
              <w:pStyle w:val="ConsPlusNormal"/>
              <w:jc w:val="center"/>
            </w:pPr>
            <w:r>
              <w:t>499192,96</w:t>
            </w:r>
          </w:p>
        </w:tc>
        <w:tc>
          <w:tcPr>
            <w:tcW w:w="784" w:type="dxa"/>
          </w:tcPr>
          <w:p w:rsidR="00B6177A" w:rsidRDefault="00B6177A">
            <w:pPr>
              <w:pStyle w:val="ConsPlusNormal"/>
              <w:jc w:val="center"/>
            </w:pPr>
            <w:r>
              <w:t>400,14</w:t>
            </w:r>
          </w:p>
        </w:tc>
        <w:tc>
          <w:tcPr>
            <w:tcW w:w="904" w:type="dxa"/>
          </w:tcPr>
          <w:p w:rsidR="00B6177A" w:rsidRDefault="00B6177A">
            <w:pPr>
              <w:pStyle w:val="ConsPlusNormal"/>
              <w:jc w:val="center"/>
            </w:pPr>
            <w:r>
              <w:t>1,31678</w:t>
            </w:r>
          </w:p>
        </w:tc>
      </w:tr>
      <w:tr w:rsidR="00B6177A">
        <w:tc>
          <w:tcPr>
            <w:tcW w:w="562" w:type="dxa"/>
            <w:vMerge/>
          </w:tcPr>
          <w:p w:rsidR="00B6177A" w:rsidRDefault="00B6177A"/>
        </w:tc>
        <w:tc>
          <w:tcPr>
            <w:tcW w:w="2211" w:type="dxa"/>
            <w:vMerge/>
          </w:tcPr>
          <w:p w:rsidR="00B6177A" w:rsidRDefault="00B6177A"/>
        </w:tc>
        <w:tc>
          <w:tcPr>
            <w:tcW w:w="604" w:type="dxa"/>
          </w:tcPr>
          <w:p w:rsidR="00B6177A" w:rsidRDefault="00B6177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B6177A" w:rsidRDefault="00B6177A">
            <w:pPr>
              <w:pStyle w:val="ConsPlusNormal"/>
              <w:jc w:val="center"/>
            </w:pPr>
            <w:r>
              <w:t>475317,61</w:t>
            </w:r>
          </w:p>
        </w:tc>
        <w:tc>
          <w:tcPr>
            <w:tcW w:w="784" w:type="dxa"/>
          </w:tcPr>
          <w:p w:rsidR="00B6177A" w:rsidRDefault="00B6177A">
            <w:pPr>
              <w:pStyle w:val="ConsPlusNormal"/>
              <w:jc w:val="center"/>
            </w:pPr>
            <w:r>
              <w:t>450,13</w:t>
            </w:r>
          </w:p>
        </w:tc>
        <w:tc>
          <w:tcPr>
            <w:tcW w:w="904" w:type="dxa"/>
          </w:tcPr>
          <w:p w:rsidR="00B6177A" w:rsidRDefault="00B6177A">
            <w:pPr>
              <w:pStyle w:val="ConsPlusNormal"/>
              <w:jc w:val="center"/>
            </w:pPr>
            <w:r>
              <w:t>1,31430</w:t>
            </w:r>
          </w:p>
        </w:tc>
        <w:tc>
          <w:tcPr>
            <w:tcW w:w="1144" w:type="dxa"/>
          </w:tcPr>
          <w:p w:rsidR="00B6177A" w:rsidRDefault="00B6177A">
            <w:pPr>
              <w:pStyle w:val="ConsPlusNormal"/>
              <w:jc w:val="center"/>
            </w:pPr>
            <w:r>
              <w:t>470615,65</w:t>
            </w:r>
          </w:p>
        </w:tc>
        <w:tc>
          <w:tcPr>
            <w:tcW w:w="784" w:type="dxa"/>
          </w:tcPr>
          <w:p w:rsidR="00B6177A" w:rsidRDefault="00B6177A">
            <w:pPr>
              <w:pStyle w:val="ConsPlusNormal"/>
              <w:jc w:val="center"/>
            </w:pPr>
            <w:r>
              <w:t>431,83</w:t>
            </w:r>
          </w:p>
        </w:tc>
        <w:tc>
          <w:tcPr>
            <w:tcW w:w="904" w:type="dxa"/>
          </w:tcPr>
          <w:p w:rsidR="00B6177A" w:rsidRDefault="00B6177A">
            <w:pPr>
              <w:pStyle w:val="ConsPlusNormal"/>
              <w:jc w:val="center"/>
            </w:pPr>
            <w:r>
              <w:t>1,29600</w:t>
            </w:r>
          </w:p>
        </w:tc>
      </w:tr>
    </w:tbl>
    <w:p w:rsidR="00B6177A" w:rsidRDefault="00B6177A">
      <w:pPr>
        <w:pStyle w:val="ConsPlusNormal"/>
        <w:jc w:val="both"/>
      </w:pPr>
    </w:p>
    <w:p w:rsidR="00B6177A" w:rsidRDefault="00B6177A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B6177A" w:rsidRDefault="00B6177A">
      <w:pPr>
        <w:pStyle w:val="ConsPlusNormal"/>
        <w:jc w:val="both"/>
      </w:pPr>
    </w:p>
    <w:p w:rsidR="00B6177A" w:rsidRDefault="00B6177A">
      <w:pPr>
        <w:pStyle w:val="ConsPlusNormal"/>
        <w:jc w:val="right"/>
      </w:pPr>
      <w:r>
        <w:t>Руководитель</w:t>
      </w:r>
    </w:p>
    <w:p w:rsidR="00B6177A" w:rsidRDefault="00B6177A">
      <w:pPr>
        <w:pStyle w:val="ConsPlusNormal"/>
        <w:jc w:val="right"/>
      </w:pPr>
      <w:r>
        <w:t>М.В.КАДИЛОВА</w:t>
      </w:r>
    </w:p>
    <w:p w:rsidR="00B6177A" w:rsidRDefault="00B6177A">
      <w:pPr>
        <w:pStyle w:val="ConsPlusNormal"/>
        <w:jc w:val="both"/>
      </w:pPr>
    </w:p>
    <w:p w:rsidR="00C336DB" w:rsidRDefault="00C336DB">
      <w:bookmarkStart w:id="0" w:name="_GoBack"/>
      <w:bookmarkEnd w:id="0"/>
    </w:p>
    <w:sectPr w:rsidR="00C336DB" w:rsidSect="004B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7A"/>
    <w:rsid w:val="007A5599"/>
    <w:rsid w:val="00B6177A"/>
    <w:rsid w:val="00C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EAB05052FD885121C7A8586CE9E55BC29D113244AD59F0A9CCBF7EE7732E3C4FEC19A7B80C30EF775D674160B875C0Ab5b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EAB05052FD885121C648890A2C051B72388192648DECF53CACDA0B12734B684BEC7C82FC59D57A4369D7814129B5D084D60E1EAb2b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EAB05052FD885121C648890A2C051B7228C192C4FDECF53CACDA0B12734B696BE9FC328C38802F56CCA7514b1b5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EAB05052FD885121C7A8586CE9E55BC29D113244AD59E0E96CBF7EE7732E3C4FEC19A69809B02F570C172151ED10D4C066FE3EF36F6E2F1EB5869bDb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2020-10-27T05:27:00Z</dcterms:created>
  <dcterms:modified xsi:type="dcterms:W3CDTF">2020-10-27T05:27:00Z</dcterms:modified>
</cp:coreProperties>
</file>