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4068"/>
        <w:gridCol w:w="1800"/>
        <w:gridCol w:w="4248"/>
      </w:tblGrid>
      <w:tr w:rsidR="006E2211" w:rsidRPr="006E2211" w:rsidTr="00C02A31">
        <w:tc>
          <w:tcPr>
            <w:tcW w:w="4068" w:type="dxa"/>
          </w:tcPr>
          <w:p w:rsidR="006E2211" w:rsidRPr="006E2211" w:rsidRDefault="006E2211" w:rsidP="006E2211">
            <w:pPr>
              <w:suppressAutoHyphens/>
              <w:spacing w:after="0" w:line="240" w:lineRule="auto"/>
              <w:ind w:left="-180" w:right="72"/>
              <w:jc w:val="center"/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</w:pP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  <w:r w:rsidRPr="006E2211"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  <w:t>ЙЫШЁНУ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80" w:right="-36"/>
              <w:jc w:val="center"/>
              <w:rPr>
                <w:rFonts w:ascii="Calibri" w:eastAsia="Lucida Sans Unicode" w:hAnsi="Calibri" w:cs="Times New Roman"/>
                <w:kern w:val="1"/>
                <w:lang w:eastAsia="hi-IN" w:bidi="hi-IN"/>
              </w:rPr>
            </w:pPr>
            <w:r w:rsidRPr="006E2211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2020=? феврал.н17-м.ш. №39</w:t>
            </w:r>
            <w:r w:rsidRPr="006E2211">
              <w:rPr>
                <w:rFonts w:ascii="Calibri" w:eastAsia="Lucida Sans Unicode" w:hAnsi="Calibri" w:cs="Mangal"/>
                <w:kern w:val="1"/>
                <w:lang w:eastAsia="hi-IN" w:bidi="hi-IN"/>
              </w:rPr>
              <w:t>/1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</w:p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 Chuv" w:eastAsia="Lucida Sans Unicode" w:hAnsi="Times New Roman Chuv" w:cs="Mangal"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Елч.</w:t>
            </w:r>
            <w:proofErr w:type="gramStart"/>
            <w:r w:rsidRPr="006E2211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к</w:t>
            </w:r>
            <w:proofErr w:type="spellEnd"/>
            <w:r w:rsidRPr="006E2211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ял</w:t>
            </w:r>
            <w:proofErr w:type="gramEnd"/>
            <w:r w:rsidRPr="006E2211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</w:t>
            </w:r>
          </w:p>
        </w:tc>
        <w:tc>
          <w:tcPr>
            <w:tcW w:w="1800" w:type="dxa"/>
          </w:tcPr>
          <w:p w:rsidR="006E2211" w:rsidRPr="006E2211" w:rsidRDefault="006E2211" w:rsidP="006E221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noProof/>
                <w:kern w:val="1"/>
                <w:lang w:eastAsia="ru-RU"/>
              </w:rPr>
              <w:drawing>
                <wp:inline distT="0" distB="0" distL="0" distR="0">
                  <wp:extent cx="1028700" cy="11430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6E2211" w:rsidRPr="006E2211" w:rsidRDefault="006E2211" w:rsidP="006E2211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>Чувашская</w:t>
            </w:r>
            <w:r w:rsidRPr="006E2211"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 xml:space="preserve"> Республика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Яльчикский район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:rsidR="006E2211" w:rsidRPr="006E2211" w:rsidRDefault="006E2211" w:rsidP="006E2211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proofErr w:type="spellStart"/>
            <w:r w:rsidRPr="006E2211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Яльчикского</w:t>
            </w:r>
            <w:proofErr w:type="spellEnd"/>
            <w:r w:rsidRPr="006E2211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 района</w:t>
            </w:r>
          </w:p>
          <w:p w:rsidR="006E2211" w:rsidRPr="006E2211" w:rsidRDefault="006E2211" w:rsidP="006E2211">
            <w:pPr>
              <w:keepNext/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Times New Roman" w:eastAsia="Lucida Sans Unicode" w:hAnsi="Times New Roman" w:cs="Arial"/>
                <w:bCs/>
                <w:kern w:val="32"/>
                <w:lang w:eastAsia="hi-IN" w:bidi="hi-IN"/>
              </w:rPr>
            </w:pPr>
          </w:p>
          <w:p w:rsidR="006E2211" w:rsidRPr="006E2211" w:rsidRDefault="006E2211" w:rsidP="006E2211">
            <w:pPr>
              <w:keepNext/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Times New Roman" w:eastAsia="Lucida Sans Unicode" w:hAnsi="Times New Roman" w:cs="Arial"/>
                <w:b/>
                <w:bCs/>
                <w:kern w:val="32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Arial"/>
                <w:b/>
                <w:bCs/>
                <w:kern w:val="32"/>
                <w:lang w:eastAsia="hi-IN" w:bidi="hi-IN"/>
              </w:rPr>
              <w:t>РЕШЕНИЕ</w:t>
            </w:r>
          </w:p>
          <w:p w:rsidR="006E2211" w:rsidRPr="006E2211" w:rsidRDefault="006E2211" w:rsidP="006E2211">
            <w:pPr>
              <w:framePr w:hSpace="180" w:wrap="around" w:vAnchor="page" w:hAnchor="margin" w:x="-252" w:y="540"/>
              <w:suppressAutoHyphens/>
              <w:spacing w:after="0" w:line="240" w:lineRule="auto"/>
              <w:ind w:left="-108" w:right="72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    </w:t>
            </w:r>
            <w:r w:rsidRPr="006E2211">
              <w:rPr>
                <w:rFonts w:ascii="Arial" w:eastAsia="Lucida Sans Unicode" w:hAnsi="Arial" w:cs="Arial"/>
                <w:kern w:val="1"/>
                <w:lang w:eastAsia="hi-IN" w:bidi="hi-IN"/>
              </w:rPr>
              <w:t>«17» февраля 2020г. №39/1</w:t>
            </w:r>
          </w:p>
          <w:p w:rsidR="006E2211" w:rsidRPr="006E2211" w:rsidRDefault="006E2211" w:rsidP="006E2211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</w:p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село Яльчики</w:t>
            </w:r>
          </w:p>
        </w:tc>
      </w:tr>
    </w:tbl>
    <w:p w:rsidR="006E2211" w:rsidRPr="006E2211" w:rsidRDefault="006E2211" w:rsidP="006E2211">
      <w:pPr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Об итогах приватизации </w:t>
      </w:r>
    </w:p>
    <w:p w:rsidR="006E2211" w:rsidRPr="006E2211" w:rsidRDefault="006E2211" w:rsidP="006E2211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 xml:space="preserve">муниципального имущества </w:t>
      </w:r>
    </w:p>
    <w:p w:rsidR="006E2211" w:rsidRPr="006E2211" w:rsidRDefault="006E2211" w:rsidP="006E2211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proofErr w:type="spellStart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</w:t>
      </w:r>
    </w:p>
    <w:p w:rsidR="006E2211" w:rsidRPr="006E2211" w:rsidRDefault="006E2211" w:rsidP="006E2211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Чувашской Республики за 2019 год </w:t>
      </w:r>
    </w:p>
    <w:p w:rsidR="006E2211" w:rsidRPr="006E2211" w:rsidRDefault="006E2211" w:rsidP="006E2211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ab/>
        <w:t xml:space="preserve">В соответствии с Федеральным </w:t>
      </w:r>
      <w:proofErr w:type="gramStart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>законом  от</w:t>
      </w:r>
      <w:proofErr w:type="gramEnd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 xml:space="preserve"> 21.12.2001 №178-ФЗ «О приватизации государственного и муниципального имущества», заслушав и обсудив отчет о выполнении Прогнозного плана (программы) приватизации муниципального имущества </w:t>
      </w:r>
      <w:proofErr w:type="spellStart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на 2019 год, </w:t>
      </w: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Собрание депутатов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РЕШИЛО:</w:t>
      </w: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Статья 1. </w:t>
      </w: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Утвердить прилагаемый отчет о </w:t>
      </w:r>
      <w:proofErr w:type="gram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выполнении  Прогнозного</w:t>
      </w:r>
      <w:proofErr w:type="gram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плана (программы) приватизации муниципального имущества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на 2019 год, утвержденный решением Собрания депутатов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от 04.12.2018 №30/4-с (с изменениями от 18.02.2019 №32/6-с, от 28.05.2019 №34/2-с, от 31.10.2019 №37/4-с).</w:t>
      </w: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2.</w:t>
      </w: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Настоящее решение вступает в силу с момента официального опубликования в информационном бюллетене «Вестник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района».</w:t>
      </w: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Глава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</w:t>
      </w: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kern w:val="1"/>
          <w:lang w:eastAsia="hi-IN" w:bidi="hi-IN"/>
        </w:rPr>
        <w:t>Чувашской Республики                                                                                                      И.И. Васильева</w:t>
      </w: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pPr w:leftFromText="180" w:rightFromText="180" w:horzAnchor="margin" w:tblpXSpec="right" w:tblpY="2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3"/>
      </w:tblGrid>
      <w:tr w:rsidR="006E2211" w:rsidRPr="006E2211" w:rsidTr="00C02A31">
        <w:tc>
          <w:tcPr>
            <w:tcW w:w="3883" w:type="dxa"/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E2211" w:rsidRPr="006E2211" w:rsidRDefault="006E2211" w:rsidP="006E2211">
      <w:pPr>
        <w:suppressAutoHyphens/>
        <w:snapToGrid w:val="0"/>
        <w:spacing w:after="0" w:line="240" w:lineRule="auto"/>
        <w:ind w:lef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Утвержден</w:t>
      </w: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решением Собрания депутатов</w:t>
      </w: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 </w:t>
      </w: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от «17» февраля 2020 года №39/1</w:t>
      </w: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ind w:left="567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ОТЧЕТ </w:t>
      </w:r>
    </w:p>
    <w:p w:rsidR="006E2211" w:rsidRPr="006E2211" w:rsidRDefault="006E2211" w:rsidP="006E2211">
      <w:pPr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 выполнении Прогнозного плана (программы) приватизации муниципального имущества </w:t>
      </w: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 за 2019 год. </w:t>
      </w:r>
    </w:p>
    <w:p w:rsidR="006E2211" w:rsidRPr="006E2211" w:rsidRDefault="006E2211" w:rsidP="006E2211">
      <w:pPr>
        <w:suppressAutoHyphens/>
        <w:spacing w:after="0" w:line="240" w:lineRule="auto"/>
        <w:ind w:right="-1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Приватизация муниципального имущества в 2019 году проводилась в соответствии с Прогнозным планом (программой) приватизации муниципального имущества </w:t>
      </w: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района, утвержденным </w:t>
      </w:r>
      <w:r w:rsidRPr="006E22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решением </w:t>
      </w: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Собрания депутатов </w:t>
      </w: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 Чувашской Республики от 04.12.2018 №30/4-с (с изменениями от 18.02.2019 №32/6-с, от 28.05.2019 №34/2-с, от 31.10.2019 №37/4-с).</w:t>
      </w:r>
    </w:p>
    <w:p w:rsidR="006E2211" w:rsidRPr="006E2211" w:rsidRDefault="006E2211" w:rsidP="006E221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</w:t>
      </w: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рограмма приватизации предполагала приватизацию 5 </w:t>
      </w:r>
      <w:proofErr w:type="gram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объектов  недвижимого</w:t>
      </w:r>
      <w:proofErr w:type="gram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имущества, составляющих казну </w:t>
      </w: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 Чувашской Республики и одно </w:t>
      </w: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хозяйственное общество, находящееся в муниципальной собственности </w:t>
      </w:r>
      <w:proofErr w:type="spellStart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района Чувашской Республики.</w:t>
      </w:r>
    </w:p>
    <w:p w:rsidR="006E2211" w:rsidRPr="006E2211" w:rsidRDefault="006E2211" w:rsidP="006E2211">
      <w:pPr>
        <w:suppressAutoHyphens/>
        <w:snapToGrid w:val="0"/>
        <w:spacing w:after="0" w:line="240" w:lineRule="auto"/>
        <w:ind w:right="-14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Во исполнение Плана приватизации в отношении всех объектов приватизации приняты решения об условиях приватизации, проведены торги по продаже объектов муниципальной собственности.</w:t>
      </w:r>
    </w:p>
    <w:p w:rsidR="006E2211" w:rsidRPr="006E2211" w:rsidRDefault="006E2211" w:rsidP="006E2211">
      <w:pPr>
        <w:suppressAutoHyphens/>
        <w:snapToGrid w:val="0"/>
        <w:spacing w:after="0" w:line="240" w:lineRule="auto"/>
        <w:ind w:right="-14"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По результатам проведенных в отчетном году торгов реализовано 1 объект недвижимости: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5733"/>
        <w:gridCol w:w="1275"/>
        <w:gridCol w:w="1121"/>
        <w:gridCol w:w="1283"/>
      </w:tblGrid>
      <w:tr w:rsidR="006E2211" w:rsidRPr="006E2211" w:rsidTr="00C02A31"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7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и местонахождение объекта недвижимости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Способ приватизации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Цена сделки, руб., без НДС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Дата сделки</w:t>
            </w:r>
          </w:p>
        </w:tc>
      </w:tr>
      <w:tr w:rsidR="006E2211" w:rsidRPr="006E2211" w:rsidTr="00C02A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Земельный участок, категория земель: земли населенных пунктов, общей площадью 723 кв. м кадастровым номером 21:25:180308:</w:t>
            </w:r>
            <w:proofErr w:type="gramStart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78  с</w:t>
            </w:r>
            <w:proofErr w:type="gramEnd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расположенным на нем  зданием по адресу: Чувашская Республика, Яльчикский район, с. Яльчики, ул. Иванова, 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428,5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24.09.2019</w:t>
            </w:r>
          </w:p>
        </w:tc>
      </w:tr>
    </w:tbl>
    <w:p w:rsidR="006E2211" w:rsidRPr="006E2211" w:rsidRDefault="006E2211" w:rsidP="006E2211">
      <w:pPr>
        <w:suppressAutoHyphens/>
        <w:snapToGrid w:val="0"/>
        <w:spacing w:after="0" w:line="240" w:lineRule="auto"/>
        <w:ind w:right="-14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E22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2019 году приняты решения об условиях приватизации объектов движимого имущества, составляющего казну </w:t>
      </w:r>
      <w:proofErr w:type="spellStart"/>
      <w:r w:rsidRPr="006E22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района. По результатам проведенных торгов в 2019 году реализованы 2 объекта движимого имущества: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18"/>
        <w:gridCol w:w="850"/>
        <w:gridCol w:w="1417"/>
      </w:tblGrid>
      <w:tr w:rsidR="006E2211" w:rsidRPr="006E2211" w:rsidTr="00C02A3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Способ приватизации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Цена сделки, руб. без НДС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Дата сделки</w:t>
            </w:r>
          </w:p>
        </w:tc>
      </w:tr>
      <w:tr w:rsidR="006E2211" w:rsidRPr="006E2211" w:rsidTr="00C02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Транспортное средство автобус для перевозки детей ПАЗ 3206-110-70 2008 года выпуска, VIN Х1М3206СХ80009005, модель, № двигателя 523400 81020743, шасси (рама) </w:t>
            </w:r>
            <w:proofErr w:type="gramStart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№  отсутствует</w:t>
            </w:r>
            <w:proofErr w:type="gramEnd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кузов (кабина, прицеп) № Х1М3206СХ80009005, цвет кузова –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Электронная продажа посредством публичного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24.09.2019</w:t>
            </w:r>
          </w:p>
        </w:tc>
      </w:tr>
      <w:tr w:rsidR="006E2211" w:rsidRPr="006E2211" w:rsidTr="00C02A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Транспортное средство автобус ГАЗ 32213 2007 года выпуска, идентификационный номер VIN Х9632213070560340, модель, № двигателя 40522Р 73121707, шасси (рама) </w:t>
            </w:r>
            <w:proofErr w:type="gramStart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№  отсутствует</w:t>
            </w:r>
            <w:proofErr w:type="gramEnd"/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кузов (прицеп) № 32210070335850, цвет кузова –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11" w:rsidRPr="006E2211" w:rsidRDefault="006E2211" w:rsidP="006E221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E2211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12.11.2019</w:t>
            </w:r>
          </w:p>
        </w:tc>
      </w:tr>
    </w:tbl>
    <w:p w:rsidR="006E2211" w:rsidRPr="006E2211" w:rsidRDefault="006E2211" w:rsidP="006E2211">
      <w:pPr>
        <w:suppressAutoHyphens/>
        <w:spacing w:after="0" w:line="240" w:lineRule="auto"/>
        <w:ind w:left="2" w:right="-1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22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6E22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Объем фактически поступивших в бюджет </w:t>
      </w:r>
      <w:proofErr w:type="spellStart"/>
      <w:r w:rsidRPr="006E22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Яльчикского</w:t>
      </w:r>
      <w:proofErr w:type="spellEnd"/>
      <w:r w:rsidRPr="006E22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района Чувашской Республики средств от приватизации составил 639,1 тыс. руб., из них 66,6 тыс. руб. от поступления задатка в бюджет </w:t>
      </w:r>
      <w:r w:rsidRPr="006E221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по решению об условиях приватизации, принятом в 2018 году,</w:t>
      </w:r>
      <w:r w:rsidRPr="006E221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276,5 тыс. руб. от приватизации движимого и недвижимого имущества, 296,0 тыс. руб. от приватизации земельных участков под объектами недвижимости. </w:t>
      </w: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E2211" w:rsidRPr="006E2211" w:rsidRDefault="006E2211" w:rsidP="006E221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93085" w:rsidRDefault="006E2211" w:rsidP="006E2211">
      <w:bookmarkStart w:id="0" w:name="_GoBack"/>
      <w:bookmarkEnd w:id="0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1"/>
    <w:rsid w:val="006E2211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7575-2E55-487C-8F34-B970C89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2020-02-26T13:32:00Z</dcterms:created>
  <dcterms:modified xsi:type="dcterms:W3CDTF">2020-02-26T13:35:00Z</dcterms:modified>
</cp:coreProperties>
</file>