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-72" w:type="dxa"/>
        <w:tblLook w:val="0000"/>
      </w:tblPr>
      <w:tblGrid>
        <w:gridCol w:w="4575"/>
        <w:gridCol w:w="1209"/>
        <w:gridCol w:w="4151"/>
      </w:tblGrid>
      <w:tr w:rsidR="00412B07" w:rsidTr="004F3A4A">
        <w:trPr>
          <w:cantSplit/>
          <w:trHeight w:val="542"/>
        </w:trPr>
        <w:tc>
          <w:tcPr>
            <w:tcW w:w="4575" w:type="dxa"/>
          </w:tcPr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412B07" w:rsidRPr="004F3A4A" w:rsidRDefault="00412B07" w:rsidP="004F3A4A">
            <w:pPr>
              <w:pStyle w:val="4"/>
              <w:spacing w:before="0" w:after="0"/>
              <w:jc w:val="center"/>
              <w:rPr>
                <w:rFonts w:ascii="Baltica Chv" w:hAnsi="Baltica Chv"/>
                <w:sz w:val="23"/>
                <w:szCs w:val="23"/>
              </w:rPr>
            </w:pPr>
            <w:r w:rsidRPr="004F3A4A">
              <w:rPr>
                <w:rFonts w:ascii="Baltica Chv" w:hAnsi="Baltica Chv"/>
                <w:sz w:val="23"/>
                <w:szCs w:val="23"/>
              </w:rPr>
              <w:t>Ч+</w:t>
            </w:r>
            <w:proofErr w:type="gramStart"/>
            <w:r w:rsidRPr="004F3A4A">
              <w:rPr>
                <w:rFonts w:ascii="Baltica Chv" w:hAnsi="Baltica Chv"/>
                <w:sz w:val="23"/>
                <w:szCs w:val="23"/>
              </w:rPr>
              <w:t>ВАШ</w:t>
            </w:r>
            <w:proofErr w:type="gramEnd"/>
            <w:r w:rsidRPr="004F3A4A">
              <w:rPr>
                <w:rFonts w:ascii="Baltica Chv" w:hAnsi="Baltica Chv"/>
                <w:sz w:val="23"/>
                <w:szCs w:val="23"/>
              </w:rPr>
              <w:t xml:space="preserve"> РЕСПУБЛИКИ</w:t>
            </w:r>
          </w:p>
          <w:p w:rsidR="00412B07" w:rsidRPr="004F3A4A" w:rsidRDefault="00412B07" w:rsidP="004F3A4A">
            <w:pPr>
              <w:pStyle w:val="4"/>
              <w:spacing w:before="0" w:after="0"/>
              <w:jc w:val="center"/>
              <w:rPr>
                <w:rFonts w:ascii="Baltica Chv" w:hAnsi="Baltica Chv"/>
                <w:sz w:val="23"/>
                <w:szCs w:val="23"/>
              </w:rPr>
            </w:pPr>
            <w:r w:rsidRPr="004F3A4A">
              <w:rPr>
                <w:rFonts w:ascii="Baltica Chv" w:hAnsi="Baltica Chv"/>
                <w:sz w:val="23"/>
                <w:szCs w:val="23"/>
              </w:rPr>
              <w:t>Ё/РП, РАЙОН/</w:t>
            </w:r>
          </w:p>
        </w:tc>
        <w:tc>
          <w:tcPr>
            <w:tcW w:w="1209" w:type="dxa"/>
            <w:vMerge w:val="restart"/>
          </w:tcPr>
          <w:p w:rsidR="00412B07" w:rsidRPr="00B556C9" w:rsidRDefault="00425BD3" w:rsidP="004F3A4A">
            <w:pPr>
              <w:ind w:firstLine="0"/>
              <w:jc w:val="center"/>
              <w:rPr>
                <w:rFonts w:ascii="Baltica Chv" w:hAnsi="Baltica Chv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-358775</wp:posOffset>
                  </wp:positionV>
                  <wp:extent cx="723900" cy="72009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1" w:type="dxa"/>
          </w:tcPr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Style w:val="a3"/>
                <w:rFonts w:ascii="Baltica Chv" w:hAnsi="Baltica Chv"/>
                <w:b w:val="0"/>
                <w:bCs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ЧУВАШСКАЯ РЕСПУБЛИКА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ЦИВИЛЬСКИЙ  РАЙОН</w:t>
            </w:r>
          </w:p>
        </w:tc>
      </w:tr>
      <w:tr w:rsidR="00412B07" w:rsidTr="004F3A4A">
        <w:trPr>
          <w:cantSplit/>
          <w:trHeight w:val="2414"/>
        </w:trPr>
        <w:tc>
          <w:tcPr>
            <w:tcW w:w="4575" w:type="dxa"/>
          </w:tcPr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Ё/РП,  РАЙОН/Н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Style w:val="a3"/>
                <w:rFonts w:ascii="Baltica Chv" w:hAnsi="Baltica Chv"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ДЕПУТАТСЕН ПУХ+</w:t>
            </w:r>
            <w:proofErr w:type="gramStart"/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В</w:t>
            </w:r>
            <w:proofErr w:type="gramEnd"/>
            <w:r w:rsidRPr="00B556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Ě</w:t>
            </w:r>
          </w:p>
          <w:p w:rsidR="00412B07" w:rsidRPr="00B556C9" w:rsidRDefault="00412B07" w:rsidP="004F3A4A">
            <w:pPr>
              <w:pStyle w:val="af1"/>
              <w:jc w:val="center"/>
              <w:rPr>
                <w:rFonts w:ascii="Baltica Chv" w:hAnsi="Baltica Chv" w:cs="Times New Roman"/>
                <w:color w:val="000000"/>
                <w:sz w:val="23"/>
                <w:szCs w:val="23"/>
              </w:rPr>
            </w:pPr>
          </w:p>
          <w:p w:rsidR="00412B07" w:rsidRPr="00B556C9" w:rsidRDefault="00412B07" w:rsidP="004F3A4A">
            <w:pPr>
              <w:pStyle w:val="af1"/>
              <w:jc w:val="center"/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 w:cs="Times New Roman"/>
                <w:b/>
                <w:sz w:val="23"/>
                <w:szCs w:val="23"/>
              </w:rPr>
              <w:t>Й</w:t>
            </w:r>
            <w:r w:rsidRPr="00B556C9"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  <w:t>ЫШ+НУ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sz w:val="23"/>
                <w:szCs w:val="23"/>
              </w:rPr>
            </w:pPr>
          </w:p>
          <w:p w:rsidR="00412B07" w:rsidRPr="00B556C9" w:rsidRDefault="00412B07" w:rsidP="004F3A4A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  <w:t>2020</w:t>
            </w:r>
            <w:r w:rsidRPr="00B556C9"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  <w:t xml:space="preserve"> ¸</w:t>
            </w:r>
            <w:r w:rsidRPr="00B556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июл</w:t>
            </w:r>
            <w:r w:rsidRPr="00B556C9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ĕ</w:t>
            </w:r>
            <w:r w:rsidRPr="00B556C9">
              <w:rPr>
                <w:rFonts w:ascii="Baltica Chv" w:hAnsi="Baltica Chv" w:cs="Times New Roman"/>
                <w:b/>
                <w:bCs/>
                <w:iCs/>
                <w:sz w:val="23"/>
                <w:szCs w:val="23"/>
              </w:rPr>
              <w:t>н</w:t>
            </w:r>
            <w:proofErr w:type="spellEnd"/>
            <w:r w:rsidRPr="00B556C9">
              <w:rPr>
                <w:rFonts w:ascii="Baltica Chv" w:hAnsi="Baltica Chv"/>
                <w:b/>
                <w:bCs/>
                <w:iCs/>
                <w:sz w:val="23"/>
                <w:szCs w:val="23"/>
              </w:rPr>
              <w:t xml:space="preserve"> 2</w:t>
            </w:r>
            <w:r>
              <w:rPr>
                <w:rFonts w:ascii="Baltica Chv" w:hAnsi="Baltica Chv"/>
                <w:b/>
                <w:bCs/>
                <w:iCs/>
                <w:sz w:val="23"/>
                <w:szCs w:val="23"/>
              </w:rPr>
              <w:t>3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  <w:t>-м\ш\ 5</w:t>
            </w:r>
            <w:r w:rsidRPr="00B556C9"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</w:rPr>
              <w:t>1-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02</w:t>
            </w:r>
            <w:r w:rsidRPr="00B556C9">
              <w:rPr>
                <w:rFonts w:ascii="Baltica Chv" w:hAnsi="Baltica Chv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556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  <w:p w:rsidR="00412B07" w:rsidRPr="00B556C9" w:rsidRDefault="00412B07" w:rsidP="004F3A4A">
            <w:pPr>
              <w:pStyle w:val="af1"/>
              <w:jc w:val="center"/>
              <w:rPr>
                <w:rFonts w:ascii="Baltica Chv" w:hAnsi="Baltica Chv" w:cs="Times New Roman"/>
                <w:color w:val="000000"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color w:val="000000"/>
                <w:sz w:val="23"/>
                <w:szCs w:val="23"/>
              </w:rPr>
            </w:pPr>
            <w:proofErr w:type="spellStart"/>
            <w:r w:rsidRPr="00B556C9">
              <w:rPr>
                <w:rFonts w:ascii="Baltica Chv" w:hAnsi="Baltica Chv"/>
                <w:b/>
                <w:color w:val="000000"/>
                <w:sz w:val="23"/>
                <w:szCs w:val="23"/>
              </w:rPr>
              <w:t>Ё\рп</w:t>
            </w:r>
            <w:proofErr w:type="spellEnd"/>
            <w:r w:rsidRPr="00B556C9">
              <w:rPr>
                <w:rFonts w:ascii="Baltica Chv" w:hAnsi="Baltica Chv"/>
                <w:b/>
                <w:color w:val="000000"/>
                <w:sz w:val="23"/>
                <w:szCs w:val="23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sz w:val="23"/>
                <w:szCs w:val="23"/>
              </w:rPr>
            </w:pPr>
          </w:p>
        </w:tc>
        <w:tc>
          <w:tcPr>
            <w:tcW w:w="4151" w:type="dxa"/>
          </w:tcPr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СОБРАНИЕ ДЕПУТАТОВ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color w:val="000000"/>
                <w:sz w:val="23"/>
                <w:szCs w:val="23"/>
              </w:rPr>
            </w:pP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ЦИВИЛЬСКОГО РАЙОНА</w:t>
            </w:r>
          </w:p>
          <w:p w:rsidR="00412B07" w:rsidRPr="004F3A4A" w:rsidRDefault="00412B07" w:rsidP="004F3A4A">
            <w:pPr>
              <w:pStyle w:val="2"/>
              <w:keepNext w:val="0"/>
              <w:spacing w:before="0" w:after="0"/>
              <w:jc w:val="center"/>
              <w:rPr>
                <w:rFonts w:ascii="Baltica Chv" w:hAnsi="Baltica Chv"/>
                <w:i w:val="0"/>
                <w:sz w:val="23"/>
                <w:szCs w:val="23"/>
              </w:rPr>
            </w:pPr>
          </w:p>
          <w:p w:rsidR="00412B07" w:rsidRPr="004F3A4A" w:rsidRDefault="00412B07" w:rsidP="004F3A4A">
            <w:pPr>
              <w:pStyle w:val="2"/>
              <w:keepNext w:val="0"/>
              <w:spacing w:before="0" w:after="0"/>
              <w:jc w:val="center"/>
              <w:rPr>
                <w:rFonts w:ascii="Baltica Chv" w:hAnsi="Baltica Chv"/>
                <w:i w:val="0"/>
                <w:sz w:val="23"/>
                <w:szCs w:val="23"/>
              </w:rPr>
            </w:pPr>
            <w:r w:rsidRPr="004F3A4A">
              <w:rPr>
                <w:rFonts w:ascii="Baltica Chv" w:hAnsi="Baltica Chv"/>
                <w:i w:val="0"/>
                <w:sz w:val="23"/>
                <w:szCs w:val="23"/>
              </w:rPr>
              <w:t>РЕШЕНИЕ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altica Chv" w:hAnsi="Baltica Chv"/>
                <w:b/>
                <w:bCs/>
                <w:sz w:val="23"/>
                <w:szCs w:val="23"/>
              </w:rPr>
              <w:t>23</w:t>
            </w:r>
            <w:r w:rsidRPr="00B556C9">
              <w:rPr>
                <w:rFonts w:ascii="Baltica Chv" w:hAnsi="Baltica Chv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июл</w:t>
            </w:r>
            <w:r w:rsidRPr="00B556C9">
              <w:rPr>
                <w:rFonts w:ascii="Baltica Chv" w:hAnsi="Baltica Chv"/>
                <w:b/>
                <w:bCs/>
                <w:sz w:val="23"/>
                <w:szCs w:val="23"/>
              </w:rPr>
              <w:t xml:space="preserve">я </w:t>
            </w:r>
            <w:r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>2020</w:t>
            </w: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56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г.</w:t>
            </w:r>
            <w:r w:rsidRPr="00B556C9"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B556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  <w:r>
              <w:rPr>
                <w:rFonts w:ascii="Baltica Chv" w:hAnsi="Baltica Chv"/>
                <w:b/>
                <w:bCs/>
                <w:color w:val="000000"/>
                <w:sz w:val="23"/>
                <w:szCs w:val="23"/>
              </w:rPr>
              <w:t xml:space="preserve"> 51-02</w:t>
            </w: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sz w:val="23"/>
                <w:szCs w:val="23"/>
              </w:rPr>
            </w:pPr>
          </w:p>
          <w:p w:rsidR="00412B07" w:rsidRPr="00B556C9" w:rsidRDefault="00412B07" w:rsidP="004F3A4A">
            <w:pPr>
              <w:ind w:firstLine="0"/>
              <w:jc w:val="center"/>
              <w:rPr>
                <w:rFonts w:ascii="Baltica Chv" w:hAnsi="Baltica Chv"/>
                <w:color w:val="000000"/>
                <w:sz w:val="23"/>
                <w:szCs w:val="23"/>
              </w:rPr>
            </w:pPr>
            <w:r w:rsidRPr="00B556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г. </w:t>
            </w:r>
            <w:r w:rsidRPr="00B556C9">
              <w:rPr>
                <w:rFonts w:ascii="Baltica Chv" w:hAnsi="Baltica Chv"/>
                <w:b/>
                <w:sz w:val="23"/>
                <w:szCs w:val="23"/>
              </w:rPr>
              <w:t>Цивильск</w:t>
            </w:r>
          </w:p>
        </w:tc>
      </w:tr>
    </w:tbl>
    <w:p w:rsidR="00412B07" w:rsidRPr="00B66E93" w:rsidRDefault="00412B07" w:rsidP="00412B07">
      <w:pPr>
        <w:ind w:right="-5"/>
        <w:rPr>
          <w:b/>
          <w:sz w:val="10"/>
        </w:rPr>
      </w:pPr>
    </w:p>
    <w:p w:rsidR="00412B07" w:rsidRDefault="00412B07" w:rsidP="00412B07">
      <w:pPr>
        <w:tabs>
          <w:tab w:val="left" w:pos="5797"/>
        </w:tabs>
        <w:ind w:firstLine="539"/>
        <w:rPr>
          <w:rFonts w:ascii="Times New Roman" w:hAnsi="Times New Roman"/>
          <w:sz w:val="26"/>
          <w:szCs w:val="26"/>
        </w:rPr>
      </w:pPr>
    </w:p>
    <w:p w:rsidR="00B50999" w:rsidRDefault="0073588A" w:rsidP="00B509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131AA">
        <w:rPr>
          <w:rFonts w:ascii="Times New Roman" w:hAnsi="Times New Roman" w:cs="Times New Roman"/>
          <w:b/>
        </w:rPr>
        <w:t>«О внесении изменений в решение Собрания депутатов Цивильского района Чувашской Республики от 27 июня 2007 г. «Об утверждении Положения «</w:t>
      </w:r>
      <w:r w:rsidR="00CB313F" w:rsidRPr="001131AA">
        <w:rPr>
          <w:rFonts w:ascii="Times New Roman" w:hAnsi="Times New Roman" w:cs="Times New Roman"/>
          <w:b/>
        </w:rPr>
        <w:t>О налогово</w:t>
      </w:r>
      <w:r w:rsidRPr="001131AA">
        <w:rPr>
          <w:rFonts w:ascii="Times New Roman" w:hAnsi="Times New Roman" w:cs="Times New Roman"/>
          <w:b/>
        </w:rPr>
        <w:t>м регулировании в Ци</w:t>
      </w:r>
      <w:r w:rsidR="00E92E0A">
        <w:rPr>
          <w:rFonts w:ascii="Times New Roman" w:hAnsi="Times New Roman" w:cs="Times New Roman"/>
          <w:b/>
        </w:rPr>
        <w:t xml:space="preserve">вильском районе, </w:t>
      </w:r>
      <w:r w:rsidR="00CB313F" w:rsidRPr="001131AA">
        <w:rPr>
          <w:rFonts w:ascii="Times New Roman" w:hAnsi="Times New Roman" w:cs="Times New Roman"/>
          <w:b/>
        </w:rPr>
        <w:t xml:space="preserve">отнесенных законодательством </w:t>
      </w:r>
      <w:r w:rsidR="00E92E0A">
        <w:rPr>
          <w:rFonts w:ascii="Times New Roman" w:hAnsi="Times New Roman" w:cs="Times New Roman"/>
          <w:b/>
        </w:rPr>
        <w:t xml:space="preserve"> Р</w:t>
      </w:r>
      <w:r w:rsidR="001131AA" w:rsidRPr="001131AA">
        <w:rPr>
          <w:rFonts w:ascii="Times New Roman" w:hAnsi="Times New Roman" w:cs="Times New Roman"/>
          <w:b/>
        </w:rPr>
        <w:t>оссийской Федерации о налогах и сборах к ведению органов местного самоуправления»</w:t>
      </w:r>
    </w:p>
    <w:p w:rsidR="001131AA" w:rsidRPr="001131AA" w:rsidRDefault="001131AA" w:rsidP="00B50999">
      <w:pPr>
        <w:rPr>
          <w:rFonts w:ascii="Times New Roman" w:hAnsi="Times New Roman" w:cs="Times New Roman"/>
          <w:b/>
        </w:rPr>
      </w:pPr>
    </w:p>
    <w:p w:rsidR="003B1177" w:rsidRDefault="00B50999" w:rsidP="00B50999">
      <w:pPr>
        <w:rPr>
          <w:rFonts w:ascii="Times New Roman" w:hAnsi="Times New Roman" w:cs="Times New Roman"/>
        </w:rPr>
      </w:pPr>
      <w:r w:rsidRPr="00BB219A">
        <w:rPr>
          <w:rFonts w:ascii="Times New Roman" w:hAnsi="Times New Roman" w:cs="Times New Roman"/>
        </w:rPr>
        <w:t>Руководствуясь Налоговым кодексом Российской Федерации, Указом Главы Чувашской Республики</w:t>
      </w:r>
      <w:r w:rsidR="00547EFE" w:rsidRPr="00BB219A">
        <w:rPr>
          <w:rFonts w:ascii="Times New Roman" w:hAnsi="Times New Roman" w:cs="Times New Roman"/>
        </w:rPr>
        <w:t xml:space="preserve"> №102 от 10 апреля 2</w:t>
      </w:r>
      <w:r w:rsidR="0073588A">
        <w:rPr>
          <w:rFonts w:ascii="Times New Roman" w:hAnsi="Times New Roman" w:cs="Times New Roman"/>
        </w:rPr>
        <w:t>020 г. «</w:t>
      </w:r>
      <w:r w:rsidR="00547EFE" w:rsidRPr="00BB219A">
        <w:rPr>
          <w:rFonts w:ascii="Times New Roman" w:hAnsi="Times New Roman" w:cs="Times New Roman"/>
        </w:rPr>
        <w:t>О поддержке субъектов малого и среднего п</w:t>
      </w:r>
      <w:r w:rsidR="00E92E0A">
        <w:rPr>
          <w:rFonts w:ascii="Times New Roman" w:hAnsi="Times New Roman" w:cs="Times New Roman"/>
        </w:rPr>
        <w:t>редпринимательства в Чувашской Р</w:t>
      </w:r>
      <w:r w:rsidR="00547EFE" w:rsidRPr="00BB219A">
        <w:rPr>
          <w:rFonts w:ascii="Times New Roman" w:hAnsi="Times New Roman" w:cs="Times New Roman"/>
        </w:rPr>
        <w:t>еспублике, деятельность которых наиболее подвержена негативным последствиям, связанным с осуществлением мер по противодейст</w:t>
      </w:r>
      <w:r w:rsidR="0073588A">
        <w:rPr>
          <w:rFonts w:ascii="Times New Roman" w:hAnsi="Times New Roman" w:cs="Times New Roman"/>
        </w:rPr>
        <w:t xml:space="preserve">вию распространению новой </w:t>
      </w:r>
      <w:proofErr w:type="spellStart"/>
      <w:r w:rsidR="0073588A">
        <w:rPr>
          <w:rFonts w:ascii="Times New Roman" w:hAnsi="Times New Roman" w:cs="Times New Roman"/>
        </w:rPr>
        <w:t>корона</w:t>
      </w:r>
      <w:r w:rsidR="00547EFE" w:rsidRPr="00BB219A">
        <w:rPr>
          <w:rFonts w:ascii="Times New Roman" w:hAnsi="Times New Roman" w:cs="Times New Roman"/>
        </w:rPr>
        <w:t>вирусной</w:t>
      </w:r>
      <w:proofErr w:type="spellEnd"/>
      <w:r w:rsidR="00547EFE" w:rsidRPr="00BB219A">
        <w:rPr>
          <w:rFonts w:ascii="Times New Roman" w:hAnsi="Times New Roman" w:cs="Times New Roman"/>
        </w:rPr>
        <w:t xml:space="preserve"> инфекции (</w:t>
      </w:r>
      <w:r w:rsidR="00547EFE" w:rsidRPr="00BB219A">
        <w:rPr>
          <w:rFonts w:ascii="Times New Roman" w:hAnsi="Times New Roman" w:cs="Times New Roman"/>
          <w:lang w:val="en-US"/>
        </w:rPr>
        <w:t>COVID</w:t>
      </w:r>
      <w:r w:rsidR="00547EFE" w:rsidRPr="00BB219A">
        <w:rPr>
          <w:rFonts w:ascii="Times New Roman" w:hAnsi="Times New Roman" w:cs="Times New Roman"/>
        </w:rPr>
        <w:t>-19)</w:t>
      </w:r>
      <w:r w:rsidR="002479D5">
        <w:rPr>
          <w:rFonts w:ascii="Times New Roman" w:hAnsi="Times New Roman" w:cs="Times New Roman"/>
        </w:rPr>
        <w:t>»</w:t>
      </w:r>
      <w:r w:rsidR="00547EFE" w:rsidRPr="00BB219A">
        <w:rPr>
          <w:rFonts w:ascii="Times New Roman" w:hAnsi="Times New Roman" w:cs="Times New Roman"/>
        </w:rPr>
        <w:t xml:space="preserve">, </w:t>
      </w:r>
    </w:p>
    <w:p w:rsidR="003B1177" w:rsidRDefault="003B1177" w:rsidP="00B50999">
      <w:pPr>
        <w:rPr>
          <w:rFonts w:ascii="Times New Roman" w:hAnsi="Times New Roman" w:cs="Times New Roman"/>
        </w:rPr>
      </w:pPr>
    </w:p>
    <w:p w:rsidR="00B50999" w:rsidRPr="003B1177" w:rsidRDefault="003B1177" w:rsidP="00B50999">
      <w:pPr>
        <w:rPr>
          <w:rFonts w:ascii="Times New Roman" w:hAnsi="Times New Roman" w:cs="Times New Roman"/>
          <w:b/>
        </w:rPr>
      </w:pPr>
      <w:r w:rsidRPr="003B1177">
        <w:rPr>
          <w:rFonts w:ascii="Times New Roman" w:hAnsi="Times New Roman" w:cs="Times New Roman"/>
          <w:b/>
        </w:rPr>
        <w:t>СОБРАНИЕ ДЕПУТАТОВ ЦИВИЛЬСКОГО РАЙОНА РЕШИЛО:</w:t>
      </w:r>
    </w:p>
    <w:p w:rsidR="003B1177" w:rsidRPr="00BB219A" w:rsidRDefault="003B1177" w:rsidP="00B50999">
      <w:pPr>
        <w:rPr>
          <w:rFonts w:ascii="Times New Roman" w:hAnsi="Times New Roman" w:cs="Times New Roman"/>
        </w:rPr>
      </w:pPr>
    </w:p>
    <w:p w:rsidR="00547EFE" w:rsidRPr="00BB219A" w:rsidRDefault="00E92E0A" w:rsidP="00E92E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547EFE" w:rsidRPr="00BB219A">
        <w:rPr>
          <w:rFonts w:ascii="Times New Roman" w:hAnsi="Times New Roman" w:cs="Times New Roman"/>
        </w:rPr>
        <w:t>Внести в Положение « О налоговом регулировании в Цивильском районе, отнесенных законодательством Российской Федерации о налогах и сборах к ведению органов местного самоуправления», утвержденного решением Собрания депутатов Цивильско</w:t>
      </w:r>
      <w:r>
        <w:rPr>
          <w:rFonts w:ascii="Times New Roman" w:hAnsi="Times New Roman" w:cs="Times New Roman"/>
        </w:rPr>
        <w:t>го района от 27 июня 2007 года (</w:t>
      </w:r>
      <w:r w:rsidR="00547EFE" w:rsidRPr="00BB219A">
        <w:rPr>
          <w:rFonts w:ascii="Times New Roman" w:hAnsi="Times New Roman" w:cs="Times New Roman"/>
        </w:rPr>
        <w:t>с изменениями, внесенными решениями Собрания депутатов от 26 сентября 2007 г., 15</w:t>
      </w:r>
      <w:r w:rsidR="001131AA">
        <w:rPr>
          <w:rFonts w:ascii="Times New Roman" w:hAnsi="Times New Roman" w:cs="Times New Roman"/>
        </w:rPr>
        <w:t xml:space="preserve"> ноября 2007 г., 23 июля 2008 г.</w:t>
      </w:r>
      <w:r>
        <w:rPr>
          <w:rFonts w:ascii="Times New Roman" w:hAnsi="Times New Roman" w:cs="Times New Roman"/>
        </w:rPr>
        <w:t>, 15,</w:t>
      </w:r>
      <w:r w:rsidR="00247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31 октября 2008 г., </w:t>
      </w:r>
      <w:r w:rsidR="00547EFE" w:rsidRPr="00BB219A">
        <w:rPr>
          <w:rFonts w:ascii="Times New Roman" w:hAnsi="Times New Roman" w:cs="Times New Roman"/>
        </w:rPr>
        <w:t>27 фев</w:t>
      </w:r>
      <w:r w:rsidR="001131AA">
        <w:rPr>
          <w:rFonts w:ascii="Times New Roman" w:hAnsi="Times New Roman" w:cs="Times New Roman"/>
        </w:rPr>
        <w:t>раля</w:t>
      </w:r>
      <w:proofErr w:type="gramEnd"/>
      <w:r w:rsidR="001131AA">
        <w:rPr>
          <w:rFonts w:ascii="Times New Roman" w:hAnsi="Times New Roman" w:cs="Times New Roman"/>
        </w:rPr>
        <w:t xml:space="preserve"> </w:t>
      </w:r>
      <w:proofErr w:type="gramStart"/>
      <w:r w:rsidR="001131AA">
        <w:rPr>
          <w:rFonts w:ascii="Times New Roman" w:hAnsi="Times New Roman" w:cs="Times New Roman"/>
        </w:rPr>
        <w:t>2009 г., 22 декабря 2009 г.</w:t>
      </w:r>
      <w:r w:rsidR="00547EFE" w:rsidRPr="00BB219A">
        <w:rPr>
          <w:rFonts w:ascii="Times New Roman" w:hAnsi="Times New Roman" w:cs="Times New Roman"/>
        </w:rPr>
        <w:t>, 26 февраля 2010 г.,13 сентября 2013 г., 26 октября</w:t>
      </w:r>
      <w:r w:rsidR="001131AA">
        <w:rPr>
          <w:rFonts w:ascii="Times New Roman" w:hAnsi="Times New Roman" w:cs="Times New Roman"/>
        </w:rPr>
        <w:t xml:space="preserve"> 2016 г.</w:t>
      </w:r>
      <w:r w:rsidR="00547EFE" w:rsidRPr="00BB219A">
        <w:rPr>
          <w:rFonts w:ascii="Times New Roman" w:hAnsi="Times New Roman" w:cs="Times New Roman"/>
        </w:rPr>
        <w:t>, 26 октября 2017 г., 21 июня</w:t>
      </w:r>
      <w:r w:rsidR="00BB219A" w:rsidRPr="00BB219A">
        <w:rPr>
          <w:rFonts w:ascii="Times New Roman" w:hAnsi="Times New Roman" w:cs="Times New Roman"/>
        </w:rPr>
        <w:t xml:space="preserve"> </w:t>
      </w:r>
      <w:r w:rsidR="002479D5">
        <w:rPr>
          <w:rFonts w:ascii="Times New Roman" w:hAnsi="Times New Roman" w:cs="Times New Roman"/>
        </w:rPr>
        <w:t>2018 г., 05 декабря 2018 г.), (</w:t>
      </w:r>
      <w:proofErr w:type="spellStart"/>
      <w:r w:rsidR="00BB219A" w:rsidRPr="00BB219A">
        <w:rPr>
          <w:rFonts w:ascii="Times New Roman" w:hAnsi="Times New Roman" w:cs="Times New Roman"/>
        </w:rPr>
        <w:t>далее-Положение</w:t>
      </w:r>
      <w:proofErr w:type="spellEnd"/>
      <w:r w:rsidR="00BB219A" w:rsidRPr="00BB219A">
        <w:rPr>
          <w:rFonts w:ascii="Times New Roman" w:hAnsi="Times New Roman" w:cs="Times New Roman"/>
        </w:rPr>
        <w:t>) изменения, изложив Приложения 3,</w:t>
      </w:r>
      <w:r>
        <w:rPr>
          <w:rFonts w:ascii="Times New Roman" w:hAnsi="Times New Roman" w:cs="Times New Roman"/>
        </w:rPr>
        <w:t xml:space="preserve"> </w:t>
      </w:r>
      <w:r w:rsidR="00BB219A" w:rsidRPr="00BB219A">
        <w:rPr>
          <w:rFonts w:ascii="Times New Roman" w:hAnsi="Times New Roman" w:cs="Times New Roman"/>
        </w:rPr>
        <w:t>4 в следующей редакции:</w:t>
      </w:r>
      <w:proofErr w:type="gramEnd"/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Приложение 3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BB219A">
          <w:rPr>
            <w:rStyle w:val="a4"/>
            <w:rFonts w:ascii="Times New Roman" w:hAnsi="Times New Roman"/>
          </w:rPr>
          <w:t>Положению</w:t>
        </w:r>
      </w:hyperlink>
      <w:r w:rsidRPr="00BB219A">
        <w:rPr>
          <w:rStyle w:val="a3"/>
          <w:rFonts w:ascii="Times New Roman" w:hAnsi="Times New Roman" w:cs="Times New Roman"/>
          <w:bCs/>
        </w:rPr>
        <w:t xml:space="preserve"> "О налоговом</w:t>
      </w:r>
      <w:r w:rsidR="002479D5">
        <w:rPr>
          <w:rStyle w:val="a3"/>
          <w:rFonts w:ascii="Times New Roman" w:hAnsi="Times New Roman" w:cs="Times New Roman"/>
          <w:bCs/>
        </w:rPr>
        <w:t xml:space="preserve"> «</w:t>
      </w:r>
      <w:r w:rsidRPr="00BB219A">
        <w:rPr>
          <w:rStyle w:val="a3"/>
          <w:rFonts w:ascii="Times New Roman" w:hAnsi="Times New Roman" w:cs="Times New Roman"/>
          <w:bCs/>
        </w:rPr>
        <w:t xml:space="preserve"> регулировании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 xml:space="preserve">в Цивильском районе, </w:t>
      </w:r>
      <w:proofErr w:type="gramStart"/>
      <w:r w:rsidRPr="00BB219A">
        <w:rPr>
          <w:rStyle w:val="a3"/>
          <w:rFonts w:ascii="Times New Roman" w:hAnsi="Times New Roman" w:cs="Times New Roman"/>
          <w:bCs/>
        </w:rPr>
        <w:t>отнесенных</w:t>
      </w:r>
      <w:proofErr w:type="gramEnd"/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законодательством Российской Федерации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о налогах и сборах к ведению органов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местного самоуправления"</w:t>
      </w:r>
    </w:p>
    <w:p w:rsidR="00CC2727" w:rsidRPr="00BB219A" w:rsidRDefault="00CC2727">
      <w:pPr>
        <w:rPr>
          <w:rFonts w:ascii="Times New Roman" w:hAnsi="Times New Roman" w:cs="Times New Roman"/>
        </w:rPr>
      </w:pPr>
    </w:p>
    <w:p w:rsidR="00CC2727" w:rsidRPr="00BB219A" w:rsidRDefault="00CC2727">
      <w:pPr>
        <w:pStyle w:val="1"/>
        <w:rPr>
          <w:rFonts w:ascii="Times New Roman" w:hAnsi="Times New Roman" w:cs="Times New Roman"/>
        </w:rPr>
      </w:pPr>
      <w:r w:rsidRPr="00BB219A">
        <w:rPr>
          <w:rFonts w:ascii="Times New Roman" w:hAnsi="Times New Roman" w:cs="Times New Roman"/>
        </w:rPr>
        <w:t>Таблица</w:t>
      </w:r>
      <w:r w:rsidRPr="00BB219A">
        <w:rPr>
          <w:rFonts w:ascii="Times New Roman" w:hAnsi="Times New Roman" w:cs="Times New Roman"/>
        </w:rPr>
        <w:br/>
        <w:t xml:space="preserve"> корректирующих коэффициентов базовой доходности услуг общественного питания через объекты организации общественного питания, имеющие залы обслуживания посетителей</w:t>
      </w:r>
    </w:p>
    <w:p w:rsidR="00CC2727" w:rsidRPr="00BB219A" w:rsidRDefault="00CC2727">
      <w:pPr>
        <w:rPr>
          <w:rFonts w:ascii="Times New Roman" w:hAnsi="Times New Roman" w:cs="Times New Roman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6"/>
        <w:gridCol w:w="1407"/>
        <w:gridCol w:w="1388"/>
      </w:tblGrid>
      <w:tr w:rsidR="00CC2727" w:rsidRPr="00FE06D8" w:rsidTr="00B50999">
        <w:tc>
          <w:tcPr>
            <w:tcW w:w="7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7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7" w:rsidRPr="00FE06D8" w:rsidRDefault="00CC27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 xml:space="preserve">Корректирующий коэффициент базовой доходности услуг </w:t>
            </w:r>
            <w:r w:rsidRPr="00FE06D8">
              <w:rPr>
                <w:rFonts w:ascii="Times New Roman" w:hAnsi="Times New Roman" w:cs="Times New Roman"/>
              </w:rPr>
              <w:lastRenderedPageBreak/>
              <w:t xml:space="preserve">общественного питания в </w:t>
            </w:r>
            <w:proofErr w:type="gramStart"/>
            <w:r w:rsidRPr="00FE06D8">
              <w:rPr>
                <w:rFonts w:ascii="Times New Roman" w:hAnsi="Times New Roman" w:cs="Times New Roman"/>
              </w:rPr>
              <w:t>г</w:t>
            </w:r>
            <w:proofErr w:type="gramEnd"/>
            <w:r w:rsidRPr="00FE06D8">
              <w:rPr>
                <w:rFonts w:ascii="Times New Roman" w:hAnsi="Times New Roman" w:cs="Times New Roman"/>
              </w:rPr>
              <w:t>. Цивильск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27" w:rsidRPr="00FE06D8" w:rsidRDefault="00CC27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lastRenderedPageBreak/>
              <w:t xml:space="preserve">Корректирующий коэффициент базовой доходности услуг </w:t>
            </w:r>
            <w:r w:rsidRPr="00FE06D8">
              <w:rPr>
                <w:rFonts w:ascii="Times New Roman" w:hAnsi="Times New Roman" w:cs="Times New Roman"/>
              </w:rPr>
              <w:lastRenderedPageBreak/>
              <w:t>общественного питания в сельской местности</w:t>
            </w:r>
          </w:p>
        </w:tc>
      </w:tr>
      <w:tr w:rsidR="00CC2727" w:rsidRPr="00FE06D8" w:rsidTr="00B50999">
        <w:tc>
          <w:tcPr>
            <w:tcW w:w="7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Style w:val="a3"/>
                <w:rFonts w:ascii="Times New Roman" w:hAnsi="Times New Roman" w:cs="Times New Roman"/>
                <w:bCs/>
              </w:rPr>
            </w:pPr>
            <w:r w:rsidRPr="00FE06D8">
              <w:rPr>
                <w:rFonts w:ascii="Times New Roman" w:hAnsi="Times New Roman" w:cs="Times New Roman"/>
              </w:rPr>
              <w:lastRenderedPageBreak/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  <w:p w:rsidR="00B50999" w:rsidRPr="00FE06D8" w:rsidRDefault="00B50999">
            <w:pPr>
              <w:pStyle w:val="ad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CC2727" w:rsidRPr="00FE06D8" w:rsidRDefault="00CC2727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Style w:val="a3"/>
                <w:rFonts w:ascii="Times New Roman" w:hAnsi="Times New Roman" w:cs="Times New Roman"/>
                <w:bCs/>
              </w:rPr>
              <w:t>рестораны: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727" w:rsidRPr="00FE06D8" w:rsidRDefault="00CC272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727" w:rsidRPr="00FE06D8" w:rsidRDefault="00CC272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"люкс"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Style w:val="a3"/>
                <w:rFonts w:ascii="Times New Roman" w:hAnsi="Times New Roman" w:cs="Times New Roman"/>
                <w:bCs/>
              </w:rPr>
              <w:t>бары: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"люкс"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Style w:val="a3"/>
                <w:rFonts w:ascii="Times New Roman" w:hAnsi="Times New Roman" w:cs="Times New Roman"/>
                <w:bCs/>
              </w:rPr>
              <w:t>кафе, закусочные: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Style w:val="a3"/>
                <w:rFonts w:ascii="Times New Roman" w:hAnsi="Times New Roman" w:cs="Times New Roman"/>
                <w:bCs/>
              </w:rPr>
              <w:t>столовые и другие точки общественного питания: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</w:tcBorders>
          </w:tcPr>
          <w:p w:rsidR="00B50999" w:rsidRPr="00FE06D8" w:rsidRDefault="00B50999" w:rsidP="003544F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0999" w:rsidRPr="00FE06D8" w:rsidTr="00B50999">
        <w:tc>
          <w:tcPr>
            <w:tcW w:w="7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0999" w:rsidRPr="00FE06D8" w:rsidRDefault="00B50999">
            <w:pPr>
              <w:pStyle w:val="ad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9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999" w:rsidRPr="00FE06D8" w:rsidRDefault="00B50999" w:rsidP="003544F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</w:tbl>
    <w:p w:rsidR="00CC2727" w:rsidRPr="00BB219A" w:rsidRDefault="00CC2727">
      <w:pPr>
        <w:rPr>
          <w:rFonts w:ascii="Times New Roman" w:hAnsi="Times New Roman" w:cs="Times New Roman"/>
        </w:rPr>
      </w:pP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Приложение 4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BB219A">
          <w:rPr>
            <w:rStyle w:val="a4"/>
            <w:rFonts w:ascii="Times New Roman" w:hAnsi="Times New Roman"/>
          </w:rPr>
          <w:t>Положению</w:t>
        </w:r>
      </w:hyperlink>
      <w:r w:rsidRPr="00BB219A">
        <w:rPr>
          <w:rStyle w:val="a3"/>
          <w:rFonts w:ascii="Times New Roman" w:hAnsi="Times New Roman" w:cs="Times New Roman"/>
          <w:bCs/>
        </w:rPr>
        <w:t xml:space="preserve"> "О налоговом регулировании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 xml:space="preserve">в Цивильском районе, </w:t>
      </w:r>
      <w:proofErr w:type="gramStart"/>
      <w:r w:rsidRPr="00BB219A">
        <w:rPr>
          <w:rStyle w:val="a3"/>
          <w:rFonts w:ascii="Times New Roman" w:hAnsi="Times New Roman" w:cs="Times New Roman"/>
          <w:bCs/>
        </w:rPr>
        <w:t>отнесенных</w:t>
      </w:r>
      <w:proofErr w:type="gramEnd"/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законодательством Российской Федерации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о налогах и сборах к ведению органов</w:t>
      </w:r>
    </w:p>
    <w:p w:rsidR="00CC2727" w:rsidRPr="00BB219A" w:rsidRDefault="00CC2727">
      <w:pPr>
        <w:ind w:firstLine="0"/>
        <w:jc w:val="right"/>
        <w:rPr>
          <w:rFonts w:ascii="Times New Roman" w:hAnsi="Times New Roman" w:cs="Times New Roman"/>
        </w:rPr>
      </w:pPr>
      <w:r w:rsidRPr="00BB219A">
        <w:rPr>
          <w:rStyle w:val="a3"/>
          <w:rFonts w:ascii="Times New Roman" w:hAnsi="Times New Roman" w:cs="Times New Roman"/>
          <w:bCs/>
        </w:rPr>
        <w:t>местного самоуправления"</w:t>
      </w:r>
    </w:p>
    <w:p w:rsidR="00CC2727" w:rsidRPr="00BB219A" w:rsidRDefault="00CC2727">
      <w:pPr>
        <w:rPr>
          <w:rFonts w:ascii="Times New Roman" w:hAnsi="Times New Roman" w:cs="Times New Roman"/>
        </w:rPr>
      </w:pPr>
    </w:p>
    <w:p w:rsidR="00CC2727" w:rsidRPr="00BB219A" w:rsidRDefault="00CC2727">
      <w:pPr>
        <w:pStyle w:val="1"/>
        <w:rPr>
          <w:rFonts w:ascii="Times New Roman" w:hAnsi="Times New Roman" w:cs="Times New Roman"/>
        </w:rPr>
      </w:pPr>
      <w:r w:rsidRPr="00BB219A">
        <w:rPr>
          <w:rFonts w:ascii="Times New Roman" w:hAnsi="Times New Roman" w:cs="Times New Roman"/>
        </w:rPr>
        <w:t xml:space="preserve">Таблица </w:t>
      </w:r>
      <w:r w:rsidRPr="00BB219A">
        <w:rPr>
          <w:rFonts w:ascii="Times New Roman" w:hAnsi="Times New Roman" w:cs="Times New Roman"/>
        </w:rPr>
        <w:br/>
        <w:t xml:space="preserve">корректирующих </w:t>
      </w:r>
      <w:proofErr w:type="gramStart"/>
      <w:r w:rsidRPr="00BB219A">
        <w:rPr>
          <w:rFonts w:ascii="Times New Roman" w:hAnsi="Times New Roman" w:cs="Times New Roman"/>
        </w:rPr>
        <w:t>коэффициентов базовой доходности оказания услуг общественного питания</w:t>
      </w:r>
      <w:proofErr w:type="gramEnd"/>
      <w:r w:rsidRPr="00BB219A">
        <w:rPr>
          <w:rFonts w:ascii="Times New Roman" w:hAnsi="Times New Roman" w:cs="Times New Roman"/>
        </w:rPr>
        <w:t xml:space="preserve"> через объекты организации общественного питания, не имеющие залов обслуживания посетителей</w:t>
      </w:r>
    </w:p>
    <w:p w:rsidR="00CC2727" w:rsidRPr="00BB219A" w:rsidRDefault="00CC272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7"/>
        <w:gridCol w:w="3547"/>
      </w:tblGrid>
      <w:tr w:rsidR="00CC2727" w:rsidRPr="00FE06D8">
        <w:tc>
          <w:tcPr>
            <w:tcW w:w="6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7" w:rsidRPr="00FE06D8" w:rsidRDefault="00B509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 xml:space="preserve"> Виды предпринимательской 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27" w:rsidRPr="00FE06D8" w:rsidRDefault="00CC27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Корректирующий коэффициент базовой доходности оказания услуг общественного питания</w:t>
            </w:r>
          </w:p>
        </w:tc>
      </w:tr>
      <w:tr w:rsidR="00CC2727" w:rsidRPr="00FE06D8">
        <w:tc>
          <w:tcPr>
            <w:tcW w:w="6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7" w:rsidRPr="00FE06D8" w:rsidRDefault="00B50999">
            <w:pPr>
              <w:pStyle w:val="ab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27" w:rsidRPr="00FE06D8" w:rsidRDefault="002479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06D8">
              <w:rPr>
                <w:rFonts w:ascii="Times New Roman" w:hAnsi="Times New Roman" w:cs="Times New Roman"/>
              </w:rPr>
              <w:t>0,1</w:t>
            </w:r>
          </w:p>
        </w:tc>
      </w:tr>
    </w:tbl>
    <w:p w:rsidR="00B50999" w:rsidRPr="00BB219A" w:rsidRDefault="002479D5" w:rsidP="002479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»</w:t>
      </w:r>
    </w:p>
    <w:p w:rsidR="00BB219A" w:rsidRDefault="00B50999" w:rsidP="00B50999">
      <w:pPr>
        <w:rPr>
          <w:rFonts w:ascii="Times New Roman" w:hAnsi="Times New Roman" w:cs="Times New Roman"/>
        </w:rPr>
      </w:pPr>
      <w:r w:rsidRPr="00BB219A">
        <w:rPr>
          <w:rFonts w:ascii="Times New Roman" w:hAnsi="Times New Roman" w:cs="Times New Roman"/>
        </w:rPr>
        <w:t>2. Настоящее решение вступает в силу со дня официального  опуб</w:t>
      </w:r>
      <w:r w:rsidR="0073588A">
        <w:rPr>
          <w:rFonts w:ascii="Times New Roman" w:hAnsi="Times New Roman" w:cs="Times New Roman"/>
        </w:rPr>
        <w:t>ликования и обна</w:t>
      </w:r>
      <w:r w:rsidRPr="00BB219A">
        <w:rPr>
          <w:rFonts w:ascii="Times New Roman" w:hAnsi="Times New Roman" w:cs="Times New Roman"/>
        </w:rPr>
        <w:t>родования и распространяется на пр</w:t>
      </w:r>
      <w:r w:rsidR="0073588A">
        <w:rPr>
          <w:rFonts w:ascii="Times New Roman" w:hAnsi="Times New Roman" w:cs="Times New Roman"/>
        </w:rPr>
        <w:t>а</w:t>
      </w:r>
      <w:r w:rsidRPr="00BB219A">
        <w:rPr>
          <w:rFonts w:ascii="Times New Roman" w:hAnsi="Times New Roman" w:cs="Times New Roman"/>
        </w:rPr>
        <w:t>воотношения</w:t>
      </w:r>
      <w:r w:rsidR="00E92E0A">
        <w:rPr>
          <w:rFonts w:ascii="Times New Roman" w:hAnsi="Times New Roman" w:cs="Times New Roman"/>
        </w:rPr>
        <w:t>,</w:t>
      </w:r>
      <w:r w:rsidRPr="00BB219A">
        <w:rPr>
          <w:rFonts w:ascii="Times New Roman" w:hAnsi="Times New Roman" w:cs="Times New Roman"/>
        </w:rPr>
        <w:t xml:space="preserve"> возникшие с 1 июля 2020 г по 31 декабря 2020 г.</w:t>
      </w:r>
    </w:p>
    <w:p w:rsidR="00C425ED" w:rsidRDefault="00C425ED" w:rsidP="00B50999">
      <w:pPr>
        <w:rPr>
          <w:rFonts w:ascii="Times New Roman" w:hAnsi="Times New Roman" w:cs="Times New Roman"/>
        </w:rPr>
      </w:pPr>
    </w:p>
    <w:p w:rsidR="00C425ED" w:rsidRDefault="00C425ED" w:rsidP="00BB219A">
      <w:pPr>
        <w:rPr>
          <w:rFonts w:ascii="Times New Roman" w:hAnsi="Times New Roman" w:cs="Times New Roman"/>
        </w:rPr>
      </w:pPr>
    </w:p>
    <w:p w:rsidR="00CC2727" w:rsidRPr="0073588A" w:rsidRDefault="0073588A" w:rsidP="00BB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Цивильского района          </w:t>
      </w:r>
      <w:r w:rsidR="00412B0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Т.В.Баранова</w:t>
      </w:r>
    </w:p>
    <w:sectPr w:rsidR="00CC2727" w:rsidRPr="0073588A" w:rsidSect="00C425ED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B17"/>
    <w:multiLevelType w:val="hybridMultilevel"/>
    <w:tmpl w:val="66484ACA"/>
    <w:lvl w:ilvl="0" w:tplc="4BD0B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548E5"/>
    <w:rsid w:val="001131AA"/>
    <w:rsid w:val="002479D5"/>
    <w:rsid w:val="003544F1"/>
    <w:rsid w:val="003B1177"/>
    <w:rsid w:val="00412B07"/>
    <w:rsid w:val="00425BD3"/>
    <w:rsid w:val="004F3A4A"/>
    <w:rsid w:val="00547EFE"/>
    <w:rsid w:val="0073588A"/>
    <w:rsid w:val="00857165"/>
    <w:rsid w:val="00972729"/>
    <w:rsid w:val="009F2860"/>
    <w:rsid w:val="00A07C0F"/>
    <w:rsid w:val="00A548E5"/>
    <w:rsid w:val="00B50999"/>
    <w:rsid w:val="00BB219A"/>
    <w:rsid w:val="00C425ED"/>
    <w:rsid w:val="00CB313F"/>
    <w:rsid w:val="00CC2727"/>
    <w:rsid w:val="00E436BE"/>
    <w:rsid w:val="00E92E0A"/>
    <w:rsid w:val="00EC4311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6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B0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3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E436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36BE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436BE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sid w:val="00E436BE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E436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E436BE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rsid w:val="00E436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436B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E436BE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E436B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436B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436BE"/>
  </w:style>
  <w:style w:type="paragraph" w:styleId="af">
    <w:name w:val="Balloon Text"/>
    <w:basedOn w:val="a"/>
    <w:link w:val="af0"/>
    <w:uiPriority w:val="99"/>
    <w:semiHidden/>
    <w:unhideWhenUsed/>
    <w:rsid w:val="00113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1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2B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2B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412B07"/>
    <w:pPr>
      <w:ind w:firstLine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4184-CCF7-485C-A9F5-B4FDB48B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3835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zivil_just2</cp:lastModifiedBy>
  <cp:revision>3</cp:revision>
  <cp:lastPrinted>2020-07-29T06:13:00Z</cp:lastPrinted>
  <dcterms:created xsi:type="dcterms:W3CDTF">2020-08-03T07:50:00Z</dcterms:created>
  <dcterms:modified xsi:type="dcterms:W3CDTF">2020-08-03T08:25:00Z</dcterms:modified>
</cp:coreProperties>
</file>