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5228"/>
      </w:tblGrid>
      <w:tr w:rsidR="00AC2890">
        <w:tblPrEx>
          <w:tblCellMar>
            <w:top w:w="0" w:type="dxa"/>
            <w:bottom w:w="0" w:type="dxa"/>
          </w:tblCellMar>
        </w:tblPrEx>
        <w:trPr>
          <w:trHeight w:val="38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90" w:rsidRDefault="00AC2890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90" w:rsidRDefault="009715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C2890" w:rsidRDefault="009715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министра строительства, архитектуры</w:t>
            </w:r>
          </w:p>
          <w:p w:rsidR="00AC2890" w:rsidRDefault="009715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жилищно-коммунального хозяйства </w:t>
            </w:r>
          </w:p>
          <w:p w:rsidR="00AC2890" w:rsidRDefault="009715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 w:rsidR="00AC2890" w:rsidRDefault="00AC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2890" w:rsidRDefault="009715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В.М. Максимов</w:t>
            </w:r>
          </w:p>
          <w:p w:rsidR="00AC2890" w:rsidRDefault="00AC289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2890" w:rsidRDefault="00971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 _______________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2018 г.</w:t>
            </w:r>
          </w:p>
        </w:tc>
      </w:tr>
    </w:tbl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AC2890" w:rsidRDefault="00AC2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 ведущей группы должностей</w:t>
      </w:r>
    </w:p>
    <w:p w:rsidR="00AC2890" w:rsidRDefault="00AC2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консультанта отдела </w:t>
      </w:r>
    </w:p>
    <w:p w:rsidR="00AC2890" w:rsidRDefault="00971558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экономической политики и мониторинга </w:t>
      </w: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жилищно-коммунальног</w:t>
      </w:r>
      <w:r>
        <w:rPr>
          <w:rFonts w:ascii="Times New Roman" w:hAnsi="Times New Roman"/>
          <w:b/>
          <w:sz w:val="26"/>
          <w:szCs w:val="26"/>
        </w:rPr>
        <w:t xml:space="preserve">о хозяйства </w:t>
      </w:r>
      <w:r>
        <w:br w:type="page"/>
      </w:r>
    </w:p>
    <w:p w:rsidR="00AC2890" w:rsidRDefault="0097155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AC2890" w:rsidRDefault="00AC2890">
      <w:pPr>
        <w:pStyle w:val="a9"/>
        <w:ind w:left="1080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Должность государственной гражданской службы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консультанта отдела экономической политики и мониторинга в сфере жилищно-коммунального хозяйства (далее – консультант) учреждается в Министерстве стр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тельства, архитектуры и жилищно-коммунального хозяйства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(далее – министерство) с целью обеспечения деятельности отдела экономич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ской политики и мониторинга в сфере жилищно-коммунального хозяйства (далее – отдел) в соответствии с Положе</w:t>
      </w:r>
      <w:r>
        <w:rPr>
          <w:rFonts w:ascii="Times New Roman" w:hAnsi="Times New Roman"/>
          <w:sz w:val="26"/>
          <w:szCs w:val="26"/>
        </w:rPr>
        <w:t xml:space="preserve">нием об отделе. </w:t>
      </w:r>
      <w:proofErr w:type="gramEnd"/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подразделом 3 раздела 3 Реестра должностей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сультант» относится к </w:t>
      </w:r>
      <w:r>
        <w:rPr>
          <w:rFonts w:ascii="Times New Roman" w:hAnsi="Times New Roman"/>
          <w:sz w:val="26"/>
          <w:szCs w:val="26"/>
        </w:rPr>
        <w:t>категории «специалисты» ведущей группы должностей и имеет регистрационный номер (код) 3-3-3-18.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регулирование</w:t>
      </w:r>
      <w:r>
        <w:rPr>
          <w:rFonts w:ascii="Times New Roman" w:hAnsi="Times New Roman"/>
          <w:sz w:val="26"/>
          <w:szCs w:val="26"/>
        </w:rPr>
        <w:t xml:space="preserve"> жилищно-коммунального хозяйства и строительства.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Вид профессиональной служебной деятельности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го: 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регулирование в сфере коммунальных и эксплуатационных услуг.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Консультант </w:t>
      </w:r>
      <w:proofErr w:type="gramStart"/>
      <w:r>
        <w:rPr>
          <w:rFonts w:ascii="Times New Roman" w:hAnsi="Times New Roman"/>
          <w:sz w:val="26"/>
          <w:szCs w:val="26"/>
        </w:rPr>
        <w:t>назначается на должность и освобождается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от должности </w:t>
      </w:r>
      <w:r>
        <w:rPr>
          <w:rFonts w:ascii="Times New Roman" w:hAnsi="Times New Roman"/>
          <w:sz w:val="26"/>
          <w:szCs w:val="26"/>
        </w:rPr>
        <w:t>министром строительства, архитектуры и жилищно-коммунального хозяйства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 и непосредственно подчиняется начальнику отдела.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период отсутствия консультанта его обязанности распределяются начальником отдела между государственными граж</w:t>
      </w:r>
      <w:r>
        <w:rPr>
          <w:rFonts w:ascii="Times New Roman" w:hAnsi="Times New Roman"/>
          <w:sz w:val="26"/>
          <w:szCs w:val="26"/>
        </w:rPr>
        <w:t>данскими служащими отдела.</w:t>
      </w:r>
    </w:p>
    <w:p w:rsidR="00AC2890" w:rsidRDefault="00AC2890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Квалификационные требования</w:t>
      </w:r>
    </w:p>
    <w:p w:rsidR="00AC2890" w:rsidRDefault="00AC2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замещения должности консультанта устанавливаются базовые и профе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сионально-функциональные квалификационные требования. 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Базовые квалификационные требования: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Гражданский служащий, </w:t>
      </w:r>
      <w:r>
        <w:rPr>
          <w:rFonts w:ascii="Times New Roman" w:hAnsi="Times New Roman"/>
          <w:sz w:val="26"/>
          <w:szCs w:val="26"/>
        </w:rPr>
        <w:t>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иметь высшее образование.</w:t>
      </w:r>
    </w:p>
    <w:p w:rsidR="00AC2890" w:rsidRDefault="00971558">
      <w:pPr>
        <w:ind w:firstLine="709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Для должности </w:t>
      </w:r>
      <w:r>
        <w:rPr>
          <w:rStyle w:val="FontStyle11"/>
          <w:sz w:val="26"/>
          <w:szCs w:val="26"/>
        </w:rPr>
        <w:t xml:space="preserve">консультанта требования к стажу гражданской службы или работы по специальности, направлению подготовки не устанавливаются. 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2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>1) знанием государственного языка Российской Федерации (русского языка);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 xml:space="preserve">2) знаниями основ: 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 xml:space="preserve">Конституции Российской Федерации; 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>федеральных законов «О системе госуд</w:t>
      </w:r>
      <w:r>
        <w:rPr>
          <w:rFonts w:ascii="Times New Roman" w:eastAsia="Calibri" w:hAnsi="Times New Roman"/>
          <w:kern w:val="1"/>
          <w:sz w:val="26"/>
          <w:szCs w:val="26"/>
        </w:rPr>
        <w:t>арственной службы Российской Ф</w:t>
      </w:r>
      <w:r>
        <w:rPr>
          <w:rFonts w:ascii="Times New Roman" w:eastAsia="Calibri" w:hAnsi="Times New Roman"/>
          <w:kern w:val="1"/>
          <w:sz w:val="26"/>
          <w:szCs w:val="26"/>
        </w:rPr>
        <w:t>е</w:t>
      </w:r>
      <w:r>
        <w:rPr>
          <w:rFonts w:ascii="Times New Roman" w:eastAsia="Calibri" w:hAnsi="Times New Roman"/>
          <w:kern w:val="1"/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eastAsia="Calibri" w:hAnsi="Times New Roman"/>
          <w:kern w:val="1"/>
          <w:sz w:val="26"/>
          <w:szCs w:val="26"/>
        </w:rPr>
        <w:t>3) знаниями и умениями в области информационно-коммуникационных те</w:t>
      </w:r>
      <w:r>
        <w:rPr>
          <w:rFonts w:ascii="Times New Roman" w:eastAsia="Calibri" w:hAnsi="Times New Roman"/>
          <w:kern w:val="1"/>
          <w:sz w:val="26"/>
          <w:szCs w:val="26"/>
        </w:rPr>
        <w:t>х</w:t>
      </w:r>
      <w:r>
        <w:rPr>
          <w:rFonts w:ascii="Times New Roman" w:eastAsia="Calibri" w:hAnsi="Times New Roman"/>
          <w:kern w:val="1"/>
          <w:sz w:val="26"/>
          <w:szCs w:val="26"/>
        </w:rPr>
        <w:t>нологий: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знание основ информационной безопасности и за</w:t>
      </w:r>
      <w:r>
        <w:rPr>
          <w:rFonts w:ascii="Times New Roman" w:hAnsi="Times New Roman"/>
          <w:kern w:val="1"/>
          <w:sz w:val="26"/>
          <w:szCs w:val="26"/>
        </w:rPr>
        <w:t>щиты информации;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знание основных положений законодательства о персональных данных;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lastRenderedPageBreak/>
        <w:t>- знание общих принципов функционирования системы электронного док</w:t>
      </w:r>
      <w:r>
        <w:rPr>
          <w:rFonts w:ascii="Times New Roman" w:hAnsi="Times New Roman"/>
          <w:kern w:val="1"/>
          <w:sz w:val="26"/>
          <w:szCs w:val="26"/>
        </w:rPr>
        <w:t>у</w:t>
      </w:r>
      <w:r>
        <w:rPr>
          <w:rFonts w:ascii="Times New Roman" w:hAnsi="Times New Roman"/>
          <w:kern w:val="1"/>
          <w:sz w:val="26"/>
          <w:szCs w:val="26"/>
        </w:rPr>
        <w:t>ментооборота;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знания и умения по применению персонального компьютера.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2.1.4. Умения гражданского служа</w:t>
      </w:r>
      <w:r>
        <w:rPr>
          <w:rFonts w:ascii="Times New Roman" w:hAnsi="Times New Roman"/>
          <w:kern w:val="1"/>
          <w:sz w:val="26"/>
          <w:szCs w:val="26"/>
        </w:rPr>
        <w:t xml:space="preserve">щего, замещающего должность </w:t>
      </w:r>
      <w:r>
        <w:rPr>
          <w:rFonts w:ascii="Times New Roman" w:eastAsia="Calibri" w:hAnsi="Times New Roman"/>
          <w:kern w:val="1"/>
          <w:sz w:val="26"/>
          <w:szCs w:val="26"/>
        </w:rPr>
        <w:t>главного специалиста-эксперта, должны включать: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1) общие умения: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умение достигать результата;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умение мыслить системно (стратегически);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- умение </w:t>
      </w:r>
      <w:proofErr w:type="gramStart"/>
      <w:r>
        <w:rPr>
          <w:rFonts w:ascii="Times New Roman" w:hAnsi="Times New Roman"/>
          <w:kern w:val="1"/>
          <w:sz w:val="26"/>
          <w:szCs w:val="26"/>
        </w:rPr>
        <w:t>планировать и рационально использовать</w:t>
      </w:r>
      <w:proofErr w:type="gramEnd"/>
      <w:r>
        <w:rPr>
          <w:rFonts w:ascii="Times New Roman" w:hAnsi="Times New Roman"/>
          <w:kern w:val="1"/>
          <w:sz w:val="26"/>
          <w:szCs w:val="26"/>
        </w:rPr>
        <w:t xml:space="preserve"> служебное время и дост</w:t>
      </w:r>
      <w:r>
        <w:rPr>
          <w:rFonts w:ascii="Times New Roman" w:hAnsi="Times New Roman"/>
          <w:kern w:val="1"/>
          <w:sz w:val="26"/>
          <w:szCs w:val="26"/>
        </w:rPr>
        <w:t>и</w:t>
      </w:r>
      <w:r>
        <w:rPr>
          <w:rFonts w:ascii="Times New Roman" w:hAnsi="Times New Roman"/>
          <w:kern w:val="1"/>
          <w:sz w:val="26"/>
          <w:szCs w:val="26"/>
        </w:rPr>
        <w:t>гать результата;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>
        <w:rPr>
          <w:rFonts w:ascii="Times New Roman" w:hAnsi="Times New Roman"/>
          <w:kern w:val="1"/>
          <w:sz w:val="26"/>
          <w:szCs w:val="26"/>
        </w:rPr>
        <w:t xml:space="preserve"> коммуникативные умения;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- умение управлять изменениями; 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 умение эффективно планировать, организовывать работу и контролировать ее выполнение;</w:t>
      </w:r>
    </w:p>
    <w:p w:rsidR="00AC2890" w:rsidRDefault="0097155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- оперативно </w:t>
      </w:r>
      <w:proofErr w:type="gramStart"/>
      <w:r>
        <w:rPr>
          <w:rFonts w:ascii="Times New Roman" w:hAnsi="Times New Roman"/>
          <w:kern w:val="1"/>
          <w:sz w:val="26"/>
          <w:szCs w:val="26"/>
        </w:rPr>
        <w:t>принимать и реализовывать</w:t>
      </w:r>
      <w:proofErr w:type="gramEnd"/>
      <w:r>
        <w:rPr>
          <w:rFonts w:ascii="Times New Roman" w:hAnsi="Times New Roman"/>
          <w:kern w:val="1"/>
          <w:sz w:val="26"/>
          <w:szCs w:val="26"/>
        </w:rPr>
        <w:t xml:space="preserve"> управленческие решения.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иметь высшее образование по специальности, направлению подготовки «Эк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номика» или иному направлению подготовки (специальности), для которого зак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нодательством об образовании Российской </w:t>
      </w:r>
      <w:r>
        <w:rPr>
          <w:rFonts w:ascii="Times New Roman" w:hAnsi="Times New Roman"/>
          <w:sz w:val="26"/>
          <w:szCs w:val="26"/>
        </w:rPr>
        <w:t>Федерации установлено соответствие данному направлению подготовки (специальности), указанному в предыдущих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речнях профессий, специальностей и направлений подготовки. </w:t>
      </w:r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</w:t>
      </w:r>
      <w:r>
        <w:rPr>
          <w:rFonts w:ascii="Times New Roman" w:hAnsi="Times New Roman"/>
          <w:sz w:val="26"/>
          <w:szCs w:val="26"/>
        </w:rPr>
        <w:t>ими профессиональными знаниями в сфере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ства Российской Федерации и законодательства Чувашской Республики: 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Жилищный кодекс Российской Федерации от 29 декабря 2004 г. № 188-ФЗ; 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Правительства РФ от 23 мая 2006 г. № 306 «Об утвержде</w:t>
      </w:r>
      <w:r>
        <w:rPr>
          <w:rFonts w:ascii="Times New Roman" w:hAnsi="Times New Roman"/>
          <w:sz w:val="26"/>
          <w:szCs w:val="26"/>
        </w:rPr>
        <w:t>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Правительства РФ от 6 мая 2011 г. № 354 «О предоставле</w:t>
      </w:r>
      <w:r>
        <w:rPr>
          <w:rFonts w:ascii="Times New Roman" w:hAnsi="Times New Roman"/>
          <w:sz w:val="26"/>
          <w:szCs w:val="26"/>
        </w:rPr>
        <w:t>нии коммунальных услуг собственникам и пользователям помещений в многокварти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ных домах и жилых домов».</w:t>
      </w:r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Кабинета Министров Чувашской Республики от 17 января 2006 г. № 8 «О порядке подготовки и внесения изменения проектов постановлений и распор</w:t>
      </w:r>
      <w:r>
        <w:rPr>
          <w:rFonts w:ascii="Times New Roman" w:hAnsi="Times New Roman"/>
          <w:sz w:val="26"/>
          <w:szCs w:val="26"/>
        </w:rPr>
        <w:t>яжений Кабинета Министров Чувашской Республики»;</w:t>
      </w:r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Постановление Правительства РФ от 13 августа 2006 г. № 491 «Об утве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ждении Правил содержания общего имущества в многоквартирном доме и правил изменения размера платы за содержание жилого помещения в случае о</w:t>
      </w:r>
      <w:r>
        <w:rPr>
          <w:rFonts w:ascii="Times New Roman" w:hAnsi="Times New Roman"/>
          <w:sz w:val="26"/>
          <w:szCs w:val="26"/>
        </w:rPr>
        <w:t>казания услуг и выполнения работ по управлению, содержанию и ремонту общего имущ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ства в многоквартирном доме ненадлежащего качества и (или) с перерывами, 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вышающими установленную продолжительность»;</w:t>
      </w:r>
      <w:proofErr w:type="gramEnd"/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Правительства РФ от 14 февраля 2012 г. № </w:t>
      </w:r>
      <w:r>
        <w:rPr>
          <w:rFonts w:ascii="Times New Roman" w:hAnsi="Times New Roman"/>
          <w:sz w:val="26"/>
          <w:szCs w:val="26"/>
        </w:rPr>
        <w:t>124 «О правилах, обязательных при заключении договоров снабжения коммунальными ресурсами».</w:t>
      </w:r>
    </w:p>
    <w:p w:rsidR="00AC2890" w:rsidRDefault="00971558">
      <w:pPr>
        <w:spacing w:line="247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Иные профессиональные знания консультанта должны включать: 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основ анализа финансово-хозяйственной деятельности организаций;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понятие мониторинга состоян</w:t>
      </w:r>
      <w:r>
        <w:rPr>
          <w:rFonts w:ascii="Times New Roman" w:hAnsi="Times New Roman"/>
          <w:sz w:val="26"/>
          <w:szCs w:val="26"/>
        </w:rPr>
        <w:t>ия расчетов и задолженности перед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тиями жилищно-коммунального комплекса и энергетики;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нормативов потребления коммунальных услуг и нормативов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требления коммунальных ресурсов в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содержания общего имущества в мн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гоквартирном доме;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</w:t>
      </w:r>
      <w:r>
        <w:rPr>
          <w:rFonts w:ascii="Times New Roman" w:hAnsi="Times New Roman"/>
          <w:sz w:val="26"/>
          <w:szCs w:val="26"/>
        </w:rPr>
        <w:t xml:space="preserve">я порядка подготовки и согласования проектов нормативных правовых актов; 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организации бюджетного процесса;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ведения учета и отчетности в сфере жилищно-коммунального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зяйства.</w:t>
      </w:r>
    </w:p>
    <w:p w:rsidR="00AC2890" w:rsidRDefault="00971558">
      <w:pPr>
        <w:keepNext/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профессиональными умениями: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прогнозные и аналитические материалы по вопросам фина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сово-хозяйственной деятельности организаций жилищно-коммунального хозяйства в Чувашской Республике;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обеспечивать разработку нормативов </w:t>
      </w:r>
      <w:r>
        <w:rPr>
          <w:rFonts w:ascii="Times New Roman" w:hAnsi="Times New Roman"/>
          <w:sz w:val="26"/>
          <w:szCs w:val="26"/>
        </w:rPr>
        <w:t>потребления коммунальных услуг по холодному и горячему водоснабжению, водоотведению и отоплению, а также но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мативов потребления холодной и горячей воды, сточных вод в целях содержания общего имущества в многоквартирном доме.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Гражданский служащий, за</w:t>
      </w:r>
      <w:r>
        <w:rPr>
          <w:rFonts w:ascii="Times New Roman" w:hAnsi="Times New Roman"/>
          <w:sz w:val="26"/>
          <w:szCs w:val="26"/>
        </w:rPr>
        <w:t>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функциональными знаниями: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классифик</w:t>
      </w:r>
      <w:r>
        <w:rPr>
          <w:rFonts w:ascii="Times New Roman" w:hAnsi="Times New Roman"/>
          <w:sz w:val="26"/>
          <w:szCs w:val="26"/>
        </w:rPr>
        <w:t>ация моделей государственной политики;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задачи, сроки, ресурсы и инструменты государственной политики;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процедура рассмотрения обращений граждан.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жен обладать следующими </w:t>
      </w:r>
      <w:r>
        <w:rPr>
          <w:rFonts w:ascii="Times New Roman" w:hAnsi="Times New Roman"/>
          <w:sz w:val="26"/>
          <w:szCs w:val="26"/>
        </w:rPr>
        <w:t>функциональными умениями: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методических рекомендаций; 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аналитических, информационных и других материалов;</w:t>
      </w:r>
    </w:p>
    <w:p w:rsidR="00AC2890" w:rsidRDefault="0097155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монитор</w:t>
      </w:r>
      <w:r>
        <w:rPr>
          <w:rFonts w:ascii="Times New Roman" w:hAnsi="Times New Roman"/>
          <w:sz w:val="26"/>
          <w:szCs w:val="26"/>
        </w:rPr>
        <w:t>инга применения законодательства.</w:t>
      </w:r>
    </w:p>
    <w:p w:rsidR="00AC2890" w:rsidRDefault="00AC289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Должностные обязанности</w:t>
      </w:r>
    </w:p>
    <w:p w:rsidR="00AC2890" w:rsidRDefault="00AC2890">
      <w:pPr>
        <w:rPr>
          <w:rFonts w:ascii="Times New Roman" w:hAnsi="Times New Roman"/>
          <w:sz w:val="26"/>
          <w:szCs w:val="26"/>
        </w:rPr>
      </w:pP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Консультант должен: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го, установленные федеральными законами «О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>», «О противодействии коррупции», иными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AC2890" w:rsidRDefault="00971558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</w:t>
      </w:r>
      <w:r>
        <w:rPr>
          <w:rFonts w:ascii="Times New Roman" w:hAnsi="Times New Roman"/>
          <w:sz w:val="26"/>
          <w:szCs w:val="26"/>
        </w:rPr>
        <w:t>рственной гражданской службе Российской Федерации», «О противодействии коррупции» и иными нормативными правовыми актами;</w:t>
      </w:r>
    </w:p>
    <w:p w:rsidR="00AC2890" w:rsidRDefault="00971558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не нарушать запреты, связанные с государственной гражданской службой, установленные федеральными законами «О государственной </w:t>
      </w:r>
      <w:r>
        <w:rPr>
          <w:rFonts w:ascii="Times New Roman" w:hAnsi="Times New Roman"/>
          <w:sz w:val="26"/>
          <w:szCs w:val="26"/>
        </w:rPr>
        <w:t>гражданской службе Российской Федерации», «О противодействии коррупции» и иными нормативными правовыми актами;</w:t>
      </w:r>
    </w:p>
    <w:p w:rsidR="00AC2890" w:rsidRDefault="00971558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ского служащего, установленные федеральными законами «О государственной гражд</w:t>
      </w:r>
      <w:r>
        <w:rPr>
          <w:rFonts w:ascii="Times New Roman" w:hAnsi="Times New Roman"/>
          <w:sz w:val="26"/>
          <w:szCs w:val="26"/>
        </w:rPr>
        <w:t>анской службе Российской Федерации», «О противодействии коррупции» и иными нормативными правовыми актами;</w:t>
      </w:r>
    </w:p>
    <w:p w:rsidR="00AC2890" w:rsidRDefault="009715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ских служащих Чувашской Республики в министерстве.</w:t>
      </w: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Кроме того, исходя из зад</w:t>
      </w:r>
      <w:r>
        <w:rPr>
          <w:rFonts w:ascii="Times New Roman" w:hAnsi="Times New Roman"/>
          <w:sz w:val="26"/>
          <w:szCs w:val="26"/>
        </w:rPr>
        <w:t>ач и функций министерства консультант: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формированию государственной политики, регулирующей экон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ические аспекты деятельности жилищно-коммунальной отрасли;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разрабатывает предложения для органов исполнительной власти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 при подготовке проектов стратегий, программ комплексного экономического и социального развития Чувашской Респ</w:t>
      </w:r>
      <w:r>
        <w:rPr>
          <w:rFonts w:ascii="Times New Roman" w:hAnsi="Times New Roman"/>
          <w:sz w:val="26"/>
          <w:szCs w:val="26"/>
        </w:rPr>
        <w:t>ублики по жилищно-коммунальному хозяйству, а также прогнозные и аналитические материалы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финансово-экономической деятельности предприятий отрасли;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3.2.3. разрабатывает для органов исполнительной власти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предложения к представ</w:t>
      </w:r>
      <w:r>
        <w:rPr>
          <w:rFonts w:ascii="Times New Roman" w:hAnsi="Times New Roman"/>
          <w:sz w:val="26"/>
          <w:szCs w:val="26"/>
        </w:rPr>
        <w:t>ляемым проектам законов и иных нормативных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вовых актов Российской Федерации и Чувашской Республики, регулирующих эк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номические а</w:t>
      </w:r>
      <w:r>
        <w:rPr>
          <w:rFonts w:ascii="Times New Roman" w:hAnsi="Times New Roman"/>
          <w:color w:val="000000"/>
          <w:sz w:val="26"/>
          <w:szCs w:val="26"/>
        </w:rPr>
        <w:t>спекты деятельности жилищно-коммунальной отрасли;</w:t>
      </w:r>
      <w:proofErr w:type="gramEnd"/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3.2.4. разрабатывает для Кабинета Министров Чувашской Республики пре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ложени</w:t>
      </w:r>
      <w:r>
        <w:rPr>
          <w:rFonts w:ascii="Times New Roman" w:hAnsi="Times New Roman"/>
          <w:color w:val="000000"/>
          <w:sz w:val="26"/>
          <w:szCs w:val="26"/>
        </w:rPr>
        <w:t>я по утверждению нормативов потребления холодного и горячего вод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снабжения, водоотведения и отопления;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3.2.5. ф</w:t>
      </w:r>
      <w:r>
        <w:rPr>
          <w:rFonts w:ascii="Times New Roman" w:hAnsi="Times New Roman" w:hint="eastAsia"/>
          <w:color w:val="000000"/>
          <w:sz w:val="26"/>
          <w:szCs w:val="26"/>
        </w:rPr>
        <w:t>ормирует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ведет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информационных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hint="eastAsia"/>
          <w:color w:val="000000"/>
          <w:sz w:val="26"/>
          <w:szCs w:val="26"/>
        </w:rPr>
        <w:t>целях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едиными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теплоносителя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поста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ляемых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рячей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абонентов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питьевой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технической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подаваемой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единым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холодного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дения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</w:t>
      </w:r>
      <w:r>
        <w:rPr>
          <w:rFonts w:ascii="Times New Roman" w:hAnsi="Times New Roman" w:hint="eastAsia"/>
          <w:color w:val="000000"/>
          <w:sz w:val="26"/>
          <w:szCs w:val="26"/>
        </w:rPr>
        <w:t>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</w:t>
      </w:r>
      <w:r>
        <w:rPr>
          <w:rFonts w:ascii="Times New Roman" w:hAnsi="Times New Roman" w:hint="eastAsia"/>
          <w:color w:val="000000"/>
          <w:sz w:val="26"/>
          <w:szCs w:val="26"/>
        </w:rPr>
        <w:t>л</w:t>
      </w:r>
      <w:r>
        <w:rPr>
          <w:rFonts w:ascii="Times New Roman" w:hAnsi="Times New Roman" w:hint="eastAsia"/>
          <w:color w:val="000000"/>
          <w:sz w:val="26"/>
          <w:szCs w:val="26"/>
        </w:rPr>
        <w:t>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</w:t>
      </w:r>
      <w:r>
        <w:rPr>
          <w:rFonts w:ascii="Times New Roman" w:hAnsi="Times New Roman" w:hint="eastAsia"/>
          <w:color w:val="000000"/>
          <w:sz w:val="26"/>
          <w:szCs w:val="26"/>
        </w:rPr>
        <w:t>ш</w:t>
      </w:r>
      <w:r>
        <w:rPr>
          <w:rFonts w:ascii="Times New Roman" w:hAnsi="Times New Roman" w:hint="eastAsia"/>
          <w:color w:val="000000"/>
          <w:sz w:val="26"/>
          <w:szCs w:val="26"/>
        </w:rPr>
        <w:t>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сетевыми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lastRenderedPageBreak/>
        <w:t>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3.2.6. организовывает и обеспе</w:t>
      </w:r>
      <w:r>
        <w:rPr>
          <w:rFonts w:ascii="Times New Roman" w:hAnsi="Times New Roman"/>
          <w:color w:val="000000"/>
          <w:sz w:val="26"/>
          <w:szCs w:val="26"/>
        </w:rPr>
        <w:t>чивать деятельность Комиссии по вопросам разработки нормативов потребления коммунальных услуг;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3.2.7. обеспечивает представление информации в федеральные и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канские органы исполнительной власти по вопросам финансово-экономической д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ятельности отрасл</w:t>
      </w:r>
      <w:r>
        <w:rPr>
          <w:rFonts w:ascii="Times New Roman" w:hAnsi="Times New Roman"/>
          <w:color w:val="000000"/>
          <w:sz w:val="26"/>
          <w:szCs w:val="26"/>
        </w:rPr>
        <w:t>и, оплаты за жилищно-коммунальные услуги;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3.2.8. взаимодействует с органами местного самоуправления, предприятиями и организациями и оказывает им практическую помощь по вопросам, затрагива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>щим экономические аспекты деятельности жилищно-коммунальной отрасли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3.2.9. принимает,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проверяет и сводит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оперативную, квартальную и годовую бухгалтерскую и статистическую отчетность предприятий жилищно-коммунального хозяйства Чувашской Республики;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3.2.10. проводит мониторинг финансово-хозяйственной деятельности пре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прият</w:t>
      </w:r>
      <w:r>
        <w:rPr>
          <w:rFonts w:ascii="Times New Roman" w:hAnsi="Times New Roman"/>
          <w:color w:val="000000"/>
          <w:sz w:val="26"/>
          <w:szCs w:val="26"/>
        </w:rPr>
        <w:t>ий жилищно-коммунального хозяйства на основе представленной отчетн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сти;</w:t>
      </w:r>
    </w:p>
    <w:p w:rsidR="00AC2890" w:rsidRDefault="00971558">
      <w:pPr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3.2.11. осуществляет мониторинг состояния расчетов и задолженности перед предприятиями жилищно-коммунального комплекса и энергетики;</w:t>
      </w:r>
    </w:p>
    <w:p w:rsidR="00AC2890" w:rsidRDefault="00971558">
      <w:pPr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3.2.12.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разрабатывает и направляет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предложения в фе</w:t>
      </w:r>
      <w:r>
        <w:rPr>
          <w:rFonts w:ascii="Times New Roman" w:hAnsi="Times New Roman"/>
          <w:color w:val="000000"/>
          <w:sz w:val="26"/>
          <w:szCs w:val="26"/>
        </w:rPr>
        <w:t>деральные органы и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полнительной власти, органы государственной власти Чувашской Республики и органы местного самоуправления Чувашской Республики по вопросам реструкт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ризации и сокращения задолженности потребителей перед предприятиями и орг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низациями жилищн</w:t>
      </w:r>
      <w:r>
        <w:rPr>
          <w:rFonts w:ascii="Times New Roman" w:hAnsi="Times New Roman"/>
          <w:color w:val="000000"/>
          <w:sz w:val="26"/>
          <w:szCs w:val="26"/>
        </w:rPr>
        <w:t>о-коммунального комплекса и энергетики;</w:t>
      </w:r>
    </w:p>
    <w:p w:rsidR="00AC2890" w:rsidRDefault="00971558">
      <w:pPr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3.2.13. разрабатывает для предприятий и организаций жилищно-коммунального комплекса и энергетики Чувашской Республики рекомендации по реструктуризации и погашению задолженности за энергоресурсы;</w:t>
      </w:r>
    </w:p>
    <w:p w:rsidR="00AC2890" w:rsidRDefault="0097155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3.2.14. принимает уча</w:t>
      </w:r>
      <w:r>
        <w:rPr>
          <w:rFonts w:ascii="Times New Roman" w:hAnsi="Times New Roman"/>
          <w:color w:val="000000"/>
          <w:sz w:val="26"/>
          <w:szCs w:val="26"/>
        </w:rPr>
        <w:t>стие в работе рабочих групп по регулированию тар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фов на коммунальные услуги для организаций теплоснабжения, водоснабжения, водоотведения, очистки сточных вод и утилизации твердых бытовых отходов;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3.2.15. участвует в работе по подготовке и повышению квалифи</w:t>
      </w:r>
      <w:r>
        <w:rPr>
          <w:rFonts w:ascii="Times New Roman" w:hAnsi="Times New Roman"/>
          <w:color w:val="000000"/>
          <w:sz w:val="26"/>
          <w:szCs w:val="26"/>
        </w:rPr>
        <w:t>кации упра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ленческих кадров предприятий и организаций жилищно-коммунального хозяйства, организовывать проведение семинаров-совещаний с экономическими и бухгалте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скими службами предприятий и организаций жилищно-коммунального хозяйства по вопросам оплаты жил</w:t>
      </w:r>
      <w:r>
        <w:rPr>
          <w:rFonts w:ascii="Times New Roman" w:hAnsi="Times New Roman"/>
          <w:color w:val="000000"/>
          <w:sz w:val="26"/>
          <w:szCs w:val="26"/>
        </w:rPr>
        <w:t>ья и комм</w:t>
      </w:r>
      <w:r>
        <w:rPr>
          <w:rFonts w:ascii="Times New Roman" w:hAnsi="Times New Roman"/>
          <w:sz w:val="26"/>
          <w:szCs w:val="26"/>
        </w:rPr>
        <w:t>унальных услуг, анализа финансово-экономической деятельности, бухгалтерского и налогового учета предприятий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лищно-коммунального хозяйства;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3.2.16. организовывает семинары, совещания для специалистов органов местного самоуправления, предприятий ж</w:t>
      </w:r>
      <w:r>
        <w:rPr>
          <w:rFonts w:ascii="Times New Roman" w:hAnsi="Times New Roman"/>
          <w:sz w:val="26"/>
          <w:szCs w:val="26"/>
        </w:rPr>
        <w:t>илищно-коммунального хозяйства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оплаты жилья и коммунальных услуг, анализа финансово-экономической деятельности, бухгалтерского и налогового учета предприятий жилищно-коммунального хозяйства;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3.2.17. готовит ответы на обращения граждан и организ</w:t>
      </w:r>
      <w:r>
        <w:rPr>
          <w:rFonts w:ascii="Times New Roman" w:hAnsi="Times New Roman"/>
          <w:sz w:val="26"/>
          <w:szCs w:val="26"/>
        </w:rPr>
        <w:t>аций, поступающие в министерство по вопросам, относящимся к компетенции отдела;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3.2.18. готовит материалы для размещения на сайте министерства по вопр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сам, отнесенным к компетенции отдела;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3.2.19. соблюдает законодательство о государственной гражданской </w:t>
      </w:r>
      <w:r>
        <w:rPr>
          <w:rFonts w:ascii="Times New Roman" w:hAnsi="Times New Roman"/>
          <w:sz w:val="26"/>
          <w:szCs w:val="26"/>
        </w:rPr>
        <w:t>службе и противодействии коррупции.</w:t>
      </w:r>
    </w:p>
    <w:p w:rsidR="00AC2890" w:rsidRDefault="00AC289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Права </w:t>
      </w:r>
    </w:p>
    <w:p w:rsidR="00AC2890" w:rsidRDefault="00AC289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Основные права консультанта установлены статьей  14 Федерального закона «О государственной гражданской службы российской Федерации».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Кроме того, консультант имеет право: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запрашивать и получать</w:t>
      </w:r>
      <w:proofErr w:type="gramEnd"/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государственных органов, предприятий, учр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ждений, организаций, независимо от форм собственности, общественных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статистические и справочные материалы, информацию по вопросам, отн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сящимся к компетенции отдела, необходимые для исполнения своих долж</w:t>
      </w:r>
      <w:r>
        <w:rPr>
          <w:rFonts w:ascii="Times New Roman" w:hAnsi="Times New Roman"/>
          <w:sz w:val="26"/>
          <w:szCs w:val="26"/>
        </w:rPr>
        <w:t>ностных обязанностей;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разрабатывать и вносить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 рассмотрение Главы Чувашской Республики и Кабинета Министров Чувашской Республики проекты нормативных правовых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 по вопросам, отнесенным к компетенции отдела;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принимать участие в </w:t>
      </w:r>
      <w:proofErr w:type="gramStart"/>
      <w:r>
        <w:rPr>
          <w:rFonts w:ascii="Times New Roman" w:hAnsi="Times New Roman"/>
          <w:sz w:val="26"/>
          <w:szCs w:val="26"/>
        </w:rPr>
        <w:t>качестве</w:t>
      </w:r>
      <w:proofErr w:type="gramEnd"/>
      <w:r>
        <w:rPr>
          <w:rFonts w:ascii="Times New Roman" w:hAnsi="Times New Roman"/>
          <w:sz w:val="26"/>
          <w:szCs w:val="26"/>
        </w:rPr>
        <w:t xml:space="preserve"> эксперта в пров</w:t>
      </w:r>
      <w:r>
        <w:rPr>
          <w:rFonts w:ascii="Times New Roman" w:hAnsi="Times New Roman"/>
          <w:sz w:val="26"/>
          <w:szCs w:val="26"/>
        </w:rPr>
        <w:t>одимых проверках органов местного самоуправления и организаций жилищно-коммунального хозяйства по вопросам, отнесенным к компетенции отдела;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для подготовки информации бухгалтерские отчеты и балансы, предоставляемые подведомственными государств</w:t>
      </w:r>
      <w:r>
        <w:rPr>
          <w:rFonts w:ascii="Times New Roman" w:hAnsi="Times New Roman"/>
          <w:sz w:val="26"/>
          <w:szCs w:val="26"/>
        </w:rPr>
        <w:t>енными унитарными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тиями, органами местного самоуправления, организациями жилищно-коммунального хозяйства;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участвовать в </w:t>
      </w:r>
      <w:proofErr w:type="gramStart"/>
      <w:r>
        <w:rPr>
          <w:rFonts w:ascii="Times New Roman" w:hAnsi="Times New Roman"/>
          <w:sz w:val="26"/>
          <w:szCs w:val="26"/>
        </w:rPr>
        <w:t>совещаниях</w:t>
      </w:r>
      <w:proofErr w:type="gramEnd"/>
      <w:r>
        <w:rPr>
          <w:rFonts w:ascii="Times New Roman" w:hAnsi="Times New Roman"/>
          <w:sz w:val="26"/>
          <w:szCs w:val="26"/>
        </w:rPr>
        <w:t>, семинарах и других мероприятиях по вопросам, отнесенным к его компетенции;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докладывать начальнику отдела обо всех вы</w:t>
      </w:r>
      <w:r>
        <w:rPr>
          <w:rFonts w:ascii="Times New Roman" w:hAnsi="Times New Roman"/>
          <w:sz w:val="26"/>
          <w:szCs w:val="26"/>
        </w:rPr>
        <w:t>явленных недостатках в работе в пределах своей компетенции.</w:t>
      </w:r>
    </w:p>
    <w:p w:rsidR="00AC2890" w:rsidRDefault="00AC2890">
      <w:pPr>
        <w:pStyle w:val="a3"/>
        <w:tabs>
          <w:tab w:val="left" w:pos="0"/>
        </w:tabs>
        <w:spacing w:after="60"/>
        <w:ind w:firstLine="539"/>
        <w:rPr>
          <w:rFonts w:ascii="Times New Roman" w:hAnsi="Times New Roman"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Ответственность гражданского служащего за неисполнение </w:t>
      </w: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(ненадлежащее исполнение) должностных обязанностей</w:t>
      </w:r>
    </w:p>
    <w:p w:rsidR="00AC2890" w:rsidRDefault="00AC2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Консультант несет предусмотренную законодательством ответстве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</w:t>
      </w:r>
      <w:r>
        <w:rPr>
          <w:rFonts w:ascii="Times New Roman" w:hAnsi="Times New Roman"/>
          <w:sz w:val="26"/>
          <w:szCs w:val="26"/>
        </w:rPr>
        <w:t>лнение либо за ненадлежащее исполнение должностных обязанн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стей;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ством Российской Федерации;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разглашение служебной </w:t>
      </w:r>
      <w:r>
        <w:rPr>
          <w:rFonts w:ascii="Times New Roman" w:hAnsi="Times New Roman"/>
          <w:sz w:val="26"/>
          <w:szCs w:val="26"/>
        </w:rPr>
        <w:t>информации, ставших известным гражданскому служащему в связи с исполнением им должностных обязанностей.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</w:t>
      </w:r>
      <w:r>
        <w:rPr>
          <w:rFonts w:ascii="Times New Roman" w:hAnsi="Times New Roman"/>
          <w:sz w:val="26"/>
          <w:szCs w:val="26"/>
        </w:rPr>
        <w:t>олжностных обязанностей, применяются следующие дисциплинарные взы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кания: замечание, выговор, предупреждение о неполном должностном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5.3. </w:t>
      </w:r>
      <w:proofErr w:type="gramStart"/>
      <w:r>
        <w:rPr>
          <w:rFonts w:ascii="Times New Roman" w:hAnsi="Times New Roman"/>
          <w:sz w:val="26"/>
          <w:szCs w:val="26"/>
        </w:rPr>
        <w:t>За н</w:t>
      </w:r>
      <w:r>
        <w:rPr>
          <w:rFonts w:ascii="Times New Roman" w:hAnsi="Times New Roman"/>
          <w:sz w:val="26"/>
          <w:szCs w:val="26"/>
        </w:rPr>
        <w:t>есоблюдение гражданским служащим ограничений и запретов,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бований о предотвращении или об урегулировании конфликта интересов и неи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 обязанностей, установленных в целях противодействия коррупции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 законом, Федеральным законом «О противод</w:t>
      </w:r>
      <w:r>
        <w:rPr>
          <w:rFonts w:ascii="Times New Roman" w:hAnsi="Times New Roman"/>
          <w:sz w:val="26"/>
          <w:szCs w:val="26"/>
        </w:rPr>
        <w:t>ействии коррупции» и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гими федеральными законами, налагаются следующие взыскания: замечание,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</w:t>
      </w:r>
      <w:r>
        <w:rPr>
          <w:rFonts w:ascii="Times New Roman" w:hAnsi="Times New Roman"/>
          <w:sz w:val="26"/>
          <w:szCs w:val="26"/>
        </w:rPr>
        <w:t>лужащему.</w:t>
      </w:r>
      <w:proofErr w:type="gramEnd"/>
    </w:p>
    <w:p w:rsidR="00AC2890" w:rsidRDefault="00AC2890">
      <w:pPr>
        <w:pStyle w:val="a3"/>
        <w:tabs>
          <w:tab w:val="left" w:pos="540"/>
        </w:tabs>
        <w:ind w:firstLine="539"/>
        <w:rPr>
          <w:rFonts w:ascii="Times New Roman" w:hAnsi="Times New Roman"/>
          <w:sz w:val="26"/>
          <w:szCs w:val="26"/>
        </w:rPr>
      </w:pP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sz w:val="26"/>
          <w:szCs w:val="26"/>
        </w:rPr>
        <w:t>. Перечень вопросов, по которым гражданский служащий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вправе или обязан самостоятельно принимать 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управленческие и иные решения</w:t>
      </w:r>
    </w:p>
    <w:p w:rsidR="00AC2890" w:rsidRDefault="00AC2890">
      <w:pPr>
        <w:pStyle w:val="Con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</w:t>
      </w:r>
      <w:r>
        <w:rPr>
          <w:rFonts w:ascii="Times New Roman" w:hAnsi="Times New Roman"/>
          <w:sz w:val="26"/>
          <w:szCs w:val="26"/>
        </w:rPr>
        <w:t>. Вопросы, по которым консультант вправе самостоятельно принимать управленческие и иные решения: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>получения соответствующего поручения от заместителя министра или начальника отдела по вопросам, входящим в компетенцию отдела;</w:t>
      </w:r>
      <w:proofErr w:type="gramEnd"/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полноте, правильности и соответствии утвержденным формам операти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ной, квартальной, годовой бухгалтерской, статистической и иной</w:t>
      </w:r>
      <w:r>
        <w:rPr>
          <w:rFonts w:ascii="Times New Roman" w:hAnsi="Times New Roman"/>
          <w:sz w:val="26"/>
          <w:szCs w:val="26"/>
        </w:rPr>
        <w:t xml:space="preserve"> отчетности, представляемой органами местного самоуправления, организациями жилищно-коммунального хозяйства.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Вопросы, по которым консультант обязан самостоятельно принимать управленческие и иные решения: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получения соответствующего поручения о</w:t>
      </w:r>
      <w:r>
        <w:rPr>
          <w:rFonts w:ascii="Times New Roman" w:hAnsi="Times New Roman"/>
          <w:sz w:val="26"/>
          <w:szCs w:val="26"/>
        </w:rPr>
        <w:t>т заместителя министра или начальника отдела по вопросам, входящим в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ностные обязанности.</w:t>
      </w:r>
    </w:p>
    <w:p w:rsidR="00AC2890" w:rsidRDefault="00AC2890">
      <w:pPr>
        <w:pStyle w:val="Con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bCs/>
          <w:sz w:val="26"/>
          <w:szCs w:val="26"/>
        </w:rPr>
        <w:t>. Перечень вопросов, по которым гражданский служащий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участвовать при подготовке проектов нормативных правовых актов и (или) проектов управле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нческих 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иных решений</w:t>
      </w:r>
    </w:p>
    <w:p w:rsidR="00AC2890" w:rsidRDefault="00AC289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Консультант вправе участвовать при подготовке нормативных правовых актов Чувашской Республики по вопросам, входящим в компетенцию отдела.</w:t>
      </w:r>
    </w:p>
    <w:p w:rsidR="00AC2890" w:rsidRDefault="00971558">
      <w:pPr>
        <w:pStyle w:val="a3"/>
        <w:tabs>
          <w:tab w:val="left" w:pos="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Консультант обязан участвовать при подготовке проектов нормативных правовых актов Ч</w:t>
      </w:r>
      <w:r>
        <w:rPr>
          <w:rFonts w:ascii="Times New Roman" w:hAnsi="Times New Roman"/>
          <w:sz w:val="26"/>
          <w:szCs w:val="26"/>
        </w:rPr>
        <w:t>увашской Республики, возложенных на него в соответствии с настоящим регламентом.</w:t>
      </w:r>
    </w:p>
    <w:p w:rsidR="00AC2890" w:rsidRDefault="00AC2890">
      <w:pPr>
        <w:pStyle w:val="a3"/>
        <w:tabs>
          <w:tab w:val="left" w:pos="0"/>
        </w:tabs>
        <w:ind w:firstLine="720"/>
        <w:jc w:val="left"/>
        <w:rPr>
          <w:rFonts w:ascii="Times New Roman" w:hAnsi="Times New Roman"/>
          <w:sz w:val="26"/>
          <w:szCs w:val="26"/>
        </w:rPr>
      </w:pP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Сроки и процедуры подготовки, рассмотрения 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проектов управленческих и иных решений, порядок согласования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принятия данных решений</w:t>
      </w:r>
    </w:p>
    <w:p w:rsidR="00AC2890" w:rsidRDefault="00AC289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Консультант осуществляет подготовку </w:t>
      </w:r>
      <w:r>
        <w:rPr>
          <w:rFonts w:ascii="Times New Roman" w:hAnsi="Times New Roman"/>
          <w:sz w:val="26"/>
          <w:szCs w:val="26"/>
        </w:rPr>
        <w:t>и рассмотрение проектов управленч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ских решений, согласование и принятие данных решений в соответствии с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струкцией по делопроизводству министерства, утвержденной приказом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ства строительства, архитектуры и жилищно-коммунального хозяйства Чувашской </w:t>
      </w:r>
      <w:r>
        <w:rPr>
          <w:rFonts w:ascii="Times New Roman" w:hAnsi="Times New Roman"/>
          <w:sz w:val="26"/>
          <w:szCs w:val="26"/>
        </w:rPr>
        <w:t>Республики от 17 апреля 2013 года № 03/1-03/119.</w:t>
      </w:r>
    </w:p>
    <w:p w:rsidR="00AC2890" w:rsidRDefault="00AC2890">
      <w:pPr>
        <w:pStyle w:val="a3"/>
        <w:tabs>
          <w:tab w:val="left" w:pos="540"/>
        </w:tabs>
        <w:ind w:firstLine="539"/>
        <w:rPr>
          <w:rFonts w:ascii="Times New Roman" w:hAnsi="Times New Roman"/>
          <w:sz w:val="26"/>
          <w:szCs w:val="26"/>
        </w:rPr>
      </w:pP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Порядок служебного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взаимодействия  гражданского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служащего</w:t>
      </w:r>
    </w:p>
    <w:p w:rsidR="00AC2890" w:rsidRDefault="0097155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 связи с исполнением им должностных обязанностей с гражданскими сл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 xml:space="preserve">жащими того же государственного органа, гражданскими служащими </w:t>
      </w:r>
      <w:r>
        <w:rPr>
          <w:rFonts w:ascii="Times New Roman" w:hAnsi="Times New Roman"/>
          <w:b/>
          <w:bCs/>
          <w:sz w:val="26"/>
          <w:szCs w:val="26"/>
        </w:rPr>
        <w:br/>
        <w:t>иных госуда</w:t>
      </w:r>
      <w:r>
        <w:rPr>
          <w:rFonts w:ascii="Times New Roman" w:hAnsi="Times New Roman"/>
          <w:b/>
          <w:bCs/>
          <w:sz w:val="26"/>
          <w:szCs w:val="26"/>
        </w:rPr>
        <w:t xml:space="preserve">рственных органов, другими гражданами, 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 также с организациями</w:t>
      </w:r>
    </w:p>
    <w:p w:rsidR="00AC2890" w:rsidRDefault="00AC289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Консультант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</w:t>
      </w:r>
      <w:r>
        <w:rPr>
          <w:rFonts w:ascii="Times New Roman" w:hAnsi="Times New Roman"/>
          <w:sz w:val="26"/>
          <w:szCs w:val="26"/>
        </w:rPr>
        <w:t>служебной информацией, 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димой для исполнения должностных обязанностей, участия на совещаниях и др.</w:t>
      </w:r>
    </w:p>
    <w:p w:rsidR="00AC2890" w:rsidRDefault="00971558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ностных обя</w:t>
      </w:r>
      <w:r>
        <w:rPr>
          <w:rFonts w:ascii="Times New Roman" w:hAnsi="Times New Roman"/>
          <w:sz w:val="26"/>
          <w:szCs w:val="26"/>
        </w:rPr>
        <w:t>занностей в следующем порядке: путем обмена письмами, участия на совещаниях и др.</w:t>
      </w:r>
    </w:p>
    <w:p w:rsidR="00AC2890" w:rsidRDefault="00971558">
      <w:pPr>
        <w:pStyle w:val="Con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следу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щем порядке: путем обмена пис</w:t>
      </w:r>
      <w:r>
        <w:rPr>
          <w:rFonts w:ascii="Times New Roman" w:hAnsi="Times New Roman" w:cs="Times New Roman"/>
          <w:sz w:val="26"/>
          <w:szCs w:val="26"/>
        </w:rPr>
        <w:t>ьмами, обмена информацией при приеме граждан по личным вопросам, дачи разъяснений по вопросам, входящим в компетенцию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дела.</w:t>
      </w:r>
    </w:p>
    <w:p w:rsidR="00AC2890" w:rsidRDefault="00AC2890">
      <w:pPr>
        <w:pStyle w:val="ConsNonforma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X. Перечень государственных услуг, оказываемых гражданам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организациям 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 административным регламентом </w:t>
      </w:r>
    </w:p>
    <w:p w:rsidR="00AC2890" w:rsidRDefault="00971558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государственного органа</w:t>
      </w:r>
    </w:p>
    <w:p w:rsidR="00AC2890" w:rsidRDefault="00AC2890">
      <w:pPr>
        <w:pStyle w:val="ConsNonforma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C2890" w:rsidRDefault="0097155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административным регламентом министерства консультант в пределах своей компетенции оказание государственных услуг не осуществляет.</w:t>
      </w:r>
    </w:p>
    <w:p w:rsidR="00AC2890" w:rsidRDefault="00AC289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XI. Показатели эффективности и результативности профессиональной</w:t>
      </w:r>
    </w:p>
    <w:p w:rsidR="00AC2890" w:rsidRDefault="009715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</w:t>
      </w:r>
      <w:r>
        <w:rPr>
          <w:rFonts w:ascii="Times New Roman" w:hAnsi="Times New Roman"/>
          <w:b/>
          <w:sz w:val="26"/>
          <w:szCs w:val="26"/>
        </w:rPr>
        <w:t>ности гражданского служащего</w:t>
      </w:r>
    </w:p>
    <w:p w:rsidR="00AC2890" w:rsidRDefault="00AC28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C2890" w:rsidRDefault="00971558">
      <w:pPr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ности консультанта оценивается по показателям, утвержденным приказом 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стерства от 25 июля 2013 года № 03/1-03/224 «О порядке премирования, выплаты материаль</w:t>
      </w:r>
      <w:r>
        <w:rPr>
          <w:rFonts w:ascii="Times New Roman" w:hAnsi="Times New Roman"/>
          <w:sz w:val="26"/>
          <w:szCs w:val="26"/>
        </w:rPr>
        <w:t>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 (с изменениями от 17 о</w:t>
      </w:r>
      <w:r>
        <w:rPr>
          <w:rFonts w:ascii="Times New Roman" w:hAnsi="Times New Roman"/>
          <w:sz w:val="26"/>
          <w:szCs w:val="26"/>
        </w:rPr>
        <w:t>ктября 2014 года № 03/1-03/454).</w:t>
      </w:r>
      <w:proofErr w:type="gramEnd"/>
    </w:p>
    <w:sectPr w:rsidR="00AC289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851" w:bottom="1134" w:left="1701" w:header="902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58" w:rsidRDefault="00971558">
      <w:r>
        <w:separator/>
      </w:r>
    </w:p>
  </w:endnote>
  <w:endnote w:type="continuationSeparator" w:id="0">
    <w:p w:rsidR="00971558" w:rsidRDefault="009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58" w:rsidRDefault="00971558">
      <w:r>
        <w:separator/>
      </w:r>
    </w:p>
  </w:footnote>
  <w:footnote w:type="continuationSeparator" w:id="0">
    <w:p w:rsidR="00971558" w:rsidRDefault="0097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90" w:rsidRDefault="00AC2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36D"/>
    <w:multiLevelType w:val="multilevel"/>
    <w:tmpl w:val="882C8C3E"/>
    <w:name w:val="Нумерованный список 1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3C2B0844"/>
    <w:multiLevelType w:val="hybridMultilevel"/>
    <w:tmpl w:val="9F7CEA54"/>
    <w:name w:val="Нумерованный список 2"/>
    <w:lvl w:ilvl="0" w:tplc="3106100E">
      <w:start w:val="1"/>
      <w:numFmt w:val="upperRoman"/>
      <w:lvlText w:val="%1."/>
      <w:lvlJc w:val="left"/>
      <w:pPr>
        <w:ind w:left="360" w:firstLine="0"/>
      </w:pPr>
      <w:rPr>
        <w:rFonts w:cs="Times New Roman"/>
      </w:rPr>
    </w:lvl>
    <w:lvl w:ilvl="1" w:tplc="3A565C3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0C65FE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C408B6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E82FEC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9042BD6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5352EB6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1A84B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B484D54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>
    <w:nsid w:val="5E8B4D7C"/>
    <w:multiLevelType w:val="hybridMultilevel"/>
    <w:tmpl w:val="9212430A"/>
    <w:name w:val="Нумерованный список 3"/>
    <w:lvl w:ilvl="0" w:tplc="25047814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17CEB618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5FFCC63A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4CE67944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A1E4134E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F46A2504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8F1229E6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E6FE4AF0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61DA654E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3">
    <w:nsid w:val="64F85DB3"/>
    <w:multiLevelType w:val="multilevel"/>
    <w:tmpl w:val="D222FD90"/>
    <w:name w:val="Нумерованный список 6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20"/>
      <w:numFmt w:val="decimal"/>
      <w:lvlText w:val="%1.%2."/>
      <w:lvlJc w:val="left"/>
      <w:pPr>
        <w:ind w:left="485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7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55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25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1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95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80" w:firstLine="0"/>
      </w:pPr>
      <w:rPr>
        <w:rFonts w:cs="Times New Roman"/>
      </w:rPr>
    </w:lvl>
  </w:abstractNum>
  <w:abstractNum w:abstractNumId="4">
    <w:nsid w:val="66731CF9"/>
    <w:multiLevelType w:val="multilevel"/>
    <w:tmpl w:val="1E4239D6"/>
    <w:name w:val="Нумерованный список 4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24"/>
      <w:numFmt w:val="decimal"/>
      <w:lvlText w:val="%1.%2."/>
      <w:lvlJc w:val="left"/>
      <w:pPr>
        <w:ind w:left="708" w:firstLine="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2832" w:firstLine="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540" w:firstLine="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248" w:firstLine="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956" w:firstLine="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5664" w:firstLine="0"/>
      </w:pPr>
      <w:rPr>
        <w:rFonts w:cs="Times New Roman"/>
        <w:sz w:val="24"/>
      </w:rPr>
    </w:lvl>
  </w:abstractNum>
  <w:abstractNum w:abstractNumId="5">
    <w:nsid w:val="6A4701F8"/>
    <w:multiLevelType w:val="hybridMultilevel"/>
    <w:tmpl w:val="699E7062"/>
    <w:lvl w:ilvl="0" w:tplc="E02228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20C9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332A3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7B45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804B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70085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8C2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3CA6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36A44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70DD2B61"/>
    <w:multiLevelType w:val="multilevel"/>
    <w:tmpl w:val="516026CE"/>
    <w:name w:val="Нумерованный список 5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</w:compat>
  <w:rsids>
    <w:rsidRoot w:val="00AC2890"/>
    <w:rsid w:val="004A3716"/>
    <w:rsid w:val="00971558"/>
    <w:rsid w:val="00A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rPr>
      <w:rFonts w:ascii="Cambria" w:hAnsi="Cambria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rPr>
      <w:rFonts w:ascii="TimesET" w:hAnsi="TimesET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rPr>
      <w:rFonts w:ascii="TimesET" w:hAnsi="TimesET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rPr>
      <w:rFonts w:ascii="TimesET" w:hAnsi="TimesET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rPr>
      <w:rFonts w:ascii="TimesET" w:hAnsi="TimesET" w:cs="Times New Roman"/>
      <w:sz w:val="16"/>
      <w:szCs w:val="16"/>
    </w:rPr>
  </w:style>
  <w:style w:type="character" w:customStyle="1" w:styleId="24">
    <w:name w:val="Основной текст 2 Знак"/>
    <w:basedOn w:val="a0"/>
    <w:rPr>
      <w:rFonts w:ascii="TimesET" w:hAnsi="TimesET" w:cs="Times New Roman"/>
      <w:sz w:val="24"/>
      <w:szCs w:val="24"/>
    </w:rPr>
  </w:style>
  <w:style w:type="character" w:customStyle="1" w:styleId="34">
    <w:name w:val="Основной текст 3 Знак"/>
    <w:basedOn w:val="a0"/>
    <w:rPr>
      <w:rFonts w:ascii="TimesET" w:hAnsi="TimesET" w:cs="Times New Roman"/>
      <w:sz w:val="16"/>
      <w:szCs w:val="16"/>
    </w:rPr>
  </w:style>
  <w:style w:type="character" w:customStyle="1" w:styleId="ac">
    <w:name w:val="Верхний колонтитул Знак"/>
    <w:basedOn w:val="a0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rPr>
      <w:rFonts w:cs="Times New Roman"/>
    </w:rPr>
  </w:style>
  <w:style w:type="character" w:customStyle="1" w:styleId="ae">
    <w:name w:val="Текст выноски Знак"/>
    <w:basedOn w:val="a0"/>
    <w:rPr>
      <w:rFonts w:cs="Times New Roman"/>
      <w:sz w:val="2"/>
    </w:rPr>
  </w:style>
  <w:style w:type="character" w:customStyle="1" w:styleId="af">
    <w:name w:val="Нижний колонтитул Знак"/>
    <w:basedOn w:val="a0"/>
    <w:rPr>
      <w:rFonts w:ascii="TimesET" w:hAnsi="TimesET" w:cs="Times New Roman"/>
      <w:sz w:val="24"/>
      <w:szCs w:val="24"/>
    </w:rPr>
  </w:style>
  <w:style w:type="character" w:customStyle="1" w:styleId="af0">
    <w:name w:val="Текст сноски Знак"/>
    <w:basedOn w:val="a0"/>
    <w:rPr>
      <w:rFonts w:cs="Times New Roman"/>
    </w:rPr>
  </w:style>
  <w:style w:type="character" w:styleId="af1">
    <w:name w:val="footnote reference"/>
    <w:basedOn w:val="a0"/>
    <w:rPr>
      <w:rFonts w:cs="Times New Roman"/>
      <w:vertAlign w:val="superscript"/>
    </w:rPr>
  </w:style>
  <w:style w:type="character" w:customStyle="1" w:styleId="11">
    <w:name w:val="Знак Знак1"/>
    <w:basedOn w:val="a0"/>
    <w:rPr>
      <w:rFonts w:cs="Times New Roman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rPr>
      <w:rFonts w:ascii="Cambria" w:hAnsi="Cambria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rPr>
      <w:rFonts w:ascii="TimesET" w:hAnsi="TimesET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rPr>
      <w:rFonts w:ascii="TimesET" w:hAnsi="TimesET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rPr>
      <w:rFonts w:ascii="TimesET" w:hAnsi="TimesET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rPr>
      <w:rFonts w:ascii="TimesET" w:hAnsi="TimesET" w:cs="Times New Roman"/>
      <w:sz w:val="16"/>
      <w:szCs w:val="16"/>
    </w:rPr>
  </w:style>
  <w:style w:type="character" w:customStyle="1" w:styleId="24">
    <w:name w:val="Основной текст 2 Знак"/>
    <w:basedOn w:val="a0"/>
    <w:rPr>
      <w:rFonts w:ascii="TimesET" w:hAnsi="TimesET" w:cs="Times New Roman"/>
      <w:sz w:val="24"/>
      <w:szCs w:val="24"/>
    </w:rPr>
  </w:style>
  <w:style w:type="character" w:customStyle="1" w:styleId="34">
    <w:name w:val="Основной текст 3 Знак"/>
    <w:basedOn w:val="a0"/>
    <w:rPr>
      <w:rFonts w:ascii="TimesET" w:hAnsi="TimesET" w:cs="Times New Roman"/>
      <w:sz w:val="16"/>
      <w:szCs w:val="16"/>
    </w:rPr>
  </w:style>
  <w:style w:type="character" w:customStyle="1" w:styleId="ac">
    <w:name w:val="Верхний колонтитул Знак"/>
    <w:basedOn w:val="a0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rPr>
      <w:rFonts w:cs="Times New Roman"/>
    </w:rPr>
  </w:style>
  <w:style w:type="character" w:customStyle="1" w:styleId="ae">
    <w:name w:val="Текст выноски Знак"/>
    <w:basedOn w:val="a0"/>
    <w:rPr>
      <w:rFonts w:cs="Times New Roman"/>
      <w:sz w:val="2"/>
    </w:rPr>
  </w:style>
  <w:style w:type="character" w:customStyle="1" w:styleId="af">
    <w:name w:val="Нижний колонтитул Знак"/>
    <w:basedOn w:val="a0"/>
    <w:rPr>
      <w:rFonts w:ascii="TimesET" w:hAnsi="TimesET" w:cs="Times New Roman"/>
      <w:sz w:val="24"/>
      <w:szCs w:val="24"/>
    </w:rPr>
  </w:style>
  <w:style w:type="character" w:customStyle="1" w:styleId="af0">
    <w:name w:val="Текст сноски Знак"/>
    <w:basedOn w:val="a0"/>
    <w:rPr>
      <w:rFonts w:cs="Times New Roman"/>
    </w:rPr>
  </w:style>
  <w:style w:type="character" w:styleId="af1">
    <w:name w:val="footnote reference"/>
    <w:basedOn w:val="a0"/>
    <w:rPr>
      <w:rFonts w:cs="Times New Roman"/>
      <w:vertAlign w:val="superscript"/>
    </w:rPr>
  </w:style>
  <w:style w:type="character" w:customStyle="1" w:styleId="11">
    <w:name w:val="Знак Знак1"/>
    <w:basedOn w:val="a0"/>
    <w:rPr>
      <w:rFonts w:cs="Times New Roman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Черменинова</cp:lastModifiedBy>
  <cp:revision>2</cp:revision>
  <cp:lastPrinted>2017-07-28T06:48:00Z</cp:lastPrinted>
  <dcterms:created xsi:type="dcterms:W3CDTF">2019-02-14T07:26:00Z</dcterms:created>
  <dcterms:modified xsi:type="dcterms:W3CDTF">2019-02-14T07:26:00Z</dcterms:modified>
</cp:coreProperties>
</file>