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center"/>
        <w:tblInd w:w="0" w:type="dxa"/>
        <w:tblW w:w="9305" w:type="dxa"/>
      </w:tblPr>
      <w:tblGrid>
        <w:gridCol w:w="4771"/>
        <w:gridCol w:w="4534"/>
      </w:tblGrid>
      <w:tr>
        <w:trPr>
          <w:trHeight w:val="0" w:hRule="auto"/>
        </w:trPr>
        <w:tc>
          <w:tcPr>
            <w:tcW w:w="477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0454968" protected="0"/>
          </w:tcPr>
          <w:p>
            <w:pPr>
              <w:spacing/>
              <w:jc w:val="both"/>
              <w:tabs>
                <w:tab w:val="left" w:pos="3402" w:leader="none"/>
              </w:tabs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4534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0454968" protected="0"/>
          </w:tcPr>
          <w:p>
            <w:pPr>
              <w:ind w:left="57" w:hanging="57"/>
              <w:spacing/>
              <w:jc w:val="center"/>
              <w:tabs>
                <w:tab w:val="left" w:pos="3402" w:leader="none"/>
              </w:tabs>
              <w:rPr>
                <w:szCs w:val="26"/>
              </w:rPr>
            </w:pPr>
            <w:r>
              <w:rPr>
                <w:szCs w:val="26"/>
              </w:rPr>
              <w:t>УТВЕРЖДАЮ</w:t>
            </w:r>
          </w:p>
          <w:p>
            <w:pPr>
              <w:ind w:left="57" w:hanging="57"/>
              <w:spacing/>
              <w:jc w:val="both"/>
              <w:tabs>
                <w:tab w:val="left" w:pos="3402" w:leader="none"/>
                <w:tab w:val="left" w:pos="4422" w:leader="none"/>
                <w:tab w:val="left" w:pos="4479" w:leader="none"/>
              </w:tabs>
              <w:rPr>
                <w:szCs w:val="26"/>
              </w:rPr>
            </w:pPr>
            <w:r>
              <w:rPr>
                <w:szCs w:val="26"/>
              </w:rPr>
              <w:t xml:space="preserve">Министр строительства, архитектуры </w:t>
            </w:r>
          </w:p>
          <w:p>
            <w:pPr>
              <w:ind w:left="57" w:hanging="57"/>
              <w:spacing/>
              <w:jc w:val="both"/>
              <w:tabs>
                <w:tab w:val="left" w:pos="3402" w:leader="none"/>
                <w:tab w:val="left" w:pos="4422" w:leader="none"/>
                <w:tab w:val="left" w:pos="4479" w:leader="none"/>
              </w:tabs>
              <w:rPr>
                <w:szCs w:val="26"/>
              </w:rPr>
            </w:pPr>
            <w:r>
              <w:rPr>
                <w:szCs w:val="26"/>
              </w:rPr>
              <w:t xml:space="preserve">и жилищно-коммунального хозяйства </w:t>
            </w:r>
          </w:p>
          <w:p>
            <w:pPr>
              <w:spacing/>
              <w:jc w:val="both"/>
              <w:tabs>
                <w:tab w:val="left" w:pos="3402" w:leader="none"/>
                <w:tab w:val="left" w:pos="4422" w:leader="none"/>
                <w:tab w:val="left" w:pos="4479" w:leader="none"/>
              </w:tabs>
              <w:rPr>
                <w:szCs w:val="26"/>
              </w:rPr>
            </w:pPr>
            <w:r>
              <w:rPr>
                <w:szCs w:val="26"/>
              </w:rPr>
              <w:t xml:space="preserve">Чувашской Республики </w:t>
            </w:r>
          </w:p>
          <w:p>
            <w:pPr>
              <w:ind w:left="4422"/>
              <w:spacing/>
              <w:jc w:val="both"/>
              <w:tabs>
                <w:tab w:val="left" w:pos="3402" w:leader="none"/>
                <w:tab w:val="left" w:pos="4422" w:leader="none"/>
                <w:tab w:val="left" w:pos="4479" w:leader="none"/>
              </w:tabs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ind w:left="57"/>
              <w:spacing/>
              <w:jc w:val="both"/>
              <w:tabs>
                <w:tab w:val="left" w:pos="3402" w:leader="none"/>
                <w:tab w:val="left" w:pos="4422" w:leader="none"/>
                <w:tab w:val="left" w:pos="4479" w:leader="none"/>
              </w:tabs>
              <w:rPr>
                <w:szCs w:val="26"/>
              </w:rPr>
            </w:pPr>
            <w:r>
              <w:rPr>
                <w:szCs w:val="26"/>
              </w:rPr>
              <w:t>___________________ А.А. Грищенко</w:t>
            </w:r>
          </w:p>
          <w:p>
            <w:pPr>
              <w:ind w:left="57"/>
              <w:tabs>
                <w:tab w:val="left" w:pos="3402" w:leader="none"/>
                <w:tab w:val="left" w:pos="4422" w:leader="none"/>
                <w:tab w:val="left" w:pos="4479" w:leader="none"/>
              </w:tabs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ind w:left="57"/>
              <w:spacing/>
              <w:jc w:val="both"/>
              <w:tabs>
                <w:tab w:val="left" w:pos="709" w:leader="none"/>
                <w:tab w:val="left" w:pos="3402" w:leader="none"/>
              </w:tabs>
              <w:rPr>
                <w:szCs w:val="26"/>
              </w:rPr>
            </w:pPr>
            <w:r>
              <w:rPr>
                <w:szCs w:val="26"/>
              </w:rPr>
              <w:t>___ ______________ 2020 г.</w:t>
            </w:r>
          </w:p>
          <w:p>
            <w:pPr>
              <w:ind w:left="57"/>
              <w:spacing/>
              <w:jc w:val="both"/>
              <w:tabs>
                <w:tab w:val="left" w:pos="709" w:leader="none"/>
                <w:tab w:val="left" w:pos="3402" w:leader="none"/>
              </w:tabs>
              <w:rPr>
                <w:szCs w:val="26"/>
              </w:rPr>
            </w:pPr>
            <w:r>
              <w:rPr>
                <w:szCs w:val="26"/>
              </w:rPr>
            </w:r>
          </w:p>
        </w:tc>
      </w:tr>
    </w:tbl>
    <w:p>
      <w:pPr>
        <w:ind w:left="3687"/>
        <w:spacing/>
        <w:jc w:val="center"/>
        <w:tabs>
          <w:tab w:val="left" w:pos="3402" w:leader="none"/>
        </w:tabs>
        <w:rPr>
          <w:szCs w:val="26"/>
        </w:rPr>
      </w:pPr>
      <w:r>
        <w:rPr>
          <w:szCs w:val="26"/>
        </w:rPr>
      </w:r>
    </w:p>
    <w:p>
      <w:pPr>
        <w:ind w:left="3687"/>
        <w:spacing/>
        <w:jc w:val="center"/>
        <w:tabs>
          <w:tab w:val="left" w:pos="3402" w:leader="none"/>
        </w:tabs>
        <w:rPr>
          <w:szCs w:val="26"/>
        </w:rPr>
      </w:pPr>
      <w:r>
        <w:rPr>
          <w:szCs w:val="26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ДОЛЖНОСТНОЙ РЕГЛАМЕНТ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государственного гражданского служащего Чувашской Республики,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замещающего должность государственной гражданской службы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Чувашской Республики главной группы должностей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начальника отдела </w:t>
      </w:r>
    </w:p>
    <w:p>
      <w:pPr>
        <w:spacing/>
        <w:jc w:val="center"/>
        <w:tabs>
          <w:tab w:val="left" w:pos="709" w:leader="none"/>
        </w:tabs>
        <w:rPr>
          <w:b/>
          <w:szCs w:val="26"/>
        </w:rPr>
      </w:pPr>
      <w:r>
        <w:rPr>
          <w:b/>
          <w:szCs w:val="26"/>
        </w:rPr>
        <w:t xml:space="preserve">экономической политики и мониторинга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в сфере жилищно-коммунального хозяйства </w:t>
      </w:r>
      <w:r>
        <w:br w:type="page"/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I. Общие положения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1.1. Должность государственной гражданской службы Чувашской Республ</w:t>
      </w:r>
      <w:r>
        <w:rPr>
          <w:szCs w:val="26"/>
        </w:rPr>
        <w:t>и</w:t>
      </w:r>
      <w:r>
        <w:rPr>
          <w:szCs w:val="26"/>
        </w:rPr>
        <w:t xml:space="preserve">ки начальника отдела экономической политики и мониторинга в сфере жилищно-коммунального хозяйства (далее – начальник отдела) учреждается в Министерстве строительства, архитектуры и жилищно-коммунального </w:t>
      </w:r>
      <w:r>
        <w:rPr>
          <w:szCs w:val="26"/>
        </w:rPr>
        <w:t>хозяйства Чувашской Ре</w:t>
      </w:r>
      <w:r>
        <w:rPr>
          <w:szCs w:val="26"/>
        </w:rPr>
        <w:t>с</w:t>
      </w:r>
      <w:r>
        <w:rPr>
          <w:szCs w:val="26"/>
        </w:rPr>
        <w:t>публики (далее – министерство) с целью обеспечения деятельности отдела экон</w:t>
      </w:r>
      <w:r>
        <w:rPr>
          <w:szCs w:val="26"/>
        </w:rPr>
        <w:t>о</w:t>
      </w:r>
      <w:r>
        <w:rPr>
          <w:szCs w:val="26"/>
        </w:rPr>
        <w:t>мической политики и мониторинга в сфере жилищно-коммунального хозяйства (далее – отдел) в соответствии</w:t>
      </w:r>
      <w:r>
        <w:rPr>
          <w:szCs w:val="26"/>
          <w:vertAlign w:val="superscript"/>
        </w:rPr>
        <w:t xml:space="preserve">  </w:t>
      </w:r>
      <w:r>
        <w:rPr>
          <w:szCs w:val="26"/>
        </w:rPr>
        <w:t>с Положением об отделе.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1.2. В соответствии с подразд</w:t>
      </w:r>
      <w:r>
        <w:rPr>
          <w:szCs w:val="26"/>
        </w:rPr>
        <w:t>елом 1 раздела 3 Реестра должностей госуда</w:t>
      </w:r>
      <w:r>
        <w:rPr>
          <w:szCs w:val="26"/>
        </w:rPr>
        <w:t>р</w:t>
      </w:r>
      <w:r>
        <w:rPr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 к категории «руководители» главной группы д</w:t>
      </w:r>
      <w:r>
        <w:rPr>
          <w:szCs w:val="26"/>
        </w:rPr>
        <w:t>ол</w:t>
      </w:r>
      <w:r>
        <w:rPr>
          <w:szCs w:val="26"/>
        </w:rPr>
        <w:t>ж</w:t>
      </w:r>
      <w:r>
        <w:rPr>
          <w:szCs w:val="26"/>
        </w:rPr>
        <w:t>ностей и имеет регистрационный номер (код) 3-1-2-12</w:t>
      </w:r>
      <w:r>
        <w:rPr>
          <w:szCs w:val="26"/>
          <w:vertAlign w:val="superscript"/>
        </w:rPr>
        <w:t xml:space="preserve"> </w:t>
      </w:r>
      <w:r>
        <w:rPr>
          <w:szCs w:val="26"/>
        </w:rPr>
        <w:t>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регулирование жилищно-коммунального хозяйства и строительства.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1.4. Вид профессиональной служебной деятельности гражданского служащего: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регулирование в сфере коммунальных и эксплуатационных услуг.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1.5. Начальник отдела назначается на должность и освобождается от дол</w:t>
      </w:r>
      <w:r>
        <w:rPr>
          <w:szCs w:val="26"/>
        </w:rPr>
        <w:t>ж</w:t>
      </w:r>
      <w:r>
        <w:rPr>
          <w:szCs w:val="26"/>
        </w:rPr>
        <w:t>ности министром строительства, архитектур</w:t>
      </w:r>
      <w:r>
        <w:rPr>
          <w:szCs w:val="26"/>
        </w:rPr>
        <w:t>ы и жилищно-коммунального хозя</w:t>
      </w:r>
      <w:r>
        <w:rPr>
          <w:szCs w:val="26"/>
        </w:rPr>
        <w:t>й</w:t>
      </w:r>
      <w:r>
        <w:rPr>
          <w:szCs w:val="26"/>
        </w:rPr>
        <w:t>ства Чувашской Республики и непосредственно подчиняется заместителю мин</w:t>
      </w:r>
      <w:r>
        <w:rPr>
          <w:szCs w:val="26"/>
        </w:rPr>
        <w:t>и</w:t>
      </w:r>
      <w:r>
        <w:rPr>
          <w:szCs w:val="26"/>
        </w:rPr>
        <w:t>стра, курирующему вопросы жилищно-коммунального хозяйства и энергетики (д</w:t>
      </w:r>
      <w:r>
        <w:rPr>
          <w:szCs w:val="26"/>
        </w:rPr>
        <w:t>а</w:t>
      </w:r>
      <w:r>
        <w:rPr>
          <w:szCs w:val="26"/>
        </w:rPr>
        <w:t xml:space="preserve">лее – заместитель министра).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Начальнику отдела подотчетны работники отдела.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1.6. В период отсутствия начальника отдела его обязанности распределяются между гражданскими служащими отдела.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II. Квалификационные требования</w:t>
      </w:r>
    </w:p>
    <w:p>
      <w:pPr>
        <w:spacing/>
        <w:jc w:val="center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Для замещения должности начальника отдела устанавливаются базовые и профессионально-функциональные квалификационные требования.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 Базовые квалификационные требования: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2.1.1. Гражданский служащий, замещающий должность начальника отдела, должен иметь высшее образование не ниже уровня специалитета, магистратуры. </w:t>
      </w:r>
      <w:r>
        <w:rPr>
          <w:szCs w:val="26"/>
        </w:rPr>
      </w:r>
    </w:p>
    <w:p>
      <w:pPr>
        <w:ind w:firstLine="737"/>
        <w:spacing/>
        <w:jc w:val="both"/>
        <w:rPr>
          <w:rFonts w:eastAsia="Calibri"/>
          <w:kern w:val="1"/>
          <w:szCs w:val="26"/>
        </w:rPr>
      </w:pPr>
      <w:r>
        <w:rPr>
          <w:szCs w:val="26"/>
        </w:rPr>
        <w:t xml:space="preserve">2.1.2. </w:t>
      </w:r>
      <w:r>
        <w:rPr>
          <w:rFonts w:eastAsia="Calibri"/>
          <w:kern w:val="1"/>
          <w:szCs w:val="26"/>
        </w:rPr>
        <w:t>Для должности начальника отдела стаж гражданск</w:t>
      </w:r>
      <w:r>
        <w:rPr>
          <w:rFonts w:eastAsia="Calibri"/>
          <w:kern w:val="1"/>
          <w:szCs w:val="26"/>
        </w:rPr>
        <w:t>ой службы составл</w:t>
      </w:r>
      <w:r>
        <w:rPr>
          <w:rFonts w:eastAsia="Calibri"/>
          <w:kern w:val="1"/>
          <w:szCs w:val="26"/>
        </w:rPr>
        <w:t>я</w:t>
      </w:r>
      <w:r>
        <w:rPr>
          <w:rFonts w:eastAsia="Calibri"/>
          <w:kern w:val="1"/>
          <w:szCs w:val="26"/>
        </w:rPr>
        <w:t>ет не менее двух лет стажа гражданской службы или работы по специальности, направлению подготовки.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</w:t>
      </w:r>
      <w:r>
        <w:rPr>
          <w:rFonts w:eastAsia="Calibri"/>
          <w:kern w:val="1"/>
          <w:szCs w:val="26"/>
        </w:rPr>
        <w:t>бов</w:t>
      </w:r>
      <w:r>
        <w:rPr>
          <w:rFonts w:eastAsia="Calibri"/>
          <w:kern w:val="1"/>
          <w:szCs w:val="26"/>
        </w:rPr>
        <w:t>а</w:t>
      </w:r>
      <w:r>
        <w:rPr>
          <w:rFonts w:eastAsia="Calibri"/>
          <w:kern w:val="1"/>
          <w:szCs w:val="26"/>
        </w:rPr>
        <w:t>ния к стажу гражданской службы или работы по специальности, направлению по</w:t>
      </w:r>
      <w:r>
        <w:rPr>
          <w:rFonts w:eastAsia="Calibri"/>
          <w:kern w:val="1"/>
          <w:szCs w:val="26"/>
        </w:rPr>
        <w:t>д</w:t>
      </w:r>
      <w:r>
        <w:rPr>
          <w:rFonts w:eastAsia="Calibri"/>
          <w:kern w:val="1"/>
          <w:szCs w:val="26"/>
        </w:rPr>
        <w:t>готовки для замещения должностей гражданской службы главной группы должн</w:t>
      </w:r>
      <w:r>
        <w:rPr>
          <w:rFonts w:eastAsia="Calibri"/>
          <w:kern w:val="1"/>
          <w:szCs w:val="26"/>
        </w:rPr>
        <w:t>о</w:t>
      </w:r>
      <w:r>
        <w:rPr>
          <w:rFonts w:eastAsia="Calibri"/>
          <w:kern w:val="1"/>
          <w:szCs w:val="26"/>
        </w:rPr>
        <w:t>стей гражданской службы – не менее одного года стажа гражданской службы или работы по специальности, нап</w:t>
      </w:r>
      <w:r>
        <w:rPr>
          <w:rFonts w:eastAsia="Calibri"/>
          <w:kern w:val="1"/>
          <w:szCs w:val="26"/>
        </w:rPr>
        <w:t>равлению подготовки.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 xml:space="preserve">2.1.3. Начальник отдела должен обладать следующими базовыми знаниями и умениями: </w:t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1) знанием государственного языка Российской Федерации (русского языка);</w:t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 xml:space="preserve">2) знаниями основ: </w:t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 xml:space="preserve">Конституции Российской Федерации; </w:t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федеральных законов «О системе государственной службы Российской Фе</w:t>
      </w:r>
      <w:r>
        <w:rPr>
          <w:rFonts w:eastAsia="Calibri"/>
          <w:kern w:val="1"/>
          <w:szCs w:val="26"/>
        </w:rPr>
        <w:t>дерации», «О государственной гражданской службе Российской Федерации», «О противодействии коррупции»;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3) знаниями и умениями в области информационно-коммуникационных технологий: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знание основ информационной безопасности и защиты информации;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знание основных положений законодательства о персональных данных;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знание общих принципов функционирования системы электронного документооборота;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знания и умения по применению персонального компьютера.</w:t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kern w:val="1"/>
          <w:szCs w:val="26"/>
        </w:rPr>
        <w:t xml:space="preserve">2.1.4. Умения гражданского служащего, замещающего должность </w:t>
      </w:r>
      <w:r>
        <w:rPr>
          <w:rFonts w:eastAsia="Calibri"/>
          <w:kern w:val="1"/>
          <w:szCs w:val="26"/>
        </w:rPr>
        <w:t>начальника отдела, должны включать: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1) общие умения: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умение достигать результата;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умение мыслить системно (стратегически);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умение планировать и рационально использовать служебное время и дост</w:t>
      </w:r>
      <w:r>
        <w:rPr>
          <w:kern w:val="1"/>
          <w:szCs w:val="26"/>
        </w:rPr>
        <w:t>и</w:t>
      </w:r>
      <w:r>
        <w:rPr>
          <w:kern w:val="1"/>
          <w:szCs w:val="26"/>
        </w:rPr>
        <w:t>гать</w:t>
      </w:r>
      <w:r>
        <w:rPr>
          <w:kern w:val="1"/>
          <w:szCs w:val="26"/>
        </w:rPr>
        <w:t xml:space="preserve"> результата;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коммуникативные умения;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 xml:space="preserve">умение управлять изменениями; 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2) управленческие умения: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 xml:space="preserve">оперативно принимать и реализовывать управленческие </w:t>
      </w:r>
      <w:r>
        <w:rPr>
          <w:kern w:val="1"/>
          <w:szCs w:val="26"/>
        </w:rPr>
        <w:t>решения.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 Профессионально-функциональные квалификационные требования: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2.2.1. Гражданский служащий, замещающий должность начальника отдела, должен иметь высшее образование не ниже уровня специалитета, магистратуры по специальности, направлению подготов</w:t>
      </w:r>
      <w:r>
        <w:rPr>
          <w:szCs w:val="26"/>
        </w:rPr>
        <w:t>ки «Экономика» или иному направлению подготовки (специальности), для которого законодательством об образовании Ро</w:t>
      </w:r>
      <w:r>
        <w:rPr>
          <w:szCs w:val="26"/>
        </w:rPr>
        <w:t>с</w:t>
      </w:r>
      <w:r>
        <w:rPr>
          <w:szCs w:val="26"/>
        </w:rPr>
        <w:t>сийской Федерации установлено соответствие данному направлению подготовки (специальности), содержащееся в предыдущих перечнях профессий, специ</w:t>
      </w:r>
      <w:r>
        <w:rPr>
          <w:szCs w:val="26"/>
        </w:rPr>
        <w:t>альн</w:t>
      </w:r>
      <w:r>
        <w:rPr>
          <w:szCs w:val="26"/>
        </w:rPr>
        <w:t>о</w:t>
      </w:r>
      <w:r>
        <w:rPr>
          <w:szCs w:val="26"/>
        </w:rPr>
        <w:t xml:space="preserve">стей и направлений подготовки.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2.2.2. 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Жилищный кодекс Российской Федерации от 29 декабря 2004 г. № 188-ФЗ;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Федеральный закон от 27 июля 2010 г. № 190-ФЗ «О теплоснабжении»;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Федеральный закон от 7 декабря 2011 г. № 416-ФЗ «О водоснабжении и водоотведении»;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Федеральный закон от 17 августа 1995 г. № 147-ФЗ «О естественных моно</w:t>
      </w:r>
      <w:r>
        <w:rPr>
          <w:szCs w:val="26"/>
        </w:rPr>
        <w:t>полиях»;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Постановление Правительства РФ от 15 апреля 2014 г. № 321 «Об утверждении государственной программы Российской Федерации «Развитие энергетики»;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Постановление Правительства РФ от 23 мая 2006 г.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Постановление Правительства РФ от 6 мая 2011 г. № 354 «О предоставлении коммунальных услуг собственникам и пользователям помещений в многоквартир</w:t>
      </w:r>
      <w:r>
        <w:rPr>
          <w:szCs w:val="26"/>
        </w:rPr>
        <w:t>ных домах и жилых домов».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Постановление Правительства РФ от 13 августа 2006 г. № 491 «Об утверждении Правил содержания общего имущества в многоквартирном доме и правил изменения размера платы </w:t>
      </w:r>
      <w:r>
        <w:rPr>
          <w:szCs w:val="26"/>
        </w:rPr>
        <w:t>за содержание жилого помещения в случае оказания услуг и выполнения работ по управлению, содержанию и ремонту общего имущ</w:t>
      </w:r>
      <w:r>
        <w:rPr>
          <w:szCs w:val="26"/>
        </w:rPr>
        <w:t>е</w:t>
      </w:r>
      <w:r>
        <w:rPr>
          <w:szCs w:val="26"/>
        </w:rPr>
        <w:t>ства в многоквартирном доме ненадлежащего качества и (или) с перерывами, пр</w:t>
      </w:r>
      <w:r>
        <w:rPr>
          <w:szCs w:val="26"/>
        </w:rPr>
        <w:t>е</w:t>
      </w:r>
      <w:r>
        <w:rPr>
          <w:szCs w:val="26"/>
        </w:rPr>
        <w:t>вышающими установленную продолжительность»;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Постановление Правительства РФ от 14 февраля 2012 г. № 124 «О правилах, обязательных при заключении договоров снабжения коммунальными ресурсами».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2.2.3. Иные профессиональные знания начальника отдела должны включать: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знание основ анализа финансово-хозяйственной деятельности организаций;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понятие мониторинга состояния расчетов и задолженности перед предприятиями жилищно-коммунального комплекса и энергетики;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понятие нормативов потребления коммунальных услуг и нормативов потребления коммунальных ресурсов в </w:t>
      </w:r>
      <w:r>
        <w:rPr>
          <w:szCs w:val="26"/>
        </w:rPr>
        <w:t>целях</w:t>
      </w:r>
      <w:r>
        <w:rPr>
          <w:szCs w:val="26"/>
        </w:rPr>
        <w:t xml:space="preserve"> соде</w:t>
      </w:r>
      <w:r>
        <w:rPr>
          <w:szCs w:val="26"/>
        </w:rPr>
        <w:t>ржания общего имущества в мн</w:t>
      </w:r>
      <w:r>
        <w:rPr>
          <w:szCs w:val="26"/>
        </w:rPr>
        <w:t>о</w:t>
      </w:r>
      <w:r>
        <w:rPr>
          <w:szCs w:val="26"/>
        </w:rPr>
        <w:t>гоквартирном доме;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понятие инвестиционных программ организаций, осуществляющих регулируемые виды деятельности в сфере теплоснабжения, горячего, холодного вод</w:t>
      </w:r>
      <w:r>
        <w:rPr>
          <w:szCs w:val="26"/>
        </w:rPr>
        <w:t>о</w:t>
      </w:r>
      <w:r>
        <w:rPr>
          <w:szCs w:val="26"/>
        </w:rPr>
        <w:t>снабжения и (или) водоотведения;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знания порядка подготовки и согласования проектов нормативных правовых актов;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основы анализа финансово-хозяйственной деятельности организации;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формы и принципы государственной поддержки инвестиционных проектов;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основы организации бюджетного процесса;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порядок ведения учета и отчетности в сфере жилищно-коммунального хо</w:t>
      </w:r>
      <w:r>
        <w:rPr>
          <w:szCs w:val="26"/>
        </w:rPr>
        <w:t>зяйства.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2.2.4. Гражданский служащий, замещающий должность начальника отдела, должен обладать следующими профессиональными умениями: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разрабатывать прогнозные и аналитические материалы по вопросам финансово-хозяйственной деятельно</w:t>
      </w:r>
      <w:r>
        <w:rPr>
          <w:szCs w:val="26"/>
        </w:rPr>
        <w:t>сти организаций жилищно-коммунального хозяйства в Чувашской Республике;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разрабатывать республиканские стандарты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обеспечивать разработку нормативов потребления коммунальных услуг по холодному и горячему водоснабжению, водоотведению и отоплению, а также нор</w:t>
      </w:r>
      <w:r>
        <w:rPr>
          <w:szCs w:val="26"/>
        </w:rPr>
        <w:t>мативов потребления холодной и горячей воды, сточных вод в целях содержания общего имущества в многоквартирном доме.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утверждать инвестиционные программы организаций, осуществляющих регулируемые виды деятельности в сфере теплоснабжени</w:t>
      </w:r>
      <w:r>
        <w:rPr>
          <w:szCs w:val="26"/>
        </w:rPr>
        <w:t>я, горячего, холодного в</w:t>
      </w:r>
      <w:r>
        <w:rPr>
          <w:szCs w:val="26"/>
        </w:rPr>
        <w:t>о</w:t>
      </w:r>
      <w:r>
        <w:rPr>
          <w:szCs w:val="26"/>
        </w:rPr>
        <w:t xml:space="preserve">доснабжения и (или) водоотведения и обеспечивать осуществление </w:t>
      </w:r>
      <w:r>
        <w:rPr>
          <w:szCs w:val="26"/>
        </w:rPr>
        <w:t>контроля за</w:t>
      </w:r>
      <w:r>
        <w:rPr>
          <w:szCs w:val="26"/>
        </w:rPr>
        <w:t xml:space="preserve"> их реализацией;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обеспечивать деятельность Правительственной комиссии по вопросам расчетов за поставленные топливно-энергетические ресурсы.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2.2.5. Гражданский служащий, замещающий должность начальника отдела, должен обладать следующими функциональными знаниями: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понятие нормы права, нормативного правового акта, правоотношений и их признаки;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понятие проекта нормативного правового акта, инструменты и этапы его разработки;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классификация моделей государственной политики;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задачи, сроки, ресурсы и инструменты государственной политики;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понятие, процедура рассмотрения обращений граждан;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2.2.6. Гражданский служащий, замещающий должность начальника отдела, должен обладать следующими функциональными умениями: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подготовка официальных отзывов на проекты нормативных правовых актов;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подготовка методических рекомендаций, разъяснений;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подготовка аналитических, информационных и других материалов;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организация и проведение мониторинга применения законодательства.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III. Должностные обязанности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3.1. Начальник отдела должен: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</w:t>
      </w:r>
      <w:r>
        <w:rPr>
          <w:szCs w:val="26"/>
        </w:rPr>
        <w:t>ными фед</w:t>
      </w:r>
      <w:r>
        <w:rPr>
          <w:szCs w:val="26"/>
        </w:rPr>
        <w:t>е</w:t>
      </w:r>
      <w:r>
        <w:rPr>
          <w:szCs w:val="26"/>
        </w:rPr>
        <w:t>ральными законами, и должностные обязанности, установленные настоящим должностным регламентом;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</w:t>
      </w:r>
      <w:r>
        <w:rPr>
          <w:szCs w:val="26"/>
        </w:rPr>
        <w:t>водействии коррупции» и иными нормативными правовыми актами;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соблюдать законодательство Российской Федерации о государственной тайне</w:t>
      </w:r>
      <w:r>
        <w:rPr>
          <w:rFonts w:eastAsia="Calibri"/>
          <w:kern w:val="1"/>
          <w:sz w:val="22"/>
          <w:szCs w:val="22"/>
        </w:rPr>
        <w:t>*</w:t>
      </w:r>
      <w:r>
        <w:rPr>
          <w:szCs w:val="26"/>
        </w:rPr>
        <w:t>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 Кроме того, исходя из задач и функций министерства начальник отдела: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3.2.1. обеспечивает своевременную и качественную работу по вопросам формирования и проведения государственной политики, регулирующей экономические аспекты деятельности, экономического</w:t>
      </w:r>
      <w:r>
        <w:rPr>
          <w:kern w:val="1"/>
          <w:szCs w:val="26"/>
        </w:rPr>
        <w:t xml:space="preserve"> мониторинга, анализа и прогнозиров</w:t>
      </w:r>
      <w:r>
        <w:rPr>
          <w:kern w:val="1"/>
          <w:szCs w:val="26"/>
        </w:rPr>
        <w:t>а</w:t>
      </w:r>
      <w:r>
        <w:rPr>
          <w:kern w:val="1"/>
          <w:szCs w:val="26"/>
        </w:rPr>
        <w:t>ния деятельности жилищно-коммунальной отрасли Чувашской Республики в соо</w:t>
      </w:r>
      <w:r>
        <w:rPr>
          <w:kern w:val="1"/>
          <w:szCs w:val="26"/>
        </w:rPr>
        <w:t>т</w:t>
      </w:r>
      <w:r>
        <w:rPr>
          <w:kern w:val="1"/>
          <w:szCs w:val="26"/>
        </w:rPr>
        <w:t>ветствии с Положением об отделе;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3.2.2. планирует работу отдела, распределяет обязанности между работниками отдела, дает поручения работникам отдела и контролирует их исполнение в установленный срок, оказывать подчиненным организационную, методическую и практическую помощь;</w:t>
      </w:r>
    </w:p>
    <w:p>
      <w:pPr>
        <w:ind w:firstLine="709"/>
        <w:spacing/>
        <w:jc w:val="both"/>
        <w:rPr>
          <w:color w:val="000000"/>
          <w:kern w:val="1"/>
          <w:szCs w:val="26"/>
        </w:rPr>
      </w:pPr>
      <w:r>
        <w:rPr>
          <w:kern w:val="1"/>
          <w:szCs w:val="26"/>
        </w:rPr>
        <w:t xml:space="preserve">3.2.3. </w:t>
      </w:r>
      <w:r>
        <w:rPr>
          <w:color w:val="000000"/>
          <w:kern w:val="1"/>
          <w:szCs w:val="26"/>
        </w:rPr>
        <w:t>разрабатывает с участием заинтересованных органов исполнительной власти Чувашской Республики предложения для Кабинета Мин</w:t>
      </w:r>
      <w:r>
        <w:rPr>
          <w:color w:val="000000"/>
          <w:kern w:val="1"/>
          <w:szCs w:val="26"/>
        </w:rPr>
        <w:t>истров Чувашской Республики по формированию государственной политики, регулирующей эконом</w:t>
      </w:r>
      <w:r>
        <w:rPr>
          <w:color w:val="000000"/>
          <w:kern w:val="1"/>
          <w:szCs w:val="26"/>
        </w:rPr>
        <w:t>и</w:t>
      </w:r>
      <w:r>
        <w:rPr>
          <w:color w:val="000000"/>
          <w:kern w:val="1"/>
          <w:szCs w:val="26"/>
        </w:rPr>
        <w:t>ческие аспекты деятельности жилищно-коммунальной отрасли в Чувашской Ре</w:t>
      </w:r>
      <w:r>
        <w:rPr>
          <w:color w:val="000000"/>
          <w:kern w:val="1"/>
          <w:szCs w:val="26"/>
        </w:rPr>
        <w:t>с</w:t>
      </w:r>
      <w:r>
        <w:rPr>
          <w:color w:val="000000"/>
          <w:kern w:val="1"/>
          <w:szCs w:val="26"/>
        </w:rPr>
        <w:t>публике;</w:t>
      </w:r>
      <w:r>
        <w:rPr>
          <w:color w:val="000000"/>
          <w:kern w:val="1"/>
          <w:szCs w:val="26"/>
        </w:rPr>
      </w:r>
    </w:p>
    <w:p>
      <w:pPr>
        <w:ind w:firstLine="709"/>
        <w:spacing/>
        <w:jc w:val="both"/>
        <w:rPr>
          <w:color w:val="000000"/>
          <w:kern w:val="1"/>
          <w:szCs w:val="26"/>
        </w:rPr>
      </w:pPr>
      <w:r>
        <w:rPr>
          <w:kern w:val="1"/>
          <w:szCs w:val="26"/>
        </w:rPr>
        <w:t>3.2.4. р</w:t>
      </w:r>
      <w:r>
        <w:rPr>
          <w:color w:val="000000"/>
          <w:kern w:val="1"/>
          <w:szCs w:val="26"/>
        </w:rPr>
        <w:t>азрабатывает прогнозные и аналитические материалы по вопросам финансово-хозяй</w:t>
      </w:r>
      <w:r>
        <w:rPr>
          <w:color w:val="000000"/>
          <w:kern w:val="1"/>
          <w:szCs w:val="26"/>
        </w:rPr>
        <w:t>ственной деятельности организаций жилищно-коммунального х</w:t>
      </w:r>
      <w:r>
        <w:rPr>
          <w:color w:val="000000"/>
          <w:kern w:val="1"/>
          <w:szCs w:val="26"/>
        </w:rPr>
        <w:t>о</w:t>
      </w:r>
      <w:r>
        <w:rPr>
          <w:color w:val="000000"/>
          <w:kern w:val="1"/>
          <w:szCs w:val="26"/>
        </w:rPr>
        <w:t>зяйства в Чувашской Республике;</w:t>
      </w:r>
      <w:r>
        <w:rPr>
          <w:color w:val="000000"/>
          <w:kern w:val="1"/>
          <w:szCs w:val="26"/>
        </w:rPr>
      </w:r>
    </w:p>
    <w:p>
      <w:pPr>
        <w:ind w:firstLine="709"/>
        <w:spacing/>
        <w:jc w:val="both"/>
        <w:rPr>
          <w:color w:val="000000"/>
          <w:kern w:val="1"/>
          <w:szCs w:val="26"/>
        </w:rPr>
      </w:pPr>
      <w:r>
        <w:rPr>
          <w:color w:val="000000"/>
          <w:kern w:val="1"/>
          <w:szCs w:val="26"/>
        </w:rPr>
        <w:t>3.2.5.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</w:t>
      </w:r>
      <w:r>
        <w:rPr>
          <w:color w:val="000000"/>
          <w:kern w:val="1"/>
          <w:szCs w:val="26"/>
        </w:rPr>
        <w:t xml:space="preserve"> Республики, регулирующих экономические аспекты де</w:t>
      </w:r>
      <w:r>
        <w:rPr>
          <w:color w:val="000000"/>
          <w:kern w:val="1"/>
          <w:szCs w:val="26"/>
        </w:rPr>
        <w:t>я</w:t>
      </w:r>
      <w:r>
        <w:rPr>
          <w:color w:val="000000"/>
          <w:kern w:val="1"/>
          <w:szCs w:val="26"/>
        </w:rPr>
        <w:t>тельности жилищно-коммунальной отрасли в Чувашской Республике;</w:t>
      </w:r>
      <w:r>
        <w:rPr>
          <w:color w:val="000000"/>
          <w:kern w:val="1"/>
          <w:szCs w:val="26"/>
        </w:rPr>
      </w:r>
    </w:p>
    <w:p>
      <w:pPr>
        <w:ind w:firstLine="709"/>
        <w:spacing/>
        <w:jc w:val="both"/>
        <w:rPr>
          <w:color w:val="000000"/>
          <w:kern w:val="1"/>
          <w:szCs w:val="26"/>
        </w:rPr>
      </w:pPr>
      <w:r>
        <w:rPr>
          <w:color w:val="000000"/>
          <w:kern w:val="1"/>
          <w:szCs w:val="26"/>
        </w:rPr>
        <w:t>3.2.6. разрабатывает для органов исполнительной власти Чувашской Республики предложения к представляемым проектам законов и иных нормативных пра</w:t>
      </w:r>
      <w:r>
        <w:rPr>
          <w:color w:val="000000"/>
          <w:kern w:val="1"/>
          <w:szCs w:val="26"/>
        </w:rPr>
        <w:t>вовых актов Российской Федерации и Чувашской Республики по вопросам, отн</w:t>
      </w:r>
      <w:r>
        <w:rPr>
          <w:color w:val="000000"/>
          <w:kern w:val="1"/>
          <w:szCs w:val="26"/>
        </w:rPr>
        <w:t>е</w:t>
      </w:r>
      <w:r>
        <w:rPr>
          <w:color w:val="000000"/>
          <w:kern w:val="1"/>
          <w:szCs w:val="26"/>
        </w:rPr>
        <w:t>сенным к компетенции отдела;</w:t>
      </w:r>
      <w:r>
        <w:rPr>
          <w:color w:val="000000"/>
          <w:kern w:val="1"/>
          <w:szCs w:val="26"/>
        </w:rPr>
      </w:r>
    </w:p>
    <w:p>
      <w:pPr>
        <w:ind w:firstLine="709"/>
        <w:spacing/>
        <w:jc w:val="both"/>
        <w:rPr>
          <w:color w:val="000000"/>
          <w:kern w:val="1"/>
          <w:szCs w:val="26"/>
        </w:rPr>
      </w:pPr>
      <w:r>
        <w:rPr>
          <w:color w:val="000000"/>
          <w:kern w:val="1"/>
          <w:szCs w:val="26"/>
        </w:rPr>
        <w:t>3.2.7. разрабатывает предложения по долгосрочным, среднесрочным и краткосрочным прогнозам в области жилищно-коммунального хозяйства;</w:t>
      </w:r>
    </w:p>
    <w:p>
      <w:pPr>
        <w:ind w:firstLine="709"/>
        <w:spacing/>
        <w:jc w:val="both"/>
        <w:rPr>
          <w:color w:val="000000"/>
          <w:kern w:val="1"/>
          <w:szCs w:val="26"/>
        </w:rPr>
      </w:pPr>
      <w:r>
        <w:rPr>
          <w:color w:val="000000"/>
          <w:kern w:val="1"/>
          <w:szCs w:val="26"/>
        </w:rPr>
        <w:t>3.2.8. разрабатывает для Кабинета Министров Чувашской Республики республиканские стандарты нормативной площади жилого помещения, используемой для расчета субсидий на оплату жилого помещения и коммунальных услуг, стоимо</w:t>
      </w:r>
      <w:r>
        <w:rPr>
          <w:color w:val="000000"/>
          <w:kern w:val="1"/>
          <w:szCs w:val="26"/>
        </w:rPr>
        <w:t>сти жилищно-коммунальных услуг и максимально допустимой д</w:t>
      </w:r>
      <w:r>
        <w:rPr>
          <w:color w:val="000000"/>
          <w:kern w:val="1"/>
          <w:szCs w:val="26"/>
        </w:rPr>
        <w:t>оли расходов граждан на оплату жилого помещения и коммунальных услуг в совокупном доходе семьи;</w:t>
      </w:r>
      <w:r>
        <w:rPr>
          <w:color w:val="000000"/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3.2.9. координирует работу по разработке нормативов потребления холодного и горячего водоснабжения, водоотведения и отопления;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3.2.10. разрабатывает прогнозные и аналитические материалы по вопросам финансово-хозяйственной деятельности предприятий отрасли;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3.2.11. координирует работу по утверждению инвестиционных программ организаций, осуществляющих регулируемые виды деятельности в сфере теплоснабжения по согласов</w:t>
      </w:r>
      <w:r>
        <w:rPr>
          <w:kern w:val="1"/>
          <w:szCs w:val="26"/>
        </w:rPr>
        <w:t>анию с органами местного самоуправления и Государственной службой Чувашской Республики по конкурентной политике и тарифам;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3.2.12. координирует работу по утверждению инвестиционных программ организаций, осуществляющих регулируемые виды деятельности в сфере горячего, холодного водоснабжения и (или) водоотведения, согласованных с органами мест</w:t>
      </w:r>
      <w:r>
        <w:rPr>
          <w:kern w:val="1"/>
          <w:szCs w:val="26"/>
        </w:rPr>
        <w:t>ного самоуправления и Государственной службой Чувашской Республики по конк</w:t>
      </w:r>
      <w:r>
        <w:rPr>
          <w:kern w:val="1"/>
          <w:szCs w:val="26"/>
        </w:rPr>
        <w:t>у</w:t>
      </w:r>
      <w:r>
        <w:rPr>
          <w:kern w:val="1"/>
          <w:szCs w:val="26"/>
        </w:rPr>
        <w:t>рентной политике и тарифам;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3.2.13. осуществляет контроль за выполнением инвестиционных программ организаций, осуществляющих регулируемые виды деятельности в сфере тепл</w:t>
      </w:r>
      <w:r>
        <w:rPr>
          <w:kern w:val="1"/>
          <w:szCs w:val="26"/>
        </w:rPr>
        <w:t>о</w:t>
      </w:r>
      <w:r>
        <w:rPr>
          <w:kern w:val="1"/>
          <w:szCs w:val="26"/>
        </w:rPr>
        <w:t>сабжения</w:t>
      </w:r>
      <w:r>
        <w:rPr>
          <w:kern w:val="1"/>
          <w:szCs w:val="26"/>
        </w:rPr>
        <w:t>, за исключением контроля, осуществляемого в форме плановых и вн</w:t>
      </w:r>
      <w:r>
        <w:rPr>
          <w:kern w:val="1"/>
          <w:szCs w:val="26"/>
        </w:rPr>
        <w:t>е</w:t>
      </w:r>
      <w:r>
        <w:rPr>
          <w:kern w:val="1"/>
          <w:szCs w:val="26"/>
        </w:rPr>
        <w:t>плановых проверок, в части: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достижения плановых значений показателей, перечень которых определяется требованиями, установленными к содержанию инвестиционных программ организаций, осуществляющих регулируемые виды деятельности в сфере теплоснабжения, и достижение которых предусмотрено в результате реализации соответству</w:t>
      </w:r>
      <w:r>
        <w:rPr>
          <w:kern w:val="1"/>
          <w:szCs w:val="26"/>
        </w:rPr>
        <w:t>ю</w:t>
      </w:r>
      <w:r>
        <w:rPr>
          <w:kern w:val="1"/>
          <w:szCs w:val="26"/>
        </w:rPr>
        <w:t>щих мероприятий инвестиционной программы;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соответствия фактически выполненных мероприятий инвестиционной про-граммы мероприятиям, предусмотренным инвестиционной программой при ее утверждении;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3.2.14. осуществляет контроль за выполнением инвестиционных программ организаций, осуществляющих горячее водоснабжение, холодное водоснабжение и (или) водоотведение, за исключением контроля, осуществляемого в форме плановых и внеплановых проверок, в части: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достижения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в течение срока реализации инвестиционных программ;</w:t>
      </w:r>
    </w:p>
    <w:p>
      <w:pPr>
        <w:ind w:firstLine="709"/>
        <w:spacing/>
        <w:jc w:val="both"/>
        <w:rPr>
          <w:color w:val="000000"/>
          <w:kern w:val="1"/>
          <w:szCs w:val="26"/>
        </w:rPr>
      </w:pPr>
      <w:r>
        <w:rPr>
          <w:kern w:val="1"/>
          <w:szCs w:val="26"/>
        </w:rPr>
        <w:t>проведения проверок хода реализации инвестиционных программ, в том числе проведения мониторинга их реализации в части строительства (реконструкции, модернизации) объектов централизованных систем водоснабжения и (или) водоо</w:t>
      </w:r>
      <w:r>
        <w:rPr>
          <w:color w:val="000000"/>
          <w:kern w:val="1"/>
          <w:szCs w:val="26"/>
        </w:rPr>
        <w:t>тведе</w:t>
      </w:r>
      <w:r>
        <w:rPr>
          <w:color w:val="000000"/>
          <w:kern w:val="1"/>
          <w:szCs w:val="26"/>
        </w:rPr>
        <w:t>ния;</w:t>
      </w:r>
      <w:r>
        <w:rPr>
          <w:color w:val="000000"/>
          <w:kern w:val="1"/>
          <w:szCs w:val="26"/>
        </w:rPr>
      </w:r>
    </w:p>
    <w:p>
      <w:pPr>
        <w:pStyle w:val="para6"/>
        <w:ind w:firstLine="709"/>
        <w:keepNext w:val="0"/>
        <w:keepLines w:val="0"/>
        <w:rPr>
          <w:rFonts w:eastAsia="Calibri"/>
          <w:color w:val="000000"/>
          <w:kern w:val="1"/>
        </w:rPr>
      </w:pPr>
      <w:r>
        <w:rPr>
          <w:color w:val="000000"/>
        </w:rPr>
        <w:t xml:space="preserve">3.2.15. </w:t>
      </w:r>
      <w:r>
        <w:rPr>
          <w:rFonts w:eastAsia="Calibri"/>
          <w:color w:val="000000"/>
          <w:kern w:val="1"/>
        </w:rPr>
        <w:t>координирует работу по утверждению</w:t>
      </w:r>
      <w:r>
        <w:rPr>
          <w:color w:val="000000"/>
        </w:rPr>
      </w:r>
      <w:bookmarkStart w:id="0" w:name="_GoBack"/>
      <w:bookmarkEnd w:id="0"/>
      <w:r>
        <w:rPr>
          <w:color w:val="000000"/>
        </w:rPr>
      </w:r>
      <w:r>
        <w:rPr>
          <w:rFonts w:eastAsia="Calibri"/>
          <w:color w:val="000000"/>
          <w:kern w:val="1"/>
        </w:rPr>
        <w:t xml:space="preserve"> инвестицио</w:t>
      </w:r>
      <w:r>
        <w:rPr>
          <w:rFonts w:eastAsia="Calibri"/>
          <w:color w:val="000000"/>
          <w:kern w:val="1"/>
        </w:rPr>
        <w:t>н</w:t>
      </w:r>
      <w:r>
        <w:rPr>
          <w:rFonts w:eastAsia="Calibri"/>
          <w:color w:val="000000"/>
          <w:kern w:val="1"/>
        </w:rPr>
        <w:t>ных пр</w:t>
      </w:r>
      <w:r>
        <w:rPr>
          <w:rFonts w:eastAsia="Calibri"/>
          <w:color w:val="000000"/>
          <w:kern w:val="1"/>
        </w:rPr>
        <w:t>о</w:t>
      </w:r>
      <w:r>
        <w:rPr>
          <w:rFonts w:eastAsia="Calibri"/>
          <w:color w:val="000000"/>
          <w:kern w:val="1"/>
        </w:rPr>
        <w:t>грамм в области обр</w:t>
      </w:r>
      <w:r>
        <w:rPr>
          <w:rFonts w:eastAsia="Calibri"/>
          <w:color w:val="000000"/>
          <w:kern w:val="1"/>
        </w:rPr>
        <w:t>а</w:t>
      </w:r>
      <w:r>
        <w:rPr>
          <w:rFonts w:eastAsia="Calibri"/>
          <w:color w:val="000000"/>
          <w:kern w:val="1"/>
        </w:rPr>
        <w:t>щения с твердыми коммунальными отходами;</w:t>
      </w:r>
      <w:r>
        <w:rPr>
          <w:rFonts w:eastAsia="Calibri"/>
          <w:color w:val="000000"/>
          <w:kern w:val="1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color w:val="000000"/>
          <w:kern w:val="1"/>
          <w:szCs w:val="26"/>
        </w:rPr>
        <w:t xml:space="preserve">3.2.16. организует работу по формированию и ведению в информационных </w:t>
      </w:r>
      <w:r>
        <w:rPr>
          <w:kern w:val="1"/>
          <w:szCs w:val="26"/>
        </w:rPr>
        <w:t>целях: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перечня потребителей тепловой энергии и теплоснабжающих организаций в Чувашской Республике,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(мощности) и (или) теплоносителя, поста</w:t>
      </w:r>
      <w:r>
        <w:rPr>
          <w:kern w:val="1"/>
          <w:szCs w:val="26"/>
        </w:rPr>
        <w:t>в</w:t>
      </w:r>
      <w:r>
        <w:rPr>
          <w:kern w:val="1"/>
          <w:szCs w:val="26"/>
        </w:rPr>
        <w:t>ляемых по договорам теплоснабжения, договорам теплоснабжения и поставки г</w:t>
      </w:r>
      <w:r>
        <w:rPr>
          <w:kern w:val="1"/>
          <w:szCs w:val="26"/>
        </w:rPr>
        <w:t>о</w:t>
      </w:r>
      <w:r>
        <w:rPr>
          <w:kern w:val="1"/>
          <w:szCs w:val="26"/>
        </w:rPr>
        <w:t>рячей воды, договорам поставки тепловой энергии (мощности) и (или) теплонос</w:t>
      </w:r>
      <w:r>
        <w:rPr>
          <w:kern w:val="1"/>
          <w:szCs w:val="26"/>
        </w:rPr>
        <w:t>и</w:t>
      </w:r>
      <w:r>
        <w:rPr>
          <w:kern w:val="1"/>
          <w:szCs w:val="26"/>
        </w:rPr>
        <w:t>теля;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перечня абонентов в Чувашской Республике, в отношении которых организациями, осуществляющими горячее водоснабжение, и гарантирующими организа</w:t>
      </w:r>
      <w:r>
        <w:rPr>
          <w:kern w:val="1"/>
          <w:szCs w:val="26"/>
        </w:rPr>
        <w:t>ция-ми</w:t>
      </w:r>
      <w:r>
        <w:rPr>
          <w:kern w:val="1"/>
          <w:szCs w:val="26"/>
        </w:rPr>
        <w:t xml:space="preserve"> установлена обязанность предоставления обеспечения исполнения обяз</w:t>
      </w:r>
      <w:r>
        <w:rPr>
          <w:kern w:val="1"/>
          <w:szCs w:val="26"/>
        </w:rPr>
        <w:t>а</w:t>
      </w:r>
      <w:r>
        <w:rPr>
          <w:kern w:val="1"/>
          <w:szCs w:val="26"/>
        </w:rPr>
        <w:t>тельств по оплате горячей, питьевой и (или) технической воды, подаваемой по д</w:t>
      </w:r>
      <w:r>
        <w:rPr>
          <w:kern w:val="1"/>
          <w:szCs w:val="26"/>
        </w:rPr>
        <w:t>о</w:t>
      </w:r>
      <w:r>
        <w:rPr>
          <w:kern w:val="1"/>
          <w:szCs w:val="26"/>
        </w:rPr>
        <w:t>говорам</w:t>
      </w:r>
      <w:r>
        <w:rPr>
          <w:kern w:val="1"/>
          <w:szCs w:val="26"/>
        </w:rPr>
        <w:t xml:space="preserve"> водоснабжения, единым договорам холодного водоснабжения и водоотв</w:t>
      </w:r>
      <w:r>
        <w:rPr>
          <w:kern w:val="1"/>
          <w:szCs w:val="26"/>
        </w:rPr>
        <w:t>е</w:t>
      </w:r>
      <w:r>
        <w:rPr>
          <w:kern w:val="1"/>
          <w:szCs w:val="26"/>
        </w:rPr>
        <w:t>дения, и (или) обязанность предоставления обеспечения исполнения обязательств по оплате водоотведения;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перечня потребителей газа в Чувашской Республике, в отношении которых поставщиками газа установлена обязанность предоставления обеспечения исполнения обязательств по оплате поставляемого газа;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перечня потребителей услуг по передаче электрической энергии в Чувашской Республике,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перечня потребителей электрической энергии в Чувашской Республике, в от-ношении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(мощности);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3.2.17. координирует деятельность подведомственных государственных унитарных предприятий и хозяйственных обществ с долями (акциями) Чувашской республики более 50% (осуществляющих деятельность в сфере жилищно-коммунального хозяйства), анализирует результаты их деятельности, готовит пре</w:t>
      </w:r>
      <w:r>
        <w:rPr>
          <w:kern w:val="1"/>
          <w:szCs w:val="26"/>
        </w:rPr>
        <w:t>д</w:t>
      </w:r>
      <w:r>
        <w:rPr>
          <w:kern w:val="1"/>
          <w:szCs w:val="26"/>
        </w:rPr>
        <w:t>ложения по утверждению программ и показателей деятельности на очередной ф</w:t>
      </w:r>
      <w:r>
        <w:rPr>
          <w:kern w:val="1"/>
          <w:szCs w:val="26"/>
        </w:rPr>
        <w:t>и</w:t>
      </w:r>
      <w:r>
        <w:rPr>
          <w:kern w:val="1"/>
          <w:szCs w:val="26"/>
        </w:rPr>
        <w:t>нансовый период;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3.2.18. участвует в разработке предложений к проекту консолидированного бюджета Чувашской Республики по отрасли «Жилищно-коммунальное хозяйство» на очередной финансовый год;</w:t>
      </w:r>
    </w:p>
    <w:p>
      <w:pPr>
        <w:ind w:left="-51"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3.2.19. участвует в работе Коллегии Госслужбы Чувашии по конкурентной политике и тарифам;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3.2.20. обеспечивает представление информации в федеральные и республиканские органы исполнительной власти по вопросам финансово-экономической деятельности организаций жилищно-коммунального хозяйства в Чувашской Респу</w:t>
      </w:r>
      <w:r>
        <w:rPr>
          <w:kern w:val="1"/>
          <w:szCs w:val="26"/>
        </w:rPr>
        <w:t>б</w:t>
      </w:r>
      <w:r>
        <w:rPr>
          <w:kern w:val="1"/>
          <w:szCs w:val="26"/>
        </w:rPr>
        <w:t>лике, оплаты за жилищно-коммунальные услуги;</w:t>
      </w:r>
      <w:r>
        <w:rPr>
          <w:kern w:val="1"/>
          <w:szCs w:val="26"/>
        </w:rPr>
      </w:r>
    </w:p>
    <w:p>
      <w:pPr>
        <w:ind w:left="-51"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3.2.21. обеспечивает проведение мониторинга финансово-хозяйственной деятельности организаций жилищно-коммунального хозяйства Чувашской Республики и мониторинга состояния расчетов и задолженности перед предприятиями жилищно-коммунального комплекса и энергетики;</w:t>
      </w:r>
      <w:r>
        <w:rPr>
          <w:kern w:val="1"/>
          <w:szCs w:val="26"/>
        </w:rPr>
      </w:r>
    </w:p>
    <w:p>
      <w:pPr>
        <w:ind w:firstLine="708"/>
        <w:spacing/>
        <w:jc w:val="both"/>
        <w:outlineLvl w:val="0"/>
        <w:rPr>
          <w:kern w:val="1"/>
          <w:szCs w:val="26"/>
        </w:rPr>
      </w:pPr>
      <w:r>
        <w:rPr>
          <w:kern w:val="1"/>
          <w:szCs w:val="26"/>
        </w:rPr>
        <w:t>3.2.22. разрабатывает и направляет предложения в федеральные органы исполнительной власти, органы государственной власти Чувашской Республики и о</w:t>
      </w:r>
      <w:r>
        <w:rPr>
          <w:kern w:val="1"/>
          <w:szCs w:val="26"/>
        </w:rPr>
        <w:t>р</w:t>
      </w:r>
      <w:r>
        <w:rPr>
          <w:kern w:val="1"/>
          <w:szCs w:val="26"/>
        </w:rPr>
        <w:t>ганы местного самоуправления Чувашской Республики по вопросам реструктур</w:t>
      </w:r>
      <w:r>
        <w:rPr>
          <w:kern w:val="1"/>
          <w:szCs w:val="26"/>
        </w:rPr>
        <w:t>и</w:t>
      </w:r>
      <w:r>
        <w:rPr>
          <w:kern w:val="1"/>
          <w:szCs w:val="26"/>
        </w:rPr>
        <w:t xml:space="preserve">зации и сокращения задолженности потребителей перед предприятиями и </w:t>
      </w:r>
      <w:r>
        <w:rPr>
          <w:kern w:val="1"/>
          <w:szCs w:val="26"/>
        </w:rPr>
        <w:t>орган</w:t>
      </w:r>
      <w:r>
        <w:rPr>
          <w:kern w:val="1"/>
          <w:szCs w:val="26"/>
        </w:rPr>
        <w:t>и</w:t>
      </w:r>
      <w:r>
        <w:rPr>
          <w:kern w:val="1"/>
          <w:szCs w:val="26"/>
        </w:rPr>
        <w:t>зациями жилищно-коммунального комплекса и энергетики;</w:t>
      </w:r>
      <w:r>
        <w:rPr>
          <w:kern w:val="1"/>
          <w:szCs w:val="26"/>
        </w:rPr>
      </w:r>
    </w:p>
    <w:p>
      <w:pPr>
        <w:ind w:firstLine="708"/>
        <w:spacing/>
        <w:jc w:val="both"/>
        <w:outlineLvl w:val="0"/>
        <w:rPr>
          <w:kern w:val="1"/>
          <w:szCs w:val="26"/>
        </w:rPr>
      </w:pPr>
      <w:r>
        <w:rPr>
          <w:kern w:val="1"/>
          <w:szCs w:val="26"/>
        </w:rPr>
        <w:t>3.2.23. разрабатывает для предприятий и организаций жилищно-коммунального комплекса Чувашской Республики рекомендации по улучшению показателей финансово-хозяйственной деятельности, реструктуризации и погашению задолженности за энергоресурсы;</w:t>
      </w:r>
    </w:p>
    <w:p>
      <w:pPr>
        <w:ind w:left="-51"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3.2.24. организовывает и обеспечивает деятельность Правительственной комиссии по вопросам расчетов за поставленные топливно-энергетические ресурсы;</w:t>
      </w:r>
    </w:p>
    <w:p>
      <w:pPr>
        <w:ind w:left="-51"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3.2.25. организовывает семинары, совещания для специалистов органов местного самоуправления, организаций жилищно-коммунального хозяйства по вопросам оплаты жилья и коммунальных услуг, анализа финансово-хозяйственной деятельности, бухгалтерского и налогового учета организаций жилищно-коммунального хозяйства;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color w:val="000000"/>
          <w:kern w:val="1"/>
          <w:szCs w:val="26"/>
        </w:rPr>
        <w:t>3.2.26. взаимодействует с органами местного самоуправления, предприятиями и организациями и оказывать им практическую помощь по вопросам, затрагивающим экономические аспекты деятельности жилищно-коммунальной отрасли</w:t>
      </w:r>
      <w:r>
        <w:rPr>
          <w:kern w:val="1"/>
          <w:szCs w:val="26"/>
        </w:rPr>
        <w:t>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3.2.27. взаимодействует через пресс-службу со средствами массовой информации (в пределах компетенции) для освещения вопросов, находящихся в ведении отдела;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3.2.28. рассматривает обращения, заявления и жалобы юридических и физических лиц по вопросам финансово-хозяйственной деятельности, оплаты за жилищно-коммунальные услуги;</w:t>
      </w:r>
      <w:r>
        <w:rPr>
          <w:kern w:val="1"/>
          <w:szCs w:val="26"/>
        </w:rPr>
      </w:r>
    </w:p>
    <w:p>
      <w:pPr>
        <w:ind w:firstLine="709"/>
        <w:spacing/>
        <w:jc w:val="both"/>
        <w:tabs>
          <w:tab w:val="left" w:pos="540" w:leader="none"/>
        </w:tabs>
        <w:rPr>
          <w:kern w:val="1"/>
          <w:szCs w:val="26"/>
        </w:rPr>
      </w:pPr>
      <w:r>
        <w:rPr>
          <w:kern w:val="1"/>
          <w:szCs w:val="26"/>
        </w:rPr>
        <w:t>3.2.29. готовит материалы для размещения на сайте министерства по вопросам, отнесенным к компетенции отдела.</w:t>
      </w:r>
    </w:p>
    <w:p>
      <w:pPr>
        <w:ind w:firstLine="709"/>
        <w:spacing/>
        <w:jc w:val="both"/>
        <w:tabs>
          <w:tab w:val="left" w:pos="540" w:leader="none"/>
        </w:tabs>
        <w:rPr>
          <w:kern w:val="1"/>
          <w:szCs w:val="26"/>
        </w:rPr>
      </w:pPr>
      <w:r>
        <w:rPr>
          <w:kern w:val="1"/>
          <w:szCs w:val="26"/>
        </w:rPr>
        <w:t>3.3. Является ответственным за координацию вопросов содействия развитию конкуренции по направлениям деятельности отдела.</w:t>
      </w:r>
    </w:p>
    <w:p>
      <w:pPr>
        <w:ind w:firstLine="709"/>
        <w:spacing/>
        <w:jc w:val="both"/>
        <w:widowControl w:val="0"/>
        <w:rPr>
          <w:szCs w:val="26"/>
        </w:rPr>
      </w:pPr>
      <w:r>
        <w:rPr>
          <w:szCs w:val="26"/>
        </w:rPr>
        <w:t>3.4. Организует выполнение и осуществление мер пожарной безопасности в отделе.</w:t>
      </w:r>
    </w:p>
    <w:p>
      <w:pPr>
        <w:ind w:firstLine="709"/>
        <w:spacing/>
        <w:jc w:val="both"/>
        <w:widowControl w:val="0"/>
        <w:rPr>
          <w:szCs w:val="26"/>
        </w:rPr>
      </w:pPr>
      <w:r>
        <w:rPr>
          <w:szCs w:val="26"/>
        </w:rPr>
        <w:t>3.5. Вносит предложения по организации обучения мерам пожарной безопасности работников отдела, а также информирует работников отдела о мерах пожарной безопасности.</w:t>
      </w:r>
    </w:p>
    <w:p>
      <w:pPr>
        <w:pStyle w:val="para18"/>
        <w:ind w:firstLine="709"/>
        <w:widowControl/>
        <w:rPr>
          <w:rStyle w:val="char18"/>
          <w:rFonts w:eastAsia="Times New Roman"/>
          <w:sz w:val="26"/>
          <w:szCs w:val="26"/>
        </w:rPr>
      </w:pPr>
      <w:r>
        <w:rPr>
          <w:rStyle w:val="char18"/>
          <w:rFonts w:eastAsia="Times New Roman"/>
          <w:sz w:val="26"/>
          <w:szCs w:val="26"/>
        </w:rPr>
        <w:t>3.6. Работ</w:t>
      </w:r>
      <w:r>
        <w:rPr>
          <w:rStyle w:val="char18"/>
          <w:rFonts w:eastAsia="Times New Roman"/>
          <w:sz w:val="26"/>
          <w:szCs w:val="26"/>
        </w:rPr>
        <w:t>ает со сведениями, составляющими государственную тайну</w:t>
      </w:r>
      <w:r>
        <w:rPr>
          <w:rStyle w:val="char18"/>
          <w:rFonts w:eastAsia="SimSun"/>
          <w:sz w:val="20"/>
          <w:szCs w:val="20"/>
        </w:rPr>
        <w:t>*</w:t>
      </w:r>
      <w:r>
        <w:rPr>
          <w:rStyle w:val="char18"/>
          <w:rFonts w:eastAsia="Times New Roman"/>
          <w:sz w:val="26"/>
          <w:szCs w:val="26"/>
        </w:rPr>
        <w:t>.</w:t>
      </w:r>
      <w:r>
        <w:rPr>
          <w:rStyle w:val="char18"/>
          <w:rFonts w:eastAsia="Times New Roman"/>
          <w:sz w:val="26"/>
          <w:szCs w:val="26"/>
        </w:rPr>
      </w:r>
    </w:p>
    <w:p>
      <w:pPr>
        <w:pStyle w:val="para18"/>
        <w:ind w:firstLine="709"/>
        <w:spacing w:line="240" w:lineRule="auto"/>
        <w:widowControl/>
        <w:rPr>
          <w:rStyle w:val="char18"/>
          <w:rFonts w:eastAsia="Times New Roman"/>
          <w:sz w:val="26"/>
          <w:szCs w:val="26"/>
        </w:rPr>
      </w:pPr>
      <w:r>
        <w:rPr>
          <w:rStyle w:val="char18"/>
          <w:rFonts w:eastAsia="Times New Roman"/>
          <w:sz w:val="26"/>
          <w:szCs w:val="26"/>
        </w:rPr>
        <w:t xml:space="preserve">3.7. </w:t>
      </w:r>
      <w:r>
        <w:rPr>
          <w:rStyle w:val="char18"/>
          <w:rFonts w:eastAsia="Times New Roman"/>
          <w:sz w:val="26"/>
          <w:szCs w:val="26"/>
        </w:rPr>
        <w:t>В случае принятия решения о временном ограничении права на выезд из Российской Федерации в 5-дневный срок передает имеющийся заграничный па</w:t>
      </w:r>
      <w:r>
        <w:rPr>
          <w:rStyle w:val="char18"/>
          <w:rFonts w:eastAsia="Times New Roman"/>
          <w:sz w:val="26"/>
          <w:szCs w:val="26"/>
        </w:rPr>
        <w:t>с</w:t>
      </w:r>
      <w:r>
        <w:rPr>
          <w:rStyle w:val="char18"/>
          <w:rFonts w:eastAsia="Times New Roman"/>
          <w:sz w:val="26"/>
          <w:szCs w:val="26"/>
        </w:rPr>
        <w:t xml:space="preserve">порт на хранение в </w:t>
      </w:r>
      <w:r>
        <w:rPr>
          <w:rStyle w:val="char18"/>
          <w:rFonts w:eastAsia="Times New Roman"/>
          <w:sz w:val="26"/>
          <w:szCs w:val="26"/>
        </w:rPr>
        <w:t>режимно</w:t>
      </w:r>
      <w:r>
        <w:rPr>
          <w:rStyle w:val="char18"/>
          <w:rFonts w:eastAsia="Times New Roman"/>
          <w:sz w:val="26"/>
          <w:szCs w:val="26"/>
        </w:rPr>
        <w:t>-секретное подразделение мин</w:t>
      </w:r>
      <w:r>
        <w:rPr>
          <w:rStyle w:val="char18"/>
          <w:rFonts w:eastAsia="Times New Roman"/>
          <w:sz w:val="26"/>
          <w:szCs w:val="26"/>
        </w:rPr>
        <w:t>истерства до истечения установленного срока ограничения его права на выезд из Российской Федерации</w:t>
      </w:r>
      <w:r>
        <w:rPr>
          <w:rStyle w:val="char18"/>
          <w:rFonts w:eastAsia="SimSun"/>
          <w:sz w:val="20"/>
          <w:szCs w:val="20"/>
        </w:rPr>
        <w:t>*</w:t>
      </w:r>
      <w:r>
        <w:rPr>
          <w:rStyle w:val="char18"/>
          <w:rFonts w:eastAsia="Times New Roman"/>
          <w:sz w:val="26"/>
          <w:szCs w:val="26"/>
        </w:rPr>
        <w:t>.</w:t>
      </w:r>
      <w:r>
        <w:rPr>
          <w:rStyle w:val="char18"/>
          <w:rFonts w:eastAsia="Times New Roman"/>
          <w:sz w:val="26"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IV. Права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4.1. Основные права начальника отдела установлены статьей  14 Федерального закона «О государственной гражданской службе Российской Федерации».</w:t>
      </w:r>
    </w:p>
    <w:p>
      <w:pPr>
        <w:ind w:firstLine="709"/>
        <w:rPr>
          <w:szCs w:val="26"/>
        </w:rPr>
      </w:pPr>
      <w:r>
        <w:rPr>
          <w:szCs w:val="26"/>
        </w:rPr>
        <w:t>4.2. Кроме того, начальник отдела имеет право: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4.2.1. в пределах установленных должностных обязанностей и по поручению руководства представлять интересы отдела и министерства в других органах, организациях и учреждениях;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4.2.2. запрашивать и получать от государственных органов, предприятий, учреждений, организаций, независимо от форм собственности, общественных объединений статистические и справочные материалы, информацию по вопросам, о</w:t>
      </w:r>
      <w:r>
        <w:rPr>
          <w:szCs w:val="26"/>
        </w:rPr>
        <w:t>т</w:t>
      </w:r>
      <w:r>
        <w:rPr>
          <w:szCs w:val="26"/>
        </w:rPr>
        <w:t>носящимся к компетенции отдела, необходимые для исполнения своих должно</w:t>
      </w:r>
      <w:r>
        <w:rPr>
          <w:szCs w:val="26"/>
        </w:rPr>
        <w:t>с</w:t>
      </w:r>
      <w:r>
        <w:rPr>
          <w:szCs w:val="26"/>
        </w:rPr>
        <w:t>т</w:t>
      </w:r>
      <w:r>
        <w:rPr>
          <w:szCs w:val="26"/>
        </w:rPr>
        <w:t>ных обязанностей;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4.2.3. принимать участие в качестве эксперта в проводимых проверках органов местного самоуправления и организаций жилищно-коммунального хозяйства по вопросам, отнесенным к компетенции отдела;</w:t>
      </w:r>
    </w:p>
    <w:p>
      <w:pPr>
        <w:ind w:firstLine="72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Cs w:val="26"/>
        </w:rPr>
      </w:pPr>
      <w:r>
        <w:rPr>
          <w:szCs w:val="26"/>
        </w:rPr>
        <w:t>4.2.4. привлекать в пределах своей компетенции другие организации и специалистов для изучения и решения проблем в сфере жилищно-коммунального х</w:t>
      </w:r>
      <w:r>
        <w:rPr>
          <w:szCs w:val="26"/>
        </w:rPr>
        <w:t>о</w:t>
      </w:r>
      <w:r>
        <w:rPr>
          <w:szCs w:val="26"/>
        </w:rPr>
        <w:t>зяйства;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4.2.5. вносить предложения по совершенствованию работы отдела, о поощрении отличившихся работников отдела, о наложении взысканий на нарушителей трудовой дисциплины, докладывать заместителю министра обо всех выявленных недостатках в работе в пределах своей компетенции;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4.2.6. подписывать и визировать документы в пределах своей компетенции;</w:t>
      </w:r>
    </w:p>
    <w:p>
      <w:pPr>
        <w:ind w:firstLine="709"/>
        <w:spacing/>
        <w:jc w:val="both"/>
        <w:tabs>
          <w:tab w:val="left" w:pos="0" w:leader="none"/>
        </w:tabs>
        <w:rPr>
          <w:szCs w:val="26"/>
        </w:rPr>
      </w:pPr>
      <w:r>
        <w:rPr>
          <w:szCs w:val="26"/>
        </w:rPr>
        <w:t>4.2.7. давать указания специалистам отдела и проверять их исполнение по решению вопросов, отнесенных к компетенции отдела;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4.2.8. взаимодействовать с руководителями структурных подразделений министерства в процессе выполнения своих должностных обязанностей.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V. Ответственность гражданского служащего за неисполнение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(ненадлежащее исполнение) должностных обязанностей</w:t>
      </w:r>
    </w:p>
    <w:p>
      <w:pPr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5.1. Начальник отдела несет предусмотренную законодательством Российской Федерации ответственность за: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неисполнение либо ненадлежащее исполнение должностных обязанностей;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разглашение сведений, составляющих государственную тайну и иную охраняемую федеральным законом тайну</w:t>
      </w:r>
      <w:r>
        <w:rPr>
          <w:rFonts w:eastAsia="Calibri"/>
          <w:kern w:val="1"/>
          <w:sz w:val="22"/>
          <w:szCs w:val="22"/>
        </w:rPr>
        <w:t>*</w:t>
      </w:r>
      <w:r>
        <w:rPr>
          <w:szCs w:val="26"/>
        </w:rPr>
        <w:t>, и служебн</w:t>
      </w:r>
      <w:r>
        <w:rPr>
          <w:szCs w:val="26"/>
        </w:rPr>
        <w:t>ой информации, ставших извес</w:t>
      </w:r>
      <w:r>
        <w:rPr>
          <w:szCs w:val="26"/>
        </w:rPr>
        <w:t>т</w:t>
      </w:r>
      <w:r>
        <w:rPr>
          <w:szCs w:val="26"/>
        </w:rPr>
        <w:t>ными гражданскому служащему в связи с исполнением им должностных обязанн</w:t>
      </w:r>
      <w:r>
        <w:rPr>
          <w:szCs w:val="26"/>
        </w:rPr>
        <w:t>о</w:t>
      </w:r>
      <w:r>
        <w:rPr>
          <w:szCs w:val="26"/>
        </w:rPr>
        <w:t>стей;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некачественную и несвоевременную разработку проектов нормативных правовых актов Чувашской Республики, несвоевременное приведение нормативных правовых актов Чувашской Республики по направлениям деятельности отдела в соответствии с законодательством Российской Федерации.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</w:t>
      </w:r>
      <w:r>
        <w:rPr>
          <w:szCs w:val="26"/>
        </w:rPr>
        <w:t>ованиям.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</w:t>
      </w:r>
      <w:r>
        <w:rPr>
          <w:szCs w:val="26"/>
        </w:rPr>
        <w:t>е</w:t>
      </w:r>
      <w:r>
        <w:rPr>
          <w:szCs w:val="26"/>
        </w:rPr>
        <w:t>ральным законом, Федеральным з</w:t>
      </w:r>
      <w:r>
        <w:rPr>
          <w:szCs w:val="26"/>
        </w:rPr>
        <w:t>аконом «О противодействии коррупции» и др</w:t>
      </w:r>
      <w:r>
        <w:rPr>
          <w:szCs w:val="26"/>
        </w:rPr>
        <w:t>у</w:t>
      </w:r>
      <w:r>
        <w:rPr>
          <w:szCs w:val="26"/>
        </w:rPr>
        <w:t>гими федеральными законами, налагаются следующие взыскания: замечание, в</w:t>
      </w:r>
      <w:r>
        <w:rPr>
          <w:szCs w:val="26"/>
        </w:rPr>
        <w:t>ы</w:t>
      </w:r>
      <w:r>
        <w:rPr>
          <w:szCs w:val="26"/>
        </w:rPr>
        <w:t>говор, предупреждение о неполном должностном соответствии, увольнение с гражданской службы в связи с утратой представителем нанимателя довери</w:t>
      </w:r>
      <w:r>
        <w:rPr>
          <w:szCs w:val="26"/>
        </w:rPr>
        <w:t>я к гражданскому служащему.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VI. Перечень вопросов, по которым гражданский служащий</w:t>
      </w:r>
      <w:r>
        <w:rPr>
          <w:szCs w:val="26"/>
        </w:rPr>
        <w:t xml:space="preserve"> </w:t>
      </w:r>
      <w:r>
        <w:rPr>
          <w:b/>
          <w:szCs w:val="26"/>
        </w:rPr>
        <w:t xml:space="preserve">вправе </w:t>
      </w: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или обязан самостоятельно принимать управленческие и иные решения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6.1. Вопросы, по которым начальник отдела вправе самостоятельно принимать управленческие и иные решения: в случае получения соответствующего п</w:t>
      </w:r>
      <w:r>
        <w:rPr>
          <w:szCs w:val="26"/>
        </w:rPr>
        <w:t>о</w:t>
      </w:r>
      <w:r>
        <w:rPr>
          <w:szCs w:val="26"/>
        </w:rPr>
        <w:t>ручения министра или заместителя министра по вопросам, входящим в компете</w:t>
      </w:r>
      <w:r>
        <w:rPr>
          <w:szCs w:val="26"/>
        </w:rPr>
        <w:t>н</w:t>
      </w:r>
      <w:r>
        <w:rPr>
          <w:szCs w:val="26"/>
        </w:rPr>
        <w:t>цию министерства.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6.2. Вопросы, по которым начальник отдела обязан самостоятельно принимать управленческие и иные решения: по вопросам, входящим в компетенцию отдела.</w:t>
      </w:r>
      <w:r>
        <w:rPr>
          <w:szCs w:val="26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VII. Перечень вопросов, по которым гражданский служащий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вправе или обязан участвовать при подготовке проектов нормативных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правовых актов и (или) проектов управленческих и иных решений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  <w:vertAlign w:val="superscript"/>
        </w:rPr>
      </w:pPr>
      <w:r>
        <w:rPr>
          <w:szCs w:val="26"/>
        </w:rPr>
        <w:t xml:space="preserve">7.1. Начальник отдела вправе участвовать при подготовке проектов нормативных правовых актов Чувашской Республики и проектов приказов министерства по вопросам, входящим в компетенцию министерства. </w:t>
      </w:r>
      <w:r>
        <w:rPr>
          <w:szCs w:val="26"/>
          <w:vertAlign w:val="superscript"/>
        </w:rPr>
      </w:r>
    </w:p>
    <w:p>
      <w:pPr>
        <w:ind w:firstLine="680"/>
        <w:spacing/>
        <w:jc w:val="both"/>
        <w:rPr>
          <w:szCs w:val="26"/>
        </w:rPr>
      </w:pPr>
      <w:r>
        <w:rPr>
          <w:szCs w:val="26"/>
        </w:rPr>
        <w:t xml:space="preserve">7.2. Начальник отдела обязан участвовать при подготовке проектов нормативных правовых актов Чувашской Республики и проектов приказов министерства по вопросам, входящим в компетенцию отдела. </w:t>
      </w:r>
    </w:p>
    <w:p>
      <w:pPr>
        <w:ind w:firstLine="709"/>
        <w:spacing/>
        <w:jc w:val="both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Начальник отдела осуществляет подготовку и рассмотрение проектов управленческих решений, согласование и принятие данных решений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утвержденной прика</w:t>
      </w:r>
      <w:r>
        <w:rPr>
          <w:szCs w:val="26"/>
        </w:rPr>
        <w:t>зом министерства от 17 апреля 2013 года № 03/1-03/119.</w:t>
      </w:r>
      <w:r>
        <w:rPr>
          <w:szCs w:val="26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IX. Порядок служебного взаимодействия гражданского служащего в связи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с исполнением им должностных обязанностей с гражданскими служащими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того же государственного органа, гражданскими служащими иных </w:t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государственных органов, другими гражданами, а также с организациями</w:t>
      </w: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9.1. Начальник отдела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письмами, служебной информац</w:t>
      </w:r>
      <w:r>
        <w:rPr>
          <w:szCs w:val="26"/>
        </w:rPr>
        <w:t>и</w:t>
      </w:r>
      <w:r>
        <w:rPr>
          <w:szCs w:val="26"/>
        </w:rPr>
        <w:t>ей, необходимой для исполнения должностных обязанностей, участия на совещ</w:t>
      </w:r>
      <w:r>
        <w:rPr>
          <w:szCs w:val="26"/>
        </w:rPr>
        <w:t>а</w:t>
      </w:r>
      <w:r>
        <w:rPr>
          <w:szCs w:val="26"/>
        </w:rPr>
        <w:t xml:space="preserve">ниях и др. </w:t>
      </w:r>
      <w:r>
        <w:rPr>
          <w:szCs w:val="26"/>
        </w:rPr>
      </w:r>
    </w:p>
    <w:p>
      <w:pPr>
        <w:pStyle w:val="para5"/>
        <w:ind w:firstLine="709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9.2. Начальник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на совещаниях и др.</w:t>
      </w:r>
      <w:r>
        <w:rPr>
          <w:sz w:val="26"/>
          <w:szCs w:val="26"/>
        </w:rPr>
      </w:r>
    </w:p>
    <w:p>
      <w:pPr>
        <w:pStyle w:val="para3"/>
        <w:ind w:firstLine="70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Начальник отдела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разъяснений по вопросам, входящим в компетенцию отдела.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20"/>
        <w:spacing/>
        <w:jc w:val="both"/>
        <w:rPr>
          <w:szCs w:val="26"/>
        </w:rPr>
      </w:pPr>
      <w:r>
        <w:rPr>
          <w:szCs w:val="26"/>
        </w:rPr>
        <w:t>Начальник отдела в пределах своей компетенции осуществляет бесплатную юридическую помощь определенным категориям граждан в соответствии с действующим законодательством.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XI. Показатели эффективности и результативности профессиональной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служебной деятельности гражданского служащего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ind w:firstLine="720"/>
        <w:spacing/>
        <w:jc w:val="both"/>
        <w:rPr>
          <w:szCs w:val="26"/>
        </w:rPr>
      </w:pPr>
      <w:r>
        <w:rPr>
          <w:szCs w:val="26"/>
        </w:rPr>
        <w:t>Эффективность и результативность профессиональной служебной деятельности начальника отдела оцениваются по показателям, утвержденным приказом министерства от 25 июля 2013 года № 03/1-03/224 «О порядке премирования, выплаты материальной помощи, единовременной выплаты при предоставлении еж</w:t>
      </w:r>
      <w:r>
        <w:rPr>
          <w:szCs w:val="26"/>
        </w:rPr>
        <w:t>е</w:t>
      </w:r>
      <w:r>
        <w:rPr>
          <w:szCs w:val="26"/>
        </w:rPr>
        <w:t>годного оплачиваемого отпуска, единовременного поощрения и ежемесячной надбавки к должностному окладу за особые условия государственной гражданс</w:t>
      </w:r>
      <w:r>
        <w:rPr>
          <w:szCs w:val="26"/>
        </w:rPr>
        <w:t>кой службы Чувашской Республики».</w:t>
      </w:r>
      <w:r>
        <w:rPr>
          <w:szCs w:val="26"/>
        </w:rPr>
      </w:r>
    </w:p>
    <w:p>
      <w:pPr>
        <w:spacing w:line="192" w:lineRule="auto"/>
        <w:jc w:val="both"/>
        <w:rPr>
          <w:rFonts w:eastAsia="Calibri"/>
          <w:kern w:val="1"/>
          <w:sz w:val="6"/>
          <w:szCs w:val="6"/>
        </w:rPr>
      </w:pPr>
      <w:r>
        <w:rPr>
          <w:rFonts w:eastAsia="Calibri"/>
          <w:kern w:val="1"/>
          <w:sz w:val="6"/>
          <w:szCs w:val="6"/>
        </w:rPr>
        <w:t>________________________________________________________</w:t>
      </w:r>
    </w:p>
    <w:p>
      <w:pPr>
        <w:spacing w:line="192" w:lineRule="auto"/>
        <w:jc w:val="both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*</w:t>
      </w:r>
      <w:r>
        <w:rPr>
          <w:rFonts w:eastAsia="Calibri"/>
          <w:kern w:val="1"/>
        </w:rPr>
        <w:t xml:space="preserve"> </w:t>
      </w:r>
      <w:r>
        <w:rPr>
          <w:rFonts w:eastAsia="Calibri"/>
          <w:kern w:val="1"/>
          <w:sz w:val="22"/>
          <w:szCs w:val="22"/>
        </w:rPr>
        <w:t xml:space="preserve">В </w:t>
      </w:r>
      <w:r>
        <w:rPr>
          <w:rFonts w:eastAsia="Calibri"/>
          <w:kern w:val="1"/>
          <w:sz w:val="22"/>
          <w:szCs w:val="22"/>
        </w:rPr>
        <w:t>случае</w:t>
      </w:r>
      <w:r>
        <w:rPr>
          <w:rFonts w:eastAsia="Calibri"/>
          <w:kern w:val="1"/>
          <w:sz w:val="22"/>
          <w:szCs w:val="22"/>
        </w:rPr>
        <w:t xml:space="preserve"> исполнения гражданским служащим должностных обязанностей, связанных с испол</w:t>
      </w:r>
      <w:r>
        <w:rPr>
          <w:rFonts w:eastAsia="Calibri"/>
          <w:kern w:val="1"/>
          <w:sz w:val="22"/>
          <w:szCs w:val="22"/>
        </w:rPr>
        <w:t>ь</w:t>
      </w:r>
      <w:r>
        <w:rPr>
          <w:rFonts w:eastAsia="Calibri"/>
          <w:kern w:val="1"/>
          <w:sz w:val="22"/>
          <w:szCs w:val="22"/>
        </w:rPr>
        <w:t xml:space="preserve">зованием сведений, составляющих государственную и иную охраняемую федеральным </w:t>
      </w:r>
      <w:r>
        <w:rPr>
          <w:rFonts w:eastAsia="Calibri"/>
          <w:kern w:val="1"/>
          <w:sz w:val="22"/>
          <w:szCs w:val="22"/>
        </w:rPr>
        <w:t>законом тайну.</w:t>
      </w:r>
      <w:r>
        <w:rPr>
          <w:rFonts w:eastAsia="Calibri"/>
          <w:kern w:val="1"/>
          <w:sz w:val="22"/>
          <w:szCs w:val="22"/>
        </w:rPr>
      </w:r>
    </w:p>
    <w:sectPr>
      <w:footnotePr>
        <w:pos w:val="pageBottom"/>
        <w:numFmt w:val="decimal"/>
        <w:numStart w:val="1"/>
        <w:numRestart w:val="eachSect"/>
      </w:footnotePr>
      <w:endnotePr>
        <w:pos w:val="docEnd"/>
        <w:numFmt w:val="decimal"/>
        <w:numStart w:val="1"/>
        <w:numRestart w:val="eachSect"/>
      </w:endnotePr>
      <w:headerReference w:type="default" r:id="rId8"/>
      <w:type w:val="nextPage"/>
      <w:pgSz w:h="16840" w:w="11907"/>
      <w:pgMar w:left="1701" w:top="1134" w:right="851" w:bottom="1134" w:header="567"/>
      <w:paperSrc w:first="0" w:other="0"/>
      <w:pgNumType w:fmt="decimal" w:start="1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</w:pPr>
    <w:r>
      <w:fldChar w:fldCharType="begin"/>
      <w:instrText xml:space="preserve"> PAGE </w:instrText>
      <w:fldChar w:fldCharType="separate"/>
      <w:t>11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rFonts w:cs="Times New Roman"/>
        </w:rPr>
      </w:rPr>
    </w:lvl>
  </w:abstractNum>
  <w:abstractNum w:abstractNumId="3">
    <w:multiLevelType w:val="hybridMultilevel"/>
    <w:name w:val="Нумерованный список 1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rFonts w:cs="Times New Roman"/>
          <w:u w:color="auto" w:val="none"/>
        </w:rPr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Pr>
          <w:rFonts w:cs="Times New Roman"/>
          <w:u w:color="auto" w:val="none"/>
        </w:rPr>
      </w:rPr>
    </w:lvl>
    <w:lvl w:ilvl="2">
      <w:start w:val="1"/>
      <w:numFmt w:val="decimal"/>
      <w:suff w:val="tab"/>
      <w:lvlText w:val="%1.%2.%3."/>
      <w:lvlJc w:val="left"/>
      <w:pPr>
        <w:ind w:left="1418" w:hanging="0"/>
      </w:pPr>
      <w:rPr>
        <w:rPr>
          <w:rFonts w:cs="Times New Roman"/>
          <w:u w:color="auto" w:val="none"/>
        </w:rPr>
      </w:rPr>
    </w:lvl>
    <w:lvl w:ilvl="3">
      <w:start w:val="1"/>
      <w:numFmt w:val="decimal"/>
      <w:suff w:val="tab"/>
      <w:lvlText w:val="%1.%2.%3.%4."/>
      <w:lvlJc w:val="left"/>
      <w:pPr>
        <w:ind w:left="2127" w:hanging="0"/>
      </w:pPr>
      <w:rPr>
        <w:rPr>
          <w:rFonts w:cs="Times New Roman"/>
          <w:u w:color="auto" w:val="none"/>
        </w:rPr>
      </w:r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  <w:rPr>
        <w:rPr>
          <w:rFonts w:cs="Times New Roman"/>
          <w:u w:color="auto" w:val="none"/>
        </w:rPr>
      </w:r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  <w:rPr>
        <w:rPr>
          <w:rFonts w:cs="Times New Roman"/>
          <w:u w:color="auto" w:val="none"/>
        </w:rPr>
      </w:r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  <w:rPr>
        <w:rPr>
          <w:rFonts w:cs="Times New Roman"/>
          <w:u w:color="auto" w:val="none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  <w:rPr>
        <w:rPr>
          <w:rFonts w:cs="Times New Roman"/>
          <w:u w:color="auto" w:val="none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  <w:rPr>
        <w:rPr>
          <w:rFonts w:cs="Times New Roman"/>
          <w:u w:color="auto" w:val="none"/>
        </w:rPr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–"/>
      <w:lvlJc w:val="left"/>
      <w:pPr>
        <w:ind w:left="720" w:hanging="0"/>
      </w:pPr>
      <w:rPr>
        <w:rPr>
          <w:rFonts w:ascii="Times New Roman" w:hAnsi="Times New Roman" w:eastAsia="Times New Roman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singleLevel"/>
    <w:name w:val="Нумерованный список 10"/>
    <w:lvl w:ilvl="0">
      <w:numFmt w:val="bullet"/>
      <w:suff w:val="tab"/>
      <w:lvlText w:val="-"/>
      <w:lvlJc w:val="left"/>
      <w:pPr>
        <w:ind w:left="709" w:hanging="0"/>
      </w:pPr>
      <w:rPr>
        <w:rPr>
          <w:rFonts w:ascii="Times New Roman" w:hAnsi="Times New Roman"/>
          <w:color w:val="800000"/>
          <w:sz w:val="26"/>
        </w:rPr>
      </w:rPr>
    </w:lvl>
  </w:abstractNum>
  <w:abstractNum w:abstractNumId="7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8">
    <w:multiLevelType w:val="hybridMultilevel"/>
    <w:name w:val="Нумерованный список 7"/>
    <w:lvl w:ilvl="0">
      <w:numFmt w:val="bullet"/>
      <w:suff w:val="tab"/>
      <w:lvlText w:val="–"/>
      <w:lvlJc w:val="left"/>
      <w:pPr>
        <w:ind w:left="720" w:hanging="0"/>
      </w:pPr>
      <w:rPr>
        <w:rPr>
          <w:rFonts w:ascii="Times New Roman" w:hAnsi="Times New Roman" w:eastAsia="Times New Roman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9">
    <w:multiLevelType w:val="hybridMultilevel"/>
    <w:name w:val="Нумерованный список 6"/>
    <w:lvl w:ilvl="0">
      <w:start w:val="7"/>
      <w:numFmt w:val="decimal"/>
      <w:suff w:val="tab"/>
      <w:lvlText w:val="%1."/>
      <w:lvlJc w:val="left"/>
      <w:pPr>
        <w:ind w:left="0" w:hanging="0"/>
      </w:pPr>
      <w:rPr>
        <w:rPr>
          <w:rFonts w:cs="Times New Roman"/>
        </w:rPr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  <w:rPr>
        <w:rPr>
          <w:rFonts w:cs="Times New Roman"/>
        </w:rPr>
      </w:rPr>
    </w:lvl>
    <w:lvl w:ilvl="2">
      <w:start w:val="1"/>
      <w:numFmt w:val="decimal"/>
      <w:suff w:val="tab"/>
      <w:lvlText w:val="%1.%2.%3."/>
      <w:lvlJc w:val="left"/>
      <w:pPr>
        <w:ind w:left="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>
        <w:rPr>
          <w:rFonts w:cs="Times New Roman"/>
        </w:rPr>
      </w:rPr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>
        <w:rPr>
          <w:rFonts w:cs="Times New Roman"/>
        </w:rPr>
      </w:r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>
        <w:rPr>
          <w:rFonts w:cs="Times New Roman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>
        <w:rPr>
          <w:rFonts w:cs="Times New Roman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>
        <w:rPr>
          <w:rFonts w:cs="Times New Roman"/>
        </w:rPr>
      </w:rPr>
    </w:lvl>
  </w:abstractNum>
  <w:abstractNum w:abstractNumId="10">
    <w:multiLevelType w:val="hybridMultilevel"/>
    <w:name w:val="Нумерованный список 8"/>
    <w:lvl w:ilvl="0">
      <w:numFmt w:val="bullet"/>
      <w:suff w:val="tab"/>
      <w:lvlText w:val="-"/>
      <w:lvlJc w:val="left"/>
      <w:pPr>
        <w:ind w:left="705" w:hanging="0"/>
      </w:pPr>
      <w:rPr>
        <w:rPr>
          <w:rFonts w:ascii="Times New Roman" w:hAnsi="Times New Roman" w:eastAsia="Times New Roman"/>
        </w:rPr>
      </w:rPr>
    </w:lvl>
    <w:lvl w:ilvl="1">
      <w:numFmt w:val="bullet"/>
      <w:suff w:val="tab"/>
      <w:lvlText w:val="o"/>
      <w:lvlJc w:val="left"/>
      <w:pPr>
        <w:ind w:left="1425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2145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65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585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305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25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45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465" w:hanging="0"/>
      </w:pPr>
      <w:rPr>
        <w:rPr>
          <w:rFonts w:ascii="Wingdings" w:hAnsi="Wingdings" w:eastAsia="Wingdings" w:cs="Wingdings"/>
        </w:rPr>
      </w:rPr>
    </w:lvl>
  </w:abstractNum>
  <w:abstractNum w:abstractNumId="11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rFonts w:cs="Times New Roman"/>
        </w:rPr>
      </w:rPr>
    </w:lvl>
    <w:lvl w:ilvl="1">
      <w:start w:val="1"/>
      <w:numFmt w:val="decimal"/>
      <w:suff w:val="tab"/>
      <w:lvlText w:val="%1.%2."/>
      <w:lvlJc w:val="left"/>
      <w:pPr>
        <w:ind w:left="360" w:hanging="0"/>
      </w:pPr>
      <w:rPr>
        <w:rPr>
          <w:rFonts w:cs="Times New Roman"/>
        </w:rPr>
      </w:rPr>
    </w:lvl>
    <w:lvl w:ilvl="2">
      <w:start w:val="1"/>
      <w:numFmt w:val="decimal"/>
      <w:suff w:val="tab"/>
      <w:lvlText w:val="%1.%2.%3."/>
      <w:lvlJc w:val="left"/>
      <w:pPr>
        <w:ind w:left="7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1.%2.%3.%4."/>
      <w:lvlJc w:val="left"/>
      <w:pPr>
        <w:ind w:left="1080" w:hanging="0"/>
      </w:pPr>
      <w:rPr>
        <w:rPr>
          <w:rFonts w:cs="Times New Roman"/>
        </w:rPr>
      </w:r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  <w:rPr>
        <w:rPr>
          <w:rFonts w:cs="Times New Roman"/>
        </w:rPr>
      </w:r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  <w:rPr>
        <w:rPr>
          <w:rFonts w:cs="Times New Roman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  <w:rPr>
        <w:rPr>
          <w:rFonts w:cs="Times New Roman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  <w:rPr>
        <w:rPr>
          <w:rFonts w:cs="Times New Roman"/>
        </w:rPr>
      </w:rPr>
    </w:lvl>
  </w:abstractNum>
  <w:abstractNum w:abstractNumId="12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rFonts w:cs="Times New Roman"/>
          <w:u w:color="auto" w:val="none"/>
        </w:rPr>
      </w:rPr>
    </w:lvl>
    <w:lvl w:ilvl="1">
      <w:start w:val="4"/>
      <w:numFmt w:val="decimal"/>
      <w:suff w:val="tab"/>
      <w:lvlText w:val="%1.%2."/>
      <w:lvlJc w:val="left"/>
      <w:pPr>
        <w:ind w:left="709" w:hanging="0"/>
      </w:pPr>
      <w:rPr>
        <w:rPr>
          <w:rFonts w:cs="Times New Roman"/>
          <w:u w:color="auto" w:val="none"/>
        </w:rPr>
      </w:rPr>
    </w:lvl>
    <w:lvl w:ilvl="2">
      <w:start w:val="1"/>
      <w:numFmt w:val="decimal"/>
      <w:suff w:val="tab"/>
      <w:lvlText w:val="%1.%2.%3."/>
      <w:lvlJc w:val="left"/>
      <w:pPr>
        <w:ind w:left="1418" w:hanging="0"/>
      </w:pPr>
      <w:rPr>
        <w:rPr>
          <w:rFonts w:cs="Times New Roman"/>
          <w:u w:color="auto" w:val="none"/>
        </w:rPr>
      </w:rPr>
    </w:lvl>
    <w:lvl w:ilvl="3">
      <w:start w:val="1"/>
      <w:numFmt w:val="decimal"/>
      <w:suff w:val="tab"/>
      <w:lvlText w:val="%1.%2.%3.%4."/>
      <w:lvlJc w:val="left"/>
      <w:pPr>
        <w:ind w:left="2127" w:hanging="0"/>
      </w:pPr>
      <w:rPr>
        <w:rPr>
          <w:rFonts w:cs="Times New Roman"/>
          <w:u w:color="auto" w:val="none"/>
        </w:rPr>
      </w:r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  <w:rPr>
        <w:rPr>
          <w:rFonts w:cs="Times New Roman"/>
          <w:u w:color="auto" w:val="none"/>
        </w:rPr>
      </w:r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  <w:rPr>
        <w:rPr>
          <w:rFonts w:cs="Times New Roman"/>
          <w:u w:color="auto" w:val="none"/>
        </w:rPr>
      </w:r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  <w:rPr>
        <w:rPr>
          <w:rFonts w:cs="Times New Roman"/>
          <w:u w:color="auto" w:val="none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  <w:rPr>
        <w:rPr>
          <w:rFonts w:cs="Times New Roman"/>
          <w:u w:color="auto" w:val="none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  <w:rPr>
        <w:rPr>
          <w:rFonts w:cs="Times New Roman"/>
          <w:u w:color="auto" w:val="none"/>
        </w:rPr>
      </w:rPr>
    </w:lvl>
  </w:abstractNum>
  <w:abstractNum w:abstractNumId="13">
    <w:multiLevelType w:val="hybridMultilevel"/>
    <w:name w:val="Нумерованный список 9"/>
    <w:lvl w:ilvl="0">
      <w:numFmt w:val="bullet"/>
      <w:suff w:val="tab"/>
      <w:lvlText w:val="-"/>
      <w:lvlJc w:val="left"/>
      <w:pPr>
        <w:ind w:left="360" w:hanging="0"/>
      </w:pPr>
      <w:rPr>
        <w:rPr>
          <w:rFonts w:ascii="Times New Roman" w:hAnsi="Times New Roman" w:eastAsia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eachSect"/>
  </w:footnotePr>
  <w:endnotePr>
    <w:pos w:val="docEnd"/>
    <w:numFmt w:val="decimal"/>
    <w:numStart w:val="1"/>
    <w:numRestart w:val="eachSect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8"/>
    <w:tmLastPosSelect w:val="0"/>
    <w:tmLastPosFrameIdx w:val="0"/>
    <w:tmLastPosCaret>
      <w:tmLastPosPgfIdx w:val="147"/>
      <w:tmLastPosIdx w:val="50"/>
    </w:tmLastPosCaret>
    <w:tmLastPosAnchor>
      <w:tmLastPosPgfIdx w:val="0"/>
      <w:tmLastPosIdx w:val="0"/>
    </w:tmLastPosAnchor>
    <w:tmLastPosTblRect w:left="0" w:top="0" w:right="0" w:bottom="0"/>
  </w:tmLastPos>
  <w:tmAppRevision w:date="158045496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6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ET" w:hAnsi="TimesET"/>
      <w:b/>
      <w:bCs/>
      <w:sz w:val="24"/>
    </w:rPr>
  </w:style>
  <w:style w:type="paragraph" w:styleId="para2">
    <w:name w:val="heading 3"/>
    <w:qFormat/>
    <w:basedOn w:val="para0"/>
    <w:next w:val="para0"/>
    <w:pPr>
      <w:spacing/>
      <w:jc w:val="both"/>
      <w:keepNext/>
      <w:outlineLvl w:val="2"/>
      <w:widowControl w:val="0"/>
    </w:pPr>
    <w:rPr>
      <w:sz w:val="24"/>
      <w:szCs w:val="20"/>
    </w:rPr>
  </w:style>
  <w:style w:type="paragraph" w:styleId="para3" w:customStyle="1">
    <w:name w:val="ConsNonformat"/>
    <w:qFormat/>
    <w:rPr>
      <w:rFonts w:ascii="Courier New" w:hAnsi="Courier New" w:cs="Courier New"/>
      <w:sz w:val="28"/>
      <w:szCs w:val="28"/>
    </w:rPr>
  </w:style>
  <w:style w:type="paragraph" w:styleId="para4" w:customStyle="1">
    <w:name w:val="ConsNormal"/>
    <w:qFormat/>
    <w:pPr>
      <w:ind w:firstLine="720"/>
    </w:pPr>
    <w:rPr>
      <w:rFonts w:ascii="Arial" w:hAnsi="Arial" w:cs="Arial"/>
      <w:sz w:val="28"/>
      <w:szCs w:val="28"/>
    </w:rPr>
  </w:style>
  <w:style w:type="paragraph" w:styleId="para5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6">
    <w:name w:val="Body Text Indent 3"/>
    <w:qFormat/>
    <w:basedOn w:val="para0"/>
    <w:pPr>
      <w:ind w:firstLine="720"/>
      <w:spacing/>
      <w:jc w:val="both"/>
      <w:keepNext/>
      <w:keepLines/>
    </w:pPr>
    <w:rPr>
      <w:szCs w:val="26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para8">
    <w:name w:val="Body Text Indent"/>
    <w:qFormat/>
    <w:basedOn w:val="para0"/>
    <w:rPr>
      <w:sz w:val="28"/>
      <w:szCs w:val="28"/>
    </w:rPr>
  </w:style>
  <w:style w:type="paragraph" w:styleId="para9">
    <w:name w:val="Title"/>
    <w:qFormat/>
    <w:basedOn w:val="para0"/>
    <w:pPr>
      <w:spacing/>
      <w:jc w:val="center"/>
      <w:tabs>
        <w:tab w:val="left" w:pos="-2694" w:leader="none"/>
      </w:tabs>
    </w:pPr>
    <w:rPr>
      <w:rFonts w:ascii="TimesET" w:hAnsi="TimesET"/>
      <w:b/>
      <w:sz w:val="20"/>
      <w:szCs w:val="20"/>
    </w:rPr>
  </w:style>
  <w:style w:type="paragraph" w:styleId="para10">
    <w:name w:val="Body Text Indent 2"/>
    <w:qFormat/>
    <w:basedOn w:val="para0"/>
    <w:pPr>
      <w:ind w:firstLine="720"/>
      <w:spacing/>
      <w:jc w:val="both"/>
      <w:widowControl w:val="0"/>
      <w:tabs>
        <w:tab w:val="left" w:pos="859" w:leader="none"/>
      </w:tabs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pacing w:val="-1"/>
      <w:w w:val="101"/>
      <w:sz w:val="20"/>
      <w:szCs w:val="18"/>
    </w:rPr>
  </w:style>
  <w:style w:type="paragraph" w:styleId="para11" w:customStyle="1">
    <w:name w:val="Основной текст 21"/>
    <w:qFormat/>
    <w:basedOn w:val="para0"/>
    <w:pPr>
      <w:ind w:firstLine="720"/>
      <w:spacing/>
      <w:jc w:val="both"/>
      <w:widowControl w:val="0"/>
    </w:pPr>
    <w:rPr>
      <w:sz w:val="28"/>
      <w:szCs w:val="20"/>
    </w:rPr>
  </w:style>
  <w:style w:type="paragraph" w:styleId="para12" w:customStyle="1">
    <w:name w:val="ConsPlusNonformat"/>
    <w:qFormat/>
    <w:pPr>
      <w:widowControl w:val="0"/>
    </w:pPr>
    <w:rPr>
      <w:rFonts w:ascii="Courier New" w:hAnsi="Courier New" w:cs="Courier New"/>
    </w:rPr>
  </w:style>
  <w:style w:type="paragraph" w:styleId="para1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4" w:customStyle="1">
    <w:name w:val="ConsPlusNormal"/>
    <w:qFormat/>
    <w:rPr>
      <w:rFonts w:ascii="Arial" w:hAnsi="Arial" w:cs="Arial"/>
    </w:rPr>
  </w:style>
  <w:style w:type="paragraph" w:styleId="para15">
    <w:name w:val="Endnote Text"/>
    <w:qFormat/>
    <w:basedOn w:val="para0"/>
    <w:rPr>
      <w:sz w:val="20"/>
      <w:szCs w:val="20"/>
    </w:rPr>
  </w:style>
  <w:style w:type="paragraph" w:styleId="para16">
    <w:name w:val="Footnote Text"/>
    <w:qFormat/>
    <w:basedOn w:val="para0"/>
    <w:rPr>
      <w:sz w:val="20"/>
      <w:szCs w:val="20"/>
    </w:rPr>
  </w:style>
  <w:style w:type="paragraph" w:styleId="para17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8" w:customStyle="1">
    <w:name w:val="Style4"/>
    <w:qFormat/>
    <w:basedOn w:val="para0"/>
    <w:pPr>
      <w:ind w:firstLine="698"/>
      <w:spacing w:line="295" w:lineRule="exact"/>
      <w:jc w:val="both"/>
      <w:widowControl w:val="0"/>
    </w:pPr>
    <w:rPr>
      <w:kern w:val="1"/>
      <w:sz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cs="Times New Roman"/>
      <w:b/>
      <w:bCs/>
      <w:kern w:val="1"/>
      <w:sz w:val="32"/>
      <w:szCs w:val="32"/>
    </w:rPr>
  </w:style>
  <w:style w:type="character" w:styleId="char2" w:customStyle="1">
    <w:name w:val="Заголовок 3 Знак"/>
    <w:basedOn w:val="char0"/>
    <w:rPr>
      <w:rFonts w:ascii="Cambria" w:hAnsi="Cambria" w:cs="Times New Roman"/>
      <w:b/>
      <w:bCs/>
      <w:sz w:val="26"/>
      <w:szCs w:val="26"/>
    </w:rPr>
  </w:style>
  <w:style w:type="character" w:styleId="char3" w:customStyle="1">
    <w:name w:val="Основной текст Знак"/>
    <w:basedOn w:val="char0"/>
    <w:rPr>
      <w:rFonts w:cs="Times New Roman"/>
      <w:sz w:val="28"/>
      <w:lang w:val="ru-ru"/>
    </w:rPr>
  </w:style>
  <w:style w:type="character" w:styleId="char4" w:customStyle="1">
    <w:name w:val="Основной текст с отступом 3 Знак"/>
    <w:basedOn w:val="char0"/>
    <w:rPr>
      <w:rFonts w:cs="Times New Roman"/>
      <w:sz w:val="16"/>
      <w:szCs w:val="16"/>
    </w:rPr>
  </w:style>
  <w:style w:type="character" w:styleId="char5">
    <w:name w:val="Page Number"/>
    <w:basedOn w:val="char0"/>
    <w:rPr>
      <w:rFonts w:cs="Times New Roman"/>
    </w:rPr>
  </w:style>
  <w:style w:type="character" w:styleId="char6" w:customStyle="1">
    <w:name w:val="Верхний колонтитул Знак"/>
    <w:basedOn w:val="char0"/>
    <w:rPr>
      <w:rFonts w:cs="Times New Roman"/>
      <w:sz w:val="24"/>
      <w:szCs w:val="24"/>
    </w:rPr>
  </w:style>
  <w:style w:type="character" w:styleId="char7" w:customStyle="1">
    <w:name w:val="Основной текст с отступом Знак"/>
    <w:basedOn w:val="char0"/>
    <w:rPr>
      <w:rFonts w:cs="Times New Roman"/>
      <w:sz w:val="24"/>
      <w:szCs w:val="24"/>
    </w:rPr>
  </w:style>
  <w:style w:type="character" w:styleId="char8" w:customStyle="1">
    <w:name w:val="Заголовок Знак"/>
    <w:basedOn w:val="char0"/>
    <w:rPr>
      <w:rFonts w:ascii="TimesET" w:hAnsi="TimesET" w:cs="Times New Roman"/>
      <w:b/>
    </w:rPr>
  </w:style>
  <w:style w:type="character" w:styleId="char9" w:customStyle="1">
    <w:name w:val="Основной текст с отступом 2 Знак"/>
    <w:basedOn w:val="char0"/>
    <w:rPr>
      <w:rFonts w:cs="Times New Roman"/>
      <w:sz w:val="24"/>
      <w:szCs w:val="24"/>
    </w:rPr>
  </w:style>
  <w:style w:type="character" w:styleId="char10" w:customStyle="1">
    <w:name w:val="Текст выноски Знак"/>
    <w:basedOn w:val="char0"/>
    <w:rPr>
      <w:rFonts w:cs="Times New Roman"/>
      <w:sz w:val="2"/>
    </w:rPr>
  </w:style>
  <w:style w:type="character" w:styleId="char11" w:customStyle="1">
    <w:name w:val="Текст концевой сноски Знак"/>
    <w:basedOn w:val="char0"/>
    <w:rPr>
      <w:rFonts w:cs="Times New Roman"/>
    </w:rPr>
  </w:style>
  <w:style w:type="character" w:styleId="char12">
    <w:name w:val="Endnote Reference"/>
    <w:basedOn w:val="char0"/>
    <w:rPr>
      <w:rFonts w:cs="Times New Roman"/>
      <w:vertAlign w:val="superscript"/>
    </w:rPr>
  </w:style>
  <w:style w:type="character" w:styleId="char13" w:customStyle="1">
    <w:name w:val="Текст сноски Знак"/>
    <w:basedOn w:val="char0"/>
    <w:rPr>
      <w:rFonts w:cs="Times New Roman"/>
    </w:rPr>
  </w:style>
  <w:style w:type="character" w:styleId="char14">
    <w:name w:val="Footnote Reference"/>
    <w:basedOn w:val="char0"/>
    <w:rPr>
      <w:rFonts w:cs="Times New Roman"/>
      <w:vertAlign w:val="superscript"/>
    </w:rPr>
  </w:style>
  <w:style w:type="character" w:styleId="char15" w:customStyle="1">
    <w:name w:val="Нижний колонтитул Знак"/>
    <w:basedOn w:val="char0"/>
    <w:rPr>
      <w:rFonts w:cs="Times New Roman"/>
      <w:sz w:val="24"/>
    </w:rPr>
  </w:style>
  <w:style w:type="character" w:styleId="char16" w:customStyle="1">
    <w:name w:val="Знак Знак1"/>
    <w:basedOn w:val="char0"/>
    <w:rPr>
      <w:rFonts w:cs="Times New Roman"/>
    </w:rPr>
  </w:style>
  <w:style w:type="character" w:styleId="char17" w:customStyle="1">
    <w:name w:val="Font Style11"/>
    <w:basedOn w:val="char0"/>
    <w:rPr>
      <w:rFonts w:ascii="Times New Roman" w:hAnsi="Times New Roman" w:cs="Times New Roman"/>
      <w:sz w:val="24"/>
      <w:szCs w:val="24"/>
    </w:rPr>
  </w:style>
  <w:style w:type="character" w:styleId="char18" w:customStyle="1">
    <w:name w:val="Font Style14"/>
    <w:basedOn w:val="char0"/>
    <w:rPr>
      <w:rFonts w:ascii="Times New Roman" w:hAnsi="Times New Roman" w:eastAsia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6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ET" w:hAnsi="TimesET"/>
      <w:b/>
      <w:bCs/>
      <w:sz w:val="24"/>
    </w:rPr>
  </w:style>
  <w:style w:type="paragraph" w:styleId="para2">
    <w:name w:val="heading 3"/>
    <w:qFormat/>
    <w:basedOn w:val="para0"/>
    <w:next w:val="para0"/>
    <w:pPr>
      <w:spacing/>
      <w:jc w:val="both"/>
      <w:keepNext/>
      <w:outlineLvl w:val="2"/>
      <w:widowControl w:val="0"/>
    </w:pPr>
    <w:rPr>
      <w:sz w:val="24"/>
      <w:szCs w:val="20"/>
    </w:rPr>
  </w:style>
  <w:style w:type="paragraph" w:styleId="para3" w:customStyle="1">
    <w:name w:val="ConsNonformat"/>
    <w:qFormat/>
    <w:rPr>
      <w:rFonts w:ascii="Courier New" w:hAnsi="Courier New" w:cs="Courier New"/>
      <w:sz w:val="28"/>
      <w:szCs w:val="28"/>
    </w:rPr>
  </w:style>
  <w:style w:type="paragraph" w:styleId="para4" w:customStyle="1">
    <w:name w:val="ConsNormal"/>
    <w:qFormat/>
    <w:pPr>
      <w:ind w:firstLine="720"/>
    </w:pPr>
    <w:rPr>
      <w:rFonts w:ascii="Arial" w:hAnsi="Arial" w:cs="Arial"/>
      <w:sz w:val="28"/>
      <w:szCs w:val="28"/>
    </w:rPr>
  </w:style>
  <w:style w:type="paragraph" w:styleId="para5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6">
    <w:name w:val="Body Text Indent 3"/>
    <w:qFormat/>
    <w:basedOn w:val="para0"/>
    <w:pPr>
      <w:ind w:firstLine="720"/>
      <w:spacing/>
      <w:jc w:val="both"/>
      <w:keepNext/>
      <w:keepLines/>
    </w:pPr>
    <w:rPr>
      <w:szCs w:val="26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para8">
    <w:name w:val="Body Text Indent"/>
    <w:qFormat/>
    <w:basedOn w:val="para0"/>
    <w:rPr>
      <w:sz w:val="28"/>
      <w:szCs w:val="28"/>
    </w:rPr>
  </w:style>
  <w:style w:type="paragraph" w:styleId="para9">
    <w:name w:val="Title"/>
    <w:qFormat/>
    <w:basedOn w:val="para0"/>
    <w:pPr>
      <w:spacing/>
      <w:jc w:val="center"/>
      <w:tabs>
        <w:tab w:val="left" w:pos="-2694" w:leader="none"/>
      </w:tabs>
    </w:pPr>
    <w:rPr>
      <w:rFonts w:ascii="TimesET" w:hAnsi="TimesET"/>
      <w:b/>
      <w:sz w:val="20"/>
      <w:szCs w:val="20"/>
    </w:rPr>
  </w:style>
  <w:style w:type="paragraph" w:styleId="para10">
    <w:name w:val="Body Text Indent 2"/>
    <w:qFormat/>
    <w:basedOn w:val="para0"/>
    <w:pPr>
      <w:ind w:firstLine="720"/>
      <w:spacing/>
      <w:jc w:val="both"/>
      <w:widowControl w:val="0"/>
      <w:tabs>
        <w:tab w:val="left" w:pos="859" w:leader="none"/>
      </w:tabs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pacing w:val="-1"/>
      <w:w w:val="101"/>
      <w:sz w:val="20"/>
      <w:szCs w:val="18"/>
    </w:rPr>
  </w:style>
  <w:style w:type="paragraph" w:styleId="para11" w:customStyle="1">
    <w:name w:val="Основной текст 21"/>
    <w:qFormat/>
    <w:basedOn w:val="para0"/>
    <w:pPr>
      <w:ind w:firstLine="720"/>
      <w:spacing/>
      <w:jc w:val="both"/>
      <w:widowControl w:val="0"/>
    </w:pPr>
    <w:rPr>
      <w:sz w:val="28"/>
      <w:szCs w:val="20"/>
    </w:rPr>
  </w:style>
  <w:style w:type="paragraph" w:styleId="para12" w:customStyle="1">
    <w:name w:val="ConsPlusNonformat"/>
    <w:qFormat/>
    <w:pPr>
      <w:widowControl w:val="0"/>
    </w:pPr>
    <w:rPr>
      <w:rFonts w:ascii="Courier New" w:hAnsi="Courier New" w:cs="Courier New"/>
    </w:rPr>
  </w:style>
  <w:style w:type="paragraph" w:styleId="para1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4" w:customStyle="1">
    <w:name w:val="ConsPlusNormal"/>
    <w:qFormat/>
    <w:rPr>
      <w:rFonts w:ascii="Arial" w:hAnsi="Arial" w:cs="Arial"/>
    </w:rPr>
  </w:style>
  <w:style w:type="paragraph" w:styleId="para15">
    <w:name w:val="Endnote Text"/>
    <w:qFormat/>
    <w:basedOn w:val="para0"/>
    <w:rPr>
      <w:sz w:val="20"/>
      <w:szCs w:val="20"/>
    </w:rPr>
  </w:style>
  <w:style w:type="paragraph" w:styleId="para16">
    <w:name w:val="Footnote Text"/>
    <w:qFormat/>
    <w:basedOn w:val="para0"/>
    <w:rPr>
      <w:sz w:val="20"/>
      <w:szCs w:val="20"/>
    </w:rPr>
  </w:style>
  <w:style w:type="paragraph" w:styleId="para17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8" w:customStyle="1">
    <w:name w:val="Style4"/>
    <w:qFormat/>
    <w:basedOn w:val="para0"/>
    <w:pPr>
      <w:ind w:firstLine="698"/>
      <w:spacing w:line="295" w:lineRule="exact"/>
      <w:jc w:val="both"/>
      <w:widowControl w:val="0"/>
    </w:pPr>
    <w:rPr>
      <w:kern w:val="1"/>
      <w:sz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cs="Times New Roman"/>
      <w:b/>
      <w:bCs/>
      <w:kern w:val="1"/>
      <w:sz w:val="32"/>
      <w:szCs w:val="32"/>
    </w:rPr>
  </w:style>
  <w:style w:type="character" w:styleId="char2" w:customStyle="1">
    <w:name w:val="Заголовок 3 Знак"/>
    <w:basedOn w:val="char0"/>
    <w:rPr>
      <w:rFonts w:ascii="Cambria" w:hAnsi="Cambria" w:cs="Times New Roman"/>
      <w:b/>
      <w:bCs/>
      <w:sz w:val="26"/>
      <w:szCs w:val="26"/>
    </w:rPr>
  </w:style>
  <w:style w:type="character" w:styleId="char3" w:customStyle="1">
    <w:name w:val="Основной текст Знак"/>
    <w:basedOn w:val="char0"/>
    <w:rPr>
      <w:rFonts w:cs="Times New Roman"/>
      <w:sz w:val="28"/>
      <w:lang w:val="ru-ru"/>
    </w:rPr>
  </w:style>
  <w:style w:type="character" w:styleId="char4" w:customStyle="1">
    <w:name w:val="Основной текст с отступом 3 Знак"/>
    <w:basedOn w:val="char0"/>
    <w:rPr>
      <w:rFonts w:cs="Times New Roman"/>
      <w:sz w:val="16"/>
      <w:szCs w:val="16"/>
    </w:rPr>
  </w:style>
  <w:style w:type="character" w:styleId="char5">
    <w:name w:val="Page Number"/>
    <w:basedOn w:val="char0"/>
    <w:rPr>
      <w:rFonts w:cs="Times New Roman"/>
    </w:rPr>
  </w:style>
  <w:style w:type="character" w:styleId="char6" w:customStyle="1">
    <w:name w:val="Верхний колонтитул Знак"/>
    <w:basedOn w:val="char0"/>
    <w:rPr>
      <w:rFonts w:cs="Times New Roman"/>
      <w:sz w:val="24"/>
      <w:szCs w:val="24"/>
    </w:rPr>
  </w:style>
  <w:style w:type="character" w:styleId="char7" w:customStyle="1">
    <w:name w:val="Основной текст с отступом Знак"/>
    <w:basedOn w:val="char0"/>
    <w:rPr>
      <w:rFonts w:cs="Times New Roman"/>
      <w:sz w:val="24"/>
      <w:szCs w:val="24"/>
    </w:rPr>
  </w:style>
  <w:style w:type="character" w:styleId="char8" w:customStyle="1">
    <w:name w:val="Заголовок Знак"/>
    <w:basedOn w:val="char0"/>
    <w:rPr>
      <w:rFonts w:ascii="TimesET" w:hAnsi="TimesET" w:cs="Times New Roman"/>
      <w:b/>
    </w:rPr>
  </w:style>
  <w:style w:type="character" w:styleId="char9" w:customStyle="1">
    <w:name w:val="Основной текст с отступом 2 Знак"/>
    <w:basedOn w:val="char0"/>
    <w:rPr>
      <w:rFonts w:cs="Times New Roman"/>
      <w:sz w:val="24"/>
      <w:szCs w:val="24"/>
    </w:rPr>
  </w:style>
  <w:style w:type="character" w:styleId="char10" w:customStyle="1">
    <w:name w:val="Текст выноски Знак"/>
    <w:basedOn w:val="char0"/>
    <w:rPr>
      <w:rFonts w:cs="Times New Roman"/>
      <w:sz w:val="2"/>
    </w:rPr>
  </w:style>
  <w:style w:type="character" w:styleId="char11" w:customStyle="1">
    <w:name w:val="Текст концевой сноски Знак"/>
    <w:basedOn w:val="char0"/>
    <w:rPr>
      <w:rFonts w:cs="Times New Roman"/>
    </w:rPr>
  </w:style>
  <w:style w:type="character" w:styleId="char12">
    <w:name w:val="Endnote Reference"/>
    <w:basedOn w:val="char0"/>
    <w:rPr>
      <w:rFonts w:cs="Times New Roman"/>
      <w:vertAlign w:val="superscript"/>
    </w:rPr>
  </w:style>
  <w:style w:type="character" w:styleId="char13" w:customStyle="1">
    <w:name w:val="Текст сноски Знак"/>
    <w:basedOn w:val="char0"/>
    <w:rPr>
      <w:rFonts w:cs="Times New Roman"/>
    </w:rPr>
  </w:style>
  <w:style w:type="character" w:styleId="char14">
    <w:name w:val="Footnote Reference"/>
    <w:basedOn w:val="char0"/>
    <w:rPr>
      <w:rFonts w:cs="Times New Roman"/>
      <w:vertAlign w:val="superscript"/>
    </w:rPr>
  </w:style>
  <w:style w:type="character" w:styleId="char15" w:customStyle="1">
    <w:name w:val="Нижний колонтитул Знак"/>
    <w:basedOn w:val="char0"/>
    <w:rPr>
      <w:rFonts w:cs="Times New Roman"/>
      <w:sz w:val="24"/>
    </w:rPr>
  </w:style>
  <w:style w:type="character" w:styleId="char16" w:customStyle="1">
    <w:name w:val="Знак Знак1"/>
    <w:basedOn w:val="char0"/>
    <w:rPr>
      <w:rFonts w:cs="Times New Roman"/>
    </w:rPr>
  </w:style>
  <w:style w:type="character" w:styleId="char17" w:customStyle="1">
    <w:name w:val="Font Style11"/>
    <w:basedOn w:val="char0"/>
    <w:rPr>
      <w:rFonts w:ascii="Times New Roman" w:hAnsi="Times New Roman" w:cs="Times New Roman"/>
      <w:sz w:val="24"/>
      <w:szCs w:val="24"/>
    </w:rPr>
  </w:style>
  <w:style w:type="character" w:styleId="char18" w:customStyle="1">
    <w:name w:val="Font Style14"/>
    <w:basedOn w:val="char0"/>
    <w:rPr>
      <w:rFonts w:ascii="Times New Roman" w:hAnsi="Times New Roman" w:eastAsia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ET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`</dc:creator>
  <cp:keywords/>
  <dc:description/>
  <cp:lastModifiedBy>Маринкина</cp:lastModifiedBy>
  <cp:revision>4</cp:revision>
  <cp:lastPrinted>2020-01-31T07:15:51Z</cp:lastPrinted>
  <dcterms:created xsi:type="dcterms:W3CDTF">2020-01-30T14:09:00Z</dcterms:created>
  <dcterms:modified xsi:type="dcterms:W3CDTF">2020-01-31T07:16:08Z</dcterms:modified>
</cp:coreProperties>
</file>