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95E66" w:rsidRPr="00E95E66">
        <w:rPr>
          <w:sz w:val="22"/>
          <w:szCs w:val="22"/>
        </w:rPr>
        <w:t>Чебоксарского городского комитета по управлению имуществом, http://gov.cap.ru/Default.aspx?gov_id=149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пени в размере 1/300 действующей в это время ставки </w:t>
      </w:r>
      <w:r w:rsidR="003875D8" w:rsidRPr="003875D8">
        <w:rPr>
          <w:sz w:val="22"/>
          <w:szCs w:val="22"/>
        </w:rPr>
        <w:lastRenderedPageBreak/>
        <w:t>рефинансирования Центрального банка РФ от просроченной суммы за каждый день просрочки</w:t>
      </w:r>
      <w:r w:rsidR="003875D8"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  <w:bookmarkStart w:id="0" w:name="_GoBack"/>
      <w:bookmarkEnd w:id="0"/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71BF-4C01-4C17-9216-EA72B57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Баянова Е.В.</cp:lastModifiedBy>
  <cp:revision>17</cp:revision>
  <cp:lastPrinted>2017-03-09T15:19:00Z</cp:lastPrinted>
  <dcterms:created xsi:type="dcterms:W3CDTF">2017-05-29T10:48:00Z</dcterms:created>
  <dcterms:modified xsi:type="dcterms:W3CDTF">2017-05-31T12:17:00Z</dcterms:modified>
</cp:coreProperties>
</file>