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9" w:rsidRPr="00A9020F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20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A9020F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20F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020F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0706" w:rsidRPr="00A9020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7540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90706"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020F" w:rsidRPr="00A902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6685E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A9020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A9020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FD4" w:rsidRPr="00F0596C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города Чебоксары</w:t>
      </w:r>
      <w:r w:rsidRPr="00F0596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596C">
        <w:rPr>
          <w:rFonts w:ascii="Times New Roman" w:hAnsi="Times New Roman" w:cs="Times New Roman"/>
          <w:sz w:val="28"/>
          <w:szCs w:val="28"/>
        </w:rPr>
        <w:t xml:space="preserve">осуществляется в системе электронного документооборота Правительства Чувашской Республики (СЭД), с применением «пилотного проекта» системы универсального автоматизированного рабочего места (УАРМ ОДПГ), информационного ресурса ССТУ.РФ (ССТУ.РФ), </w:t>
      </w:r>
      <w:r w:rsidRPr="00F0596C">
        <w:rPr>
          <w:rFonts w:ascii="Times New Roman" w:eastAsia="Calibri" w:hAnsi="Times New Roman" w:cs="Times New Roman"/>
          <w:sz w:val="28"/>
          <w:szCs w:val="28"/>
        </w:rPr>
        <w:t>программного обеспечения автоматизированного рабочего места единой сети обращения граждан (ПО АРМ ЕС ОГ)</w:t>
      </w:r>
      <w:r w:rsidRPr="00F0596C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645FD4" w:rsidRPr="00F0596C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>Все поступающие обращения в администрации города Чебоксары регистрируются и направляются исполнителям по компетенции, рассматриваются в установленные законом сроки.</w:t>
      </w:r>
    </w:p>
    <w:p w:rsidR="00645FD4" w:rsidRPr="00F0596C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осуществляется в соответствии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F0596C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F6F3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70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F42B5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070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5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499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E5287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E6422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F0596C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т.ч.:</w:t>
      </w:r>
    </w:p>
    <w:p w:rsidR="00021846" w:rsidRPr="00F0596C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20499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3190</w:t>
      </w:r>
      <w:r w:rsidR="00E5287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2A8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кв. 2019 г. –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0499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C0A9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F0596C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0499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0849" w:rsidRPr="00F059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D008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– 16</w:t>
      </w:r>
      <w:r w:rsidR="0020499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08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F0596C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F0596C">
        <w:rPr>
          <w:noProof/>
          <w:color w:val="FF0000"/>
          <w:sz w:val="32"/>
          <w:lang w:eastAsia="ru-RU"/>
        </w:rPr>
        <w:drawing>
          <wp:inline distT="0" distB="0" distL="0" distR="0" wp14:anchorId="3F58E402" wp14:editId="502FF65E">
            <wp:extent cx="6786391" cy="32059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F0596C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показывает, что произошло уменьшение количества обращений граждан</w:t>
      </w:r>
      <w:r w:rsidR="00F92A8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21% по отношению к аналогичному периоду.</w:t>
      </w:r>
    </w:p>
    <w:p w:rsidR="00102278" w:rsidRPr="00F0596C" w:rsidRDefault="0010227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уменьшилось количество обращений, поступивших в администрацию города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вышестоящих организаций</w:t>
      </w:r>
      <w:r w:rsidR="00AB737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– </w:t>
      </w:r>
      <w:r w:rsidR="00AB737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2020 г. – </w:t>
      </w:r>
      <w:r w:rsidR="00AB737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AB737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</w:t>
      </w:r>
      <w:r w:rsidR="00D008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22D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Администрацией Главы Чувашской Республики перенаправлено 2</w:t>
      </w:r>
      <w:r w:rsidR="0050140B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E22D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0140B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2D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5B5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 было взято</w:t>
      </w:r>
      <w:r w:rsidR="00A415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15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405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3187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</w:t>
      </w:r>
      <w:r w:rsidR="0001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информационного характера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(неконтрольные).</w:t>
      </w:r>
    </w:p>
    <w:p w:rsidR="000125B5" w:rsidRPr="00F0596C" w:rsidRDefault="000125B5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3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аботниками администрации рассмотрено 2905 обращений, направлено в другие организации на окончател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рассмотрение 145 обращений, и</w:t>
      </w:r>
      <w:r w:rsidR="009A3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3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 3067 обращений (</w:t>
      </w:r>
      <w:r w:rsidR="00F92A8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разъяснено – 226</w:t>
      </w:r>
      <w:r w:rsidR="0096045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096B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759D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F92A8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6045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83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759D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8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</w:t>
      </w:r>
      <w:r w:rsidR="001E383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2A8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="001E383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3571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постановления/</w:t>
      </w:r>
      <w:r w:rsidR="009856E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A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E383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9A36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3571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рассмотрении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622.</w:t>
      </w:r>
    </w:p>
    <w:p w:rsidR="00C931CA" w:rsidRPr="00F0596C" w:rsidRDefault="00E2759D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8C42D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обращались с заявлением 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незащищенные</w:t>
      </w:r>
      <w:r w:rsidR="00223645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3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пенсионеры, многодетные семьи, инвалиды</w:t>
      </w:r>
      <w:r w:rsidR="00D008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малоимущие </w:t>
      </w:r>
      <w:r w:rsidR="001E383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стрыми вопросами для указанных категорий граждан </w:t>
      </w:r>
      <w:r w:rsidR="00753601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оставаться </w:t>
      </w:r>
      <w:r w:rsidR="009856E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</w:t>
      </w:r>
      <w:r w:rsidR="009856E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9856E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</w:t>
      </w:r>
      <w:r w:rsidR="009856E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социальные.</w:t>
      </w:r>
    </w:p>
    <w:p w:rsidR="00C931CA" w:rsidRPr="00F0596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="00AB737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2020 г. поступило 3</w:t>
      </w:r>
      <w:r w:rsidR="00546DD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 и по количеству вопросы 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F0596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экономика (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 ресурсы и охрана окружающей </w:t>
      </w:r>
      <w:r w:rsidR="00F1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– </w:t>
      </w:r>
      <w:r w:rsidR="002647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– 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7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 и архитектура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647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8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 транспорт – 158, торговля – </w:t>
      </w:r>
      <w:r w:rsidR="002647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2647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1944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6DD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56,72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F0596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жилищно-коммунальная сфера (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7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47A" w:rsidRPr="00F059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7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жилищных условий, предоставление жилого помещения по договору социального найма гражданам – </w:t>
      </w:r>
      <w:r w:rsidR="00ED774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</w:t>
      </w:r>
      <w:r w:rsidR="00F70458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-бытовое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0458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4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458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</w:t>
      </w:r>
      <w:r w:rsidR="00A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твердыми коммунальными отходами – </w:t>
      </w:r>
      <w:r w:rsidR="00ED774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70458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08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6474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677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6DD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19,77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F0596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социальная сфера</w:t>
      </w:r>
      <w:r w:rsidRPr="00F0596C">
        <w:t xml:space="preserve">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 w:rsidR="00ED774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</w:t>
      </w:r>
      <w:r w:rsidR="00ED774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компенсационные выплаты – 7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</w:t>
      </w:r>
      <w:proofErr w:type="gramStart"/>
      <w:r w:rsidR="00112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1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774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1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 и занятость населения – </w:t>
      </w:r>
      <w:r w:rsidR="00ED774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ED774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6DD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10,97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F0596C" w:rsidRDefault="00546DD6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оборона, безопасность, законность (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санитарно-карантинного контроля – 210, охрана общественного порядка – 10, </w:t>
      </w:r>
      <w:r w:rsidR="00E42B14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внутридворовой территории и </w:t>
      </w:r>
      <w:r w:rsidR="001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организованных автостоянок –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47A" w:rsidRPr="00F0596C">
        <w:t xml:space="preserve"> </w:t>
      </w:r>
      <w:r w:rsidR="009E447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7,03</w:t>
      </w:r>
      <w:r w:rsidR="00C931C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DD6" w:rsidRPr="00F0596C" w:rsidRDefault="00546DD6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государство, общество, политика (основы государственного управления – 129, резолюции митингов, вопросы, поднимаемые на шествиях, манифестациях – 8 и др.) – 189 (5,51%);</w:t>
      </w:r>
    </w:p>
    <w:p w:rsidR="008C42D7" w:rsidRPr="00F0596C" w:rsidRDefault="008C42D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596C" w:rsidRDefault="00F0596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52E" w:rsidRDefault="0050152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2278" w:rsidRPr="00F0596C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F0596C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F0596C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22EA0"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2</w:t>
      </w:r>
      <w:r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2020 года, в % от общего количества вопросов </w:t>
      </w:r>
    </w:p>
    <w:p w:rsidR="00102278" w:rsidRPr="00F0596C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2019 года)</w:t>
      </w:r>
    </w:p>
    <w:p w:rsidR="00C931CA" w:rsidRPr="00F0596C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5F3BF6B" wp14:editId="730318AD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F0596C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резонанс в</w:t>
      </w:r>
      <w:r w:rsidR="00F111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1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вызвали следующие темы:</w:t>
      </w:r>
    </w:p>
    <w:p w:rsidR="0097704C" w:rsidRPr="00F0596C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долевое строительство МКД (ул. Калинина, </w:t>
      </w:r>
      <w:r w:rsidR="00E42B14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поз. </w:t>
      </w:r>
      <w:r w:rsidR="00CE62C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83;</w:t>
      </w:r>
      <w:r w:rsidR="007D510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14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пр-т. Тракторостроителей, поз. 42</w:t>
      </w:r>
      <w:r w:rsidR="00CE62C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16DD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Асламаса, д.11);</w:t>
      </w:r>
    </w:p>
    <w:p w:rsidR="0097704C" w:rsidRPr="00F0596C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4ED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школ и детских садов в микрорай</w:t>
      </w:r>
      <w:r w:rsidR="007D510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 Университетский-2</w:t>
      </w:r>
      <w:r w:rsidR="006D2D5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10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Благовещенский, Финская долина,</w:t>
      </w:r>
      <w:r w:rsidR="006D2D5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C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4 микрорайон, пос. Альгешево</w:t>
      </w:r>
      <w:r w:rsidR="007D510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0C" w:rsidRPr="00F0596C" w:rsidRDefault="007D510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4ED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вырубки деревьев на территории парка «Амазония».</w:t>
      </w:r>
    </w:p>
    <w:p w:rsidR="00DB429F" w:rsidRDefault="0006217A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111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73082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p w:rsidR="00F0596C" w:rsidRPr="00F0596C" w:rsidRDefault="00F0596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5988" w:type="dxa"/>
        <w:jc w:val="center"/>
        <w:tblInd w:w="1533" w:type="dxa"/>
        <w:tblLook w:val="04A0" w:firstRow="1" w:lastRow="0" w:firstColumn="1" w:lastColumn="0" w:noHBand="0" w:noVBand="1"/>
      </w:tblPr>
      <w:tblGrid>
        <w:gridCol w:w="3554"/>
        <w:gridCol w:w="2434"/>
      </w:tblGrid>
      <w:tr w:rsidR="00F11172" w:rsidRPr="00F0596C" w:rsidTr="00B43E30">
        <w:trPr>
          <w:jc w:val="center"/>
        </w:trPr>
        <w:tc>
          <w:tcPr>
            <w:tcW w:w="3554" w:type="dxa"/>
          </w:tcPr>
          <w:p w:rsidR="005D41E1" w:rsidRPr="00F0596C" w:rsidRDefault="005D41E1" w:rsidP="00F0596C">
            <w:pPr>
              <w:pStyle w:val="a7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0596C">
              <w:rPr>
                <w:rFonts w:ascii="Times New Roman" w:hAnsi="Times New Roman"/>
                <w:sz w:val="28"/>
                <w:szCs w:val="28"/>
              </w:rPr>
              <w:t>Публичное</w:t>
            </w:r>
            <w:r w:rsidR="00B43E30" w:rsidRPr="00F05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6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34" w:type="dxa"/>
          </w:tcPr>
          <w:p w:rsidR="005D41E1" w:rsidRPr="00F0596C" w:rsidRDefault="005D41E1" w:rsidP="00F0596C">
            <w:pPr>
              <w:pStyle w:val="a7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96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11172" w:rsidRPr="00F0596C" w:rsidTr="00B43E30">
        <w:trPr>
          <w:jc w:val="center"/>
        </w:trPr>
        <w:tc>
          <w:tcPr>
            <w:tcW w:w="3554" w:type="dxa"/>
          </w:tcPr>
          <w:p w:rsidR="005D41E1" w:rsidRPr="00F0596C" w:rsidRDefault="005D41E1" w:rsidP="00F0596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6C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434" w:type="dxa"/>
          </w:tcPr>
          <w:p w:rsidR="005D41E1" w:rsidRPr="00F0596C" w:rsidRDefault="00F11172" w:rsidP="00F0596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11172" w:rsidRPr="00F0596C" w:rsidTr="00B43E30">
        <w:trPr>
          <w:jc w:val="center"/>
        </w:trPr>
        <w:tc>
          <w:tcPr>
            <w:tcW w:w="3554" w:type="dxa"/>
          </w:tcPr>
          <w:p w:rsidR="005D41E1" w:rsidRPr="00F0596C" w:rsidRDefault="005D41E1" w:rsidP="00F0596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6C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2434" w:type="dxa"/>
          </w:tcPr>
          <w:p w:rsidR="005D41E1" w:rsidRPr="00F0596C" w:rsidRDefault="00F11172" w:rsidP="00F0596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11172" w:rsidRPr="00F0596C" w:rsidTr="00B43E30">
        <w:trPr>
          <w:jc w:val="center"/>
        </w:trPr>
        <w:tc>
          <w:tcPr>
            <w:tcW w:w="3554" w:type="dxa"/>
          </w:tcPr>
          <w:p w:rsidR="005D41E1" w:rsidRPr="00F0596C" w:rsidRDefault="005D41E1" w:rsidP="00F0596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6C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2434" w:type="dxa"/>
          </w:tcPr>
          <w:p w:rsidR="005D41E1" w:rsidRPr="00F0596C" w:rsidRDefault="00F11172" w:rsidP="00F0596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11172" w:rsidRPr="00F0596C" w:rsidTr="00B43E30">
        <w:trPr>
          <w:jc w:val="center"/>
        </w:trPr>
        <w:tc>
          <w:tcPr>
            <w:tcW w:w="3554" w:type="dxa"/>
          </w:tcPr>
          <w:p w:rsidR="005D41E1" w:rsidRPr="00F0596C" w:rsidRDefault="005D41E1" w:rsidP="00F0596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6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4" w:type="dxa"/>
          </w:tcPr>
          <w:p w:rsidR="005D41E1" w:rsidRPr="00F0596C" w:rsidRDefault="00F11172" w:rsidP="00F0596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5D41E1" w:rsidRPr="00F0596C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F0596C" w:rsidSect="00730827">
          <w:type w:val="continuous"/>
          <w:pgSz w:w="11906" w:h="16838"/>
          <w:pgMar w:top="851" w:right="851" w:bottom="540" w:left="1701" w:header="709" w:footer="709" w:gutter="0"/>
          <w:cols w:space="708"/>
          <w:docGrid w:linePitch="360"/>
        </w:sectPr>
      </w:pPr>
    </w:p>
    <w:p w:rsidR="00730827" w:rsidRPr="00F0596C" w:rsidRDefault="00730827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</w:t>
      </w:r>
      <w:r w:rsidR="00CE62C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C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разъяснено – 5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оставлен</w:t>
      </w:r>
      <w:r w:rsidR="00F11172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ответа </w:t>
      </w:r>
      <w:r w:rsidR="00CE62C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1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62C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удовлетворено –  1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5F2" w:rsidRPr="00F0596C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</w:t>
      </w:r>
      <w:r w:rsidR="00351E4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распределились следующим образом: </w:t>
      </w:r>
    </w:p>
    <w:p w:rsidR="00F11172" w:rsidRPr="00F0596C" w:rsidRDefault="00F11172" w:rsidP="00F0596C">
      <w:pPr>
        <w:pStyle w:val="1"/>
        <w:spacing w:line="259" w:lineRule="auto"/>
        <w:ind w:right="-851" w:firstLine="567"/>
        <w:rPr>
          <w:sz w:val="28"/>
          <w:szCs w:val="28"/>
        </w:rPr>
      </w:pPr>
      <w:r w:rsidRPr="00F0596C">
        <w:rPr>
          <w:sz w:val="28"/>
          <w:szCs w:val="28"/>
        </w:rPr>
        <w:t>- Московского района – 1182 (37,05%)</w:t>
      </w:r>
    </w:p>
    <w:p w:rsidR="00F11172" w:rsidRPr="00F0596C" w:rsidRDefault="00F11172" w:rsidP="00F0596C">
      <w:pPr>
        <w:pStyle w:val="1"/>
        <w:spacing w:line="259" w:lineRule="auto"/>
        <w:ind w:right="-851" w:firstLine="567"/>
        <w:rPr>
          <w:sz w:val="28"/>
          <w:szCs w:val="28"/>
        </w:rPr>
      </w:pPr>
      <w:r w:rsidRPr="00F0596C">
        <w:rPr>
          <w:sz w:val="28"/>
          <w:szCs w:val="28"/>
        </w:rPr>
        <w:t>- Ленинского района – 824 (25,83%)</w:t>
      </w:r>
    </w:p>
    <w:p w:rsidR="00F11172" w:rsidRPr="00F0596C" w:rsidRDefault="00F11172" w:rsidP="00F0596C">
      <w:pPr>
        <w:pStyle w:val="1"/>
        <w:spacing w:line="259" w:lineRule="auto"/>
        <w:ind w:right="-851" w:firstLine="567"/>
        <w:rPr>
          <w:sz w:val="28"/>
          <w:szCs w:val="28"/>
        </w:rPr>
      </w:pPr>
      <w:r w:rsidRPr="00F0596C">
        <w:rPr>
          <w:sz w:val="28"/>
          <w:szCs w:val="28"/>
        </w:rPr>
        <w:t>- Калининского района – 795 (24,92%)</w:t>
      </w:r>
    </w:p>
    <w:p w:rsidR="00F11172" w:rsidRPr="00F0596C" w:rsidRDefault="00F11172" w:rsidP="00F0596C">
      <w:pPr>
        <w:pStyle w:val="1"/>
        <w:spacing w:line="259" w:lineRule="auto"/>
        <w:ind w:right="-851" w:firstLine="567"/>
        <w:rPr>
          <w:sz w:val="28"/>
          <w:szCs w:val="28"/>
        </w:rPr>
      </w:pPr>
      <w:r w:rsidRPr="00F0596C">
        <w:rPr>
          <w:sz w:val="28"/>
          <w:szCs w:val="28"/>
        </w:rPr>
        <w:t>- других районов республики – 253 (7,93%)</w:t>
      </w:r>
    </w:p>
    <w:p w:rsidR="00F11172" w:rsidRPr="00F0596C" w:rsidRDefault="00F11172" w:rsidP="00F0596C">
      <w:pPr>
        <w:pStyle w:val="1"/>
        <w:spacing w:line="259" w:lineRule="auto"/>
        <w:ind w:right="-851" w:firstLine="567"/>
        <w:rPr>
          <w:sz w:val="28"/>
          <w:szCs w:val="28"/>
        </w:rPr>
      </w:pPr>
      <w:r w:rsidRPr="00F0596C">
        <w:rPr>
          <w:sz w:val="28"/>
          <w:szCs w:val="28"/>
        </w:rPr>
        <w:lastRenderedPageBreak/>
        <w:t>- неизвестных районов – 48 (1,5%)</w:t>
      </w:r>
    </w:p>
    <w:p w:rsidR="00F11172" w:rsidRPr="00F0596C" w:rsidRDefault="00F11172" w:rsidP="00F0596C">
      <w:pPr>
        <w:pStyle w:val="1"/>
        <w:spacing w:line="259" w:lineRule="auto"/>
        <w:ind w:right="-851"/>
        <w:rPr>
          <w:sz w:val="28"/>
          <w:szCs w:val="28"/>
        </w:rPr>
      </w:pPr>
      <w:r w:rsidRPr="00F0596C">
        <w:rPr>
          <w:sz w:val="28"/>
          <w:szCs w:val="28"/>
        </w:rPr>
        <w:t>- других регионов РФ- 84 (2,63)</w:t>
      </w:r>
    </w:p>
    <w:p w:rsidR="00F11172" w:rsidRPr="00F0596C" w:rsidRDefault="00F11172" w:rsidP="00F0596C">
      <w:pPr>
        <w:pStyle w:val="1"/>
        <w:spacing w:line="259" w:lineRule="auto"/>
        <w:ind w:right="-851"/>
        <w:rPr>
          <w:sz w:val="28"/>
          <w:szCs w:val="28"/>
        </w:rPr>
      </w:pPr>
      <w:r w:rsidRPr="00F0596C">
        <w:rPr>
          <w:sz w:val="28"/>
          <w:szCs w:val="28"/>
        </w:rPr>
        <w:t>- иностранных государств – 4 (0,13%).</w:t>
      </w:r>
    </w:p>
    <w:p w:rsidR="00730827" w:rsidRPr="00F0596C" w:rsidRDefault="0073082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F0596C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2</w:t>
      </w:r>
      <w:r w:rsidR="00DF57A8" w:rsidRPr="00F0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2020 года, в %</w:t>
      </w:r>
    </w:p>
    <w:p w:rsidR="00351E47" w:rsidRPr="00F0596C" w:rsidRDefault="00DB429F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58D69683" wp14:editId="3B590E8F">
            <wp:extent cx="6037243" cy="246777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F0596C" w:rsidRDefault="00730827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 xml:space="preserve">Большинство обращений за анализируемый период поступило от жителей Московского района г. Чебоксары. </w:t>
      </w:r>
    </w:p>
    <w:p w:rsidR="007840CA" w:rsidRPr="00F0596C" w:rsidRDefault="005D41E1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 xml:space="preserve">Наблюдается снижение количества повторных обращений </w:t>
      </w:r>
      <w:r w:rsidR="00F11172" w:rsidRPr="00F0596C">
        <w:rPr>
          <w:sz w:val="28"/>
          <w:szCs w:val="28"/>
        </w:rPr>
        <w:t>во 2</w:t>
      </w:r>
      <w:r w:rsidRPr="00F0596C">
        <w:rPr>
          <w:sz w:val="28"/>
          <w:szCs w:val="28"/>
        </w:rPr>
        <w:t xml:space="preserve"> кв. 2020 г. – </w:t>
      </w:r>
      <w:r w:rsidR="00F11172" w:rsidRPr="00F0596C">
        <w:rPr>
          <w:sz w:val="28"/>
          <w:szCs w:val="28"/>
        </w:rPr>
        <w:t>62 (2</w:t>
      </w:r>
      <w:r w:rsidRPr="00F0596C">
        <w:rPr>
          <w:sz w:val="28"/>
          <w:szCs w:val="28"/>
        </w:rPr>
        <w:t xml:space="preserve"> кв. 2019 г. – </w:t>
      </w:r>
      <w:r w:rsidR="00F11172" w:rsidRPr="00F0596C">
        <w:rPr>
          <w:sz w:val="28"/>
          <w:szCs w:val="28"/>
        </w:rPr>
        <w:t>110</w:t>
      </w:r>
      <w:r w:rsidRPr="00F0596C">
        <w:rPr>
          <w:sz w:val="28"/>
          <w:szCs w:val="28"/>
        </w:rPr>
        <w:t>), что составило 1,</w:t>
      </w:r>
      <w:r w:rsidR="00F11172" w:rsidRPr="00F0596C">
        <w:rPr>
          <w:sz w:val="28"/>
          <w:szCs w:val="28"/>
        </w:rPr>
        <w:t>9</w:t>
      </w:r>
      <w:r w:rsidRPr="00F0596C">
        <w:rPr>
          <w:sz w:val="28"/>
          <w:szCs w:val="28"/>
        </w:rPr>
        <w:t xml:space="preserve">% от общего количества поступивших письменных обращений. </w:t>
      </w:r>
      <w:r w:rsidR="007A7722" w:rsidRPr="00F0596C">
        <w:rPr>
          <w:sz w:val="28"/>
          <w:szCs w:val="28"/>
        </w:rPr>
        <w:t>В основном</w:t>
      </w:r>
      <w:r w:rsidR="003D1AB9" w:rsidRPr="00F0596C">
        <w:rPr>
          <w:sz w:val="28"/>
          <w:szCs w:val="28"/>
        </w:rPr>
        <w:t xml:space="preserve"> повторные обращения </w:t>
      </w:r>
      <w:r w:rsidR="00414BBC" w:rsidRPr="00F0596C">
        <w:rPr>
          <w:sz w:val="28"/>
          <w:szCs w:val="28"/>
        </w:rPr>
        <w:t>поступ</w:t>
      </w:r>
      <w:r w:rsidR="003D1AB9" w:rsidRPr="00F0596C">
        <w:rPr>
          <w:sz w:val="28"/>
          <w:szCs w:val="28"/>
        </w:rPr>
        <w:t>а</w:t>
      </w:r>
      <w:r w:rsidR="00414BBC" w:rsidRPr="00F0596C">
        <w:rPr>
          <w:sz w:val="28"/>
          <w:szCs w:val="28"/>
        </w:rPr>
        <w:t xml:space="preserve">ли по </w:t>
      </w:r>
      <w:r w:rsidR="003D1AB9" w:rsidRPr="00F0596C">
        <w:rPr>
          <w:sz w:val="28"/>
          <w:szCs w:val="28"/>
        </w:rPr>
        <w:t>вопросам ЖКХ</w:t>
      </w:r>
      <w:r w:rsidR="007A7722" w:rsidRPr="00F0596C">
        <w:rPr>
          <w:sz w:val="28"/>
          <w:szCs w:val="28"/>
        </w:rPr>
        <w:t xml:space="preserve"> (оплата коммунальных услуг, благоустройство города, </w:t>
      </w:r>
      <w:r w:rsidR="00E522DE" w:rsidRPr="00F0596C">
        <w:rPr>
          <w:sz w:val="28"/>
          <w:szCs w:val="28"/>
        </w:rPr>
        <w:t>улучшение жилищных условий</w:t>
      </w:r>
      <w:r w:rsidR="007A7722" w:rsidRPr="00F0596C">
        <w:rPr>
          <w:sz w:val="28"/>
          <w:szCs w:val="28"/>
        </w:rPr>
        <w:t>, вывоз ТКО и т.д.)</w:t>
      </w:r>
      <w:r w:rsidR="003D1AB9" w:rsidRPr="00F0596C">
        <w:rPr>
          <w:sz w:val="28"/>
          <w:szCs w:val="28"/>
        </w:rPr>
        <w:t xml:space="preserve">, </w:t>
      </w:r>
      <w:r w:rsidR="007A7722" w:rsidRPr="00F0596C">
        <w:rPr>
          <w:sz w:val="28"/>
          <w:szCs w:val="28"/>
        </w:rPr>
        <w:t>предоставления мест в дошкольных образовательных учреждениях</w:t>
      </w:r>
      <w:r w:rsidR="003D1AB9" w:rsidRPr="00F0596C">
        <w:rPr>
          <w:sz w:val="28"/>
          <w:szCs w:val="28"/>
        </w:rPr>
        <w:t>.</w:t>
      </w:r>
      <w:r w:rsidR="006D2D52" w:rsidRPr="00F0596C">
        <w:rPr>
          <w:sz w:val="28"/>
          <w:szCs w:val="28"/>
        </w:rPr>
        <w:t xml:space="preserve"> Среди граждан, направляющих повторные обращения, можно отметить</w:t>
      </w:r>
      <w:r w:rsidR="00E02980" w:rsidRPr="00F0596C">
        <w:rPr>
          <w:sz w:val="28"/>
          <w:szCs w:val="28"/>
        </w:rPr>
        <w:t xml:space="preserve"> следующих</w:t>
      </w:r>
      <w:r w:rsidR="006D2D52" w:rsidRPr="00F0596C">
        <w:rPr>
          <w:sz w:val="28"/>
          <w:szCs w:val="28"/>
        </w:rPr>
        <w:t>:</w:t>
      </w:r>
    </w:p>
    <w:p w:rsidR="007840CA" w:rsidRPr="00F0596C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>-Степанова С.Н. по по</w:t>
      </w:r>
      <w:r w:rsidR="00DE16DD" w:rsidRPr="00F0596C">
        <w:rPr>
          <w:sz w:val="28"/>
          <w:szCs w:val="28"/>
        </w:rPr>
        <w:t>воду улучшения жилищных условий</w:t>
      </w:r>
      <w:r w:rsidR="00CE62CF" w:rsidRPr="00F0596C">
        <w:rPr>
          <w:sz w:val="28"/>
          <w:szCs w:val="28"/>
        </w:rPr>
        <w:t xml:space="preserve"> (5)</w:t>
      </w:r>
      <w:r w:rsidRPr="00F0596C">
        <w:rPr>
          <w:sz w:val="28"/>
          <w:szCs w:val="28"/>
        </w:rPr>
        <w:t>;</w:t>
      </w:r>
    </w:p>
    <w:p w:rsidR="007840CA" w:rsidRPr="00F0596C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>- Трофимова Е. по поводу приема ребенка в муниципальное бюджетное дошкольное образовательное учреждение Детский сад 111 «Умка»</w:t>
      </w:r>
      <w:r w:rsidR="00CE62CF" w:rsidRPr="00F0596C">
        <w:rPr>
          <w:sz w:val="28"/>
          <w:szCs w:val="28"/>
        </w:rPr>
        <w:t xml:space="preserve"> (5)</w:t>
      </w:r>
      <w:r w:rsidR="00DE16DD" w:rsidRPr="00F0596C">
        <w:rPr>
          <w:sz w:val="28"/>
          <w:szCs w:val="28"/>
        </w:rPr>
        <w:t>;</w:t>
      </w:r>
    </w:p>
    <w:p w:rsidR="0026431E" w:rsidRPr="00F0596C" w:rsidRDefault="00E02980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>- </w:t>
      </w:r>
      <w:r w:rsidR="00E522DE" w:rsidRPr="00F0596C">
        <w:rPr>
          <w:sz w:val="28"/>
          <w:szCs w:val="28"/>
        </w:rPr>
        <w:t>Петрова Л.М.</w:t>
      </w:r>
      <w:r w:rsidR="0026431E" w:rsidRPr="00F0596C">
        <w:rPr>
          <w:sz w:val="28"/>
          <w:szCs w:val="28"/>
        </w:rPr>
        <w:t xml:space="preserve"> по </w:t>
      </w:r>
      <w:r w:rsidR="00E522DE" w:rsidRPr="00F0596C">
        <w:rPr>
          <w:sz w:val="28"/>
          <w:szCs w:val="28"/>
        </w:rPr>
        <w:t>поводу предоставления жилья</w:t>
      </w:r>
      <w:r w:rsidR="00CE62CF" w:rsidRPr="00F0596C">
        <w:rPr>
          <w:sz w:val="28"/>
          <w:szCs w:val="28"/>
        </w:rPr>
        <w:t xml:space="preserve"> (3)</w:t>
      </w:r>
      <w:r w:rsidR="00DE16DD" w:rsidRPr="00F0596C">
        <w:rPr>
          <w:sz w:val="28"/>
          <w:szCs w:val="28"/>
        </w:rPr>
        <w:t>;</w:t>
      </w:r>
    </w:p>
    <w:p w:rsidR="007840CA" w:rsidRPr="00F0596C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 xml:space="preserve">- Ильин Д. по вопросу долевого </w:t>
      </w:r>
      <w:r w:rsidR="00DE16DD" w:rsidRPr="00F0596C">
        <w:rPr>
          <w:sz w:val="28"/>
          <w:szCs w:val="28"/>
        </w:rPr>
        <w:t>строительства</w:t>
      </w:r>
      <w:r w:rsidR="00CE62CF" w:rsidRPr="00F0596C">
        <w:rPr>
          <w:sz w:val="28"/>
          <w:szCs w:val="28"/>
        </w:rPr>
        <w:t xml:space="preserve"> (2)</w:t>
      </w:r>
      <w:r w:rsidRPr="00F0596C">
        <w:rPr>
          <w:sz w:val="28"/>
          <w:szCs w:val="28"/>
        </w:rPr>
        <w:t>;</w:t>
      </w:r>
    </w:p>
    <w:p w:rsidR="00580367" w:rsidRPr="00F0596C" w:rsidRDefault="00580367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>-Дмитриева Е.П. по поводу сноса нежилого помещения по ул. Граждан</w:t>
      </w:r>
      <w:r w:rsidR="000C5D66">
        <w:rPr>
          <w:sz w:val="28"/>
          <w:szCs w:val="28"/>
        </w:rPr>
        <w:t>с</w:t>
      </w:r>
      <w:r w:rsidRPr="00F0596C">
        <w:rPr>
          <w:sz w:val="28"/>
          <w:szCs w:val="28"/>
        </w:rPr>
        <w:t>кая д. 25 и утилизации ст</w:t>
      </w:r>
      <w:r w:rsidR="00DE16DD" w:rsidRPr="00F0596C">
        <w:rPr>
          <w:sz w:val="28"/>
          <w:szCs w:val="28"/>
        </w:rPr>
        <w:t>роительного мусора</w:t>
      </w:r>
      <w:r w:rsidR="00CE62CF" w:rsidRPr="00F0596C">
        <w:rPr>
          <w:sz w:val="28"/>
          <w:szCs w:val="28"/>
        </w:rPr>
        <w:t xml:space="preserve"> (2)</w:t>
      </w:r>
      <w:r w:rsidRPr="00F0596C">
        <w:rPr>
          <w:sz w:val="28"/>
          <w:szCs w:val="28"/>
        </w:rPr>
        <w:t>.</w:t>
      </w:r>
    </w:p>
    <w:p w:rsidR="00CE62CF" w:rsidRPr="00F0596C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 xml:space="preserve">Поступление повторных обращений связаны с </w:t>
      </w:r>
      <w:r w:rsidR="000C5D66" w:rsidRPr="00F0596C">
        <w:rPr>
          <w:sz w:val="28"/>
          <w:szCs w:val="28"/>
        </w:rPr>
        <w:t>тем,</w:t>
      </w:r>
      <w:r w:rsidRPr="00F0596C">
        <w:rPr>
          <w:sz w:val="28"/>
          <w:szCs w:val="28"/>
        </w:rPr>
        <w:t xml:space="preserve"> что </w:t>
      </w:r>
      <w:r w:rsidR="000C5D66" w:rsidRPr="00F0596C">
        <w:rPr>
          <w:sz w:val="28"/>
          <w:szCs w:val="28"/>
        </w:rPr>
        <w:t>граждане</w:t>
      </w:r>
      <w:r w:rsidRPr="00F0596C">
        <w:rPr>
          <w:sz w:val="28"/>
          <w:szCs w:val="28"/>
        </w:rPr>
        <w:t xml:space="preserve"> обращаются по одному и тому же вопросу в разные инстанции</w:t>
      </w:r>
      <w:r w:rsidR="000212C4">
        <w:rPr>
          <w:sz w:val="28"/>
          <w:szCs w:val="28"/>
        </w:rPr>
        <w:t xml:space="preserve">, которые </w:t>
      </w:r>
      <w:proofErr w:type="gramStart"/>
      <w:r w:rsidR="000212C4">
        <w:rPr>
          <w:sz w:val="28"/>
          <w:szCs w:val="28"/>
        </w:rPr>
        <w:t>в последствии</w:t>
      </w:r>
      <w:proofErr w:type="gramEnd"/>
      <w:r w:rsidR="000212C4">
        <w:rPr>
          <w:sz w:val="28"/>
          <w:szCs w:val="28"/>
        </w:rPr>
        <w:t xml:space="preserve"> направляются </w:t>
      </w:r>
      <w:r w:rsidR="00A415DA">
        <w:rPr>
          <w:sz w:val="28"/>
          <w:szCs w:val="28"/>
        </w:rPr>
        <w:t>в администрацию города</w:t>
      </w:r>
      <w:r w:rsidR="000212C4">
        <w:rPr>
          <w:sz w:val="28"/>
          <w:szCs w:val="28"/>
        </w:rPr>
        <w:t>.</w:t>
      </w:r>
      <w:r w:rsidRPr="00F0596C">
        <w:rPr>
          <w:sz w:val="28"/>
          <w:szCs w:val="28"/>
        </w:rPr>
        <w:t xml:space="preserve"> </w:t>
      </w:r>
    </w:p>
    <w:p w:rsidR="009C07DF" w:rsidRPr="00F0596C" w:rsidRDefault="005D41E1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>Увеличилось количество коллективных обращений</w:t>
      </w:r>
      <w:r w:rsidR="00351E47" w:rsidRPr="00F0596C">
        <w:rPr>
          <w:sz w:val="28"/>
          <w:szCs w:val="28"/>
        </w:rPr>
        <w:t xml:space="preserve"> </w:t>
      </w:r>
      <w:r w:rsidR="00F11172" w:rsidRPr="00F0596C">
        <w:rPr>
          <w:sz w:val="28"/>
          <w:szCs w:val="28"/>
        </w:rPr>
        <w:t>во 2</w:t>
      </w:r>
      <w:r w:rsidR="00555279" w:rsidRPr="00F0596C">
        <w:rPr>
          <w:sz w:val="28"/>
          <w:szCs w:val="28"/>
        </w:rPr>
        <w:t xml:space="preserve"> кв. </w:t>
      </w:r>
      <w:r w:rsidR="00351E47" w:rsidRPr="00F0596C">
        <w:rPr>
          <w:sz w:val="28"/>
          <w:szCs w:val="28"/>
        </w:rPr>
        <w:t>2</w:t>
      </w:r>
      <w:r w:rsidR="00555279" w:rsidRPr="00F0596C">
        <w:rPr>
          <w:sz w:val="28"/>
          <w:szCs w:val="28"/>
        </w:rPr>
        <w:t>020 г.- </w:t>
      </w:r>
      <w:r w:rsidR="00F11172" w:rsidRPr="00F0596C">
        <w:rPr>
          <w:sz w:val="28"/>
          <w:szCs w:val="28"/>
        </w:rPr>
        <w:t>23</w:t>
      </w:r>
      <w:r w:rsidR="00351E47" w:rsidRPr="00F0596C">
        <w:rPr>
          <w:sz w:val="28"/>
          <w:szCs w:val="28"/>
        </w:rPr>
        <w:t xml:space="preserve"> (</w:t>
      </w:r>
      <w:r w:rsidR="00F11172" w:rsidRPr="00F0596C">
        <w:rPr>
          <w:sz w:val="28"/>
          <w:szCs w:val="28"/>
        </w:rPr>
        <w:t>2</w:t>
      </w:r>
      <w:r w:rsidR="00351E47" w:rsidRPr="00F0596C">
        <w:rPr>
          <w:sz w:val="28"/>
          <w:szCs w:val="28"/>
        </w:rPr>
        <w:t> </w:t>
      </w:r>
      <w:r w:rsidRPr="00F0596C">
        <w:rPr>
          <w:sz w:val="28"/>
          <w:szCs w:val="28"/>
        </w:rPr>
        <w:t xml:space="preserve">кв. 2019 г. – </w:t>
      </w:r>
      <w:r w:rsidR="00F11172" w:rsidRPr="00F0596C">
        <w:rPr>
          <w:sz w:val="28"/>
          <w:szCs w:val="28"/>
        </w:rPr>
        <w:t>18</w:t>
      </w:r>
      <w:r w:rsidRPr="00F0596C">
        <w:rPr>
          <w:sz w:val="28"/>
          <w:szCs w:val="28"/>
        </w:rPr>
        <w:t xml:space="preserve">), что составило </w:t>
      </w:r>
      <w:r w:rsidR="00F11172" w:rsidRPr="00F0596C">
        <w:rPr>
          <w:sz w:val="28"/>
          <w:szCs w:val="28"/>
        </w:rPr>
        <w:t>0,7</w:t>
      </w:r>
      <w:r w:rsidRPr="00F0596C">
        <w:rPr>
          <w:sz w:val="28"/>
          <w:szCs w:val="28"/>
        </w:rPr>
        <w:t xml:space="preserve"> % от общего числа поступивших письменных обращений.</w:t>
      </w:r>
      <w:r w:rsidR="00C10193" w:rsidRPr="00F0596C">
        <w:rPr>
          <w:sz w:val="28"/>
          <w:szCs w:val="28"/>
        </w:rPr>
        <w:t xml:space="preserve"> </w:t>
      </w:r>
      <w:r w:rsidR="009C07DF" w:rsidRPr="00F0596C">
        <w:rPr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F0596C">
        <w:rPr>
          <w:sz w:val="28"/>
          <w:szCs w:val="28"/>
        </w:rPr>
        <w:t>по следующим темам:</w:t>
      </w:r>
    </w:p>
    <w:p w:rsidR="00555279" w:rsidRPr="00F0596C" w:rsidRDefault="00555279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>- </w:t>
      </w:r>
      <w:r w:rsidR="009D3CF9" w:rsidRPr="00F0596C">
        <w:rPr>
          <w:sz w:val="28"/>
          <w:szCs w:val="28"/>
        </w:rPr>
        <w:t>о проведении водопровода по ул. Тальниковая и ул. Юности;</w:t>
      </w:r>
    </w:p>
    <w:p w:rsidR="009C07DF" w:rsidRPr="00F0596C" w:rsidRDefault="00555279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>- </w:t>
      </w:r>
      <w:r w:rsidR="009D3CF9" w:rsidRPr="00F0596C">
        <w:rPr>
          <w:sz w:val="28"/>
          <w:szCs w:val="28"/>
        </w:rPr>
        <w:t>по поводу открытия дежурной группы в МБДОУ детский сад №188</w:t>
      </w:r>
      <w:r w:rsidRPr="00F0596C">
        <w:rPr>
          <w:sz w:val="28"/>
          <w:szCs w:val="28"/>
        </w:rPr>
        <w:t>;</w:t>
      </w:r>
    </w:p>
    <w:p w:rsidR="0006217A" w:rsidRPr="00F0596C" w:rsidRDefault="0006217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lastRenderedPageBreak/>
        <w:t>- долево</w:t>
      </w:r>
      <w:r w:rsidR="001A7FB7" w:rsidRPr="00F0596C">
        <w:rPr>
          <w:sz w:val="28"/>
          <w:szCs w:val="28"/>
        </w:rPr>
        <w:t>е</w:t>
      </w:r>
      <w:r w:rsidRPr="00F0596C">
        <w:rPr>
          <w:sz w:val="28"/>
          <w:szCs w:val="28"/>
        </w:rPr>
        <w:t xml:space="preserve"> строительств</w:t>
      </w:r>
      <w:r w:rsidR="001A7FB7" w:rsidRPr="00F0596C">
        <w:rPr>
          <w:sz w:val="28"/>
          <w:szCs w:val="28"/>
        </w:rPr>
        <w:t>о</w:t>
      </w:r>
      <w:r w:rsidRPr="00F0596C">
        <w:rPr>
          <w:sz w:val="28"/>
          <w:szCs w:val="28"/>
        </w:rPr>
        <w:t xml:space="preserve"> </w:t>
      </w:r>
      <w:r w:rsidR="001A7FB7" w:rsidRPr="00F0596C">
        <w:rPr>
          <w:sz w:val="28"/>
          <w:szCs w:val="28"/>
        </w:rPr>
        <w:t xml:space="preserve">в </w:t>
      </w:r>
      <w:r w:rsidRPr="00F0596C">
        <w:rPr>
          <w:sz w:val="28"/>
          <w:szCs w:val="28"/>
        </w:rPr>
        <w:t>мкр. Кувшинка, поз. 3, 3а</w:t>
      </w:r>
      <w:r w:rsidR="006B7434" w:rsidRPr="00F0596C">
        <w:rPr>
          <w:sz w:val="28"/>
          <w:szCs w:val="28"/>
        </w:rPr>
        <w:t>;</w:t>
      </w:r>
    </w:p>
    <w:p w:rsidR="00555279" w:rsidRPr="00F0596C" w:rsidRDefault="00555279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0596C">
        <w:rPr>
          <w:sz w:val="28"/>
          <w:szCs w:val="28"/>
        </w:rPr>
        <w:t xml:space="preserve">- </w:t>
      </w:r>
      <w:r w:rsidR="009D3CF9" w:rsidRPr="00F0596C">
        <w:rPr>
          <w:sz w:val="28"/>
          <w:szCs w:val="28"/>
        </w:rPr>
        <w:t>по приведению тротуара, вдоль дороги мкр. Солнечный, в надлежащие состояние</w:t>
      </w:r>
      <w:r w:rsidR="006B7434" w:rsidRPr="00F0596C">
        <w:rPr>
          <w:sz w:val="28"/>
          <w:szCs w:val="28"/>
        </w:rPr>
        <w:t>.</w:t>
      </w:r>
    </w:p>
    <w:p w:rsidR="005D41E1" w:rsidRPr="00F0596C" w:rsidRDefault="005D41E1" w:rsidP="00F0596C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2905E29" wp14:editId="57793F68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F0596C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F07" w:rsidRPr="00F0596C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C10193" w:rsidRPr="00F0596C" w:rsidRDefault="004738E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F0596C">
        <w:rPr>
          <w:rFonts w:ascii="Times New Roman" w:hAnsi="Times New Roman" w:cs="Times New Roman"/>
          <w:sz w:val="28"/>
          <w:szCs w:val="28"/>
        </w:rPr>
        <w:t>в связи с угрозой распространения на территории Российской Федерации новой коронавирусной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распространения новой коронавирусной инфекции (2019-nCOV)»,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Федерации, администрация города Чебоксары перешла на дистанционный режим работы и временно ограничила личный прием граждан</w:t>
      </w:r>
      <w:r w:rsidR="00DE16DD" w:rsidRPr="00F0596C">
        <w:rPr>
          <w:rFonts w:ascii="Times New Roman" w:hAnsi="Times New Roman" w:cs="Times New Roman"/>
          <w:sz w:val="28"/>
          <w:szCs w:val="28"/>
        </w:rPr>
        <w:t xml:space="preserve"> и проведение встреч с население</w:t>
      </w:r>
      <w:r w:rsidR="000212C4">
        <w:rPr>
          <w:rFonts w:ascii="Times New Roman" w:hAnsi="Times New Roman" w:cs="Times New Roman"/>
          <w:sz w:val="28"/>
          <w:szCs w:val="28"/>
        </w:rPr>
        <w:t>м</w:t>
      </w:r>
      <w:r w:rsidR="00DE16DD" w:rsidRPr="00F0596C">
        <w:rPr>
          <w:rFonts w:ascii="Times New Roman" w:hAnsi="Times New Roman" w:cs="Times New Roman"/>
          <w:sz w:val="28"/>
          <w:szCs w:val="28"/>
        </w:rPr>
        <w:t xml:space="preserve"> </w:t>
      </w:r>
      <w:r w:rsidR="000516D0" w:rsidRPr="00F0596C">
        <w:rPr>
          <w:rFonts w:ascii="Times New Roman" w:hAnsi="Times New Roman" w:cs="Times New Roman"/>
          <w:sz w:val="28"/>
          <w:szCs w:val="28"/>
        </w:rPr>
        <w:t>в рамках</w:t>
      </w:r>
      <w:r w:rsidR="00DE16DD" w:rsidRPr="00F0596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16D0" w:rsidRPr="00F0596C">
        <w:rPr>
          <w:rFonts w:ascii="Times New Roman" w:hAnsi="Times New Roman" w:cs="Times New Roman"/>
          <w:sz w:val="28"/>
          <w:szCs w:val="28"/>
        </w:rPr>
        <w:t>а</w:t>
      </w:r>
      <w:r w:rsidR="00DE16DD" w:rsidRPr="00F0596C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0516D0" w:rsidRPr="00F0596C">
        <w:rPr>
          <w:rFonts w:ascii="Times New Roman" w:hAnsi="Times New Roman" w:cs="Times New Roman"/>
          <w:sz w:val="28"/>
          <w:szCs w:val="28"/>
        </w:rPr>
        <w:t>тый</w:t>
      </w:r>
      <w:r w:rsidR="00DE16DD" w:rsidRPr="00F0596C">
        <w:rPr>
          <w:rFonts w:ascii="Times New Roman" w:hAnsi="Times New Roman" w:cs="Times New Roman"/>
          <w:sz w:val="28"/>
          <w:szCs w:val="28"/>
        </w:rPr>
        <w:t xml:space="preserve"> город» </w:t>
      </w:r>
      <w:r w:rsidRPr="00F0596C">
        <w:rPr>
          <w:rFonts w:ascii="Times New Roman" w:hAnsi="Times New Roman" w:cs="Times New Roman"/>
          <w:sz w:val="28"/>
          <w:szCs w:val="28"/>
        </w:rPr>
        <w:t>.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0C5D66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отчетный период 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города, главами администрации районов, заместителями и руководителями структурных подразделений администрации города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33725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A7FB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в отделе по работе с обращениями граждан зарегистрировано </w:t>
      </w:r>
      <w:r w:rsidR="0033725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карточек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9967BA" w:rsidRPr="00F0596C" w:rsidRDefault="00DB41A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в период с апреля по июнь 2020 года </w:t>
      </w:r>
      <w:r w:rsidRPr="00F0596C">
        <w:rPr>
          <w:rFonts w:ascii="Times New Roman" w:hAnsi="Times New Roman" w:cs="Times New Roman"/>
          <w:sz w:val="28"/>
          <w:szCs w:val="28"/>
        </w:rPr>
        <w:t xml:space="preserve">прием граждан не осуществлялся.  </w:t>
      </w:r>
    </w:p>
    <w:p w:rsidR="00C10193" w:rsidRPr="00F0596C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проведены </w:t>
      </w:r>
      <w:r w:rsidR="00DB41A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019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«Прямые линии»:</w:t>
      </w:r>
    </w:p>
    <w:p w:rsidR="00B75403" w:rsidRPr="00F0596C" w:rsidRDefault="00B75403" w:rsidP="00F0596C">
      <w:pPr>
        <w:pStyle w:val="a5"/>
        <w:spacing w:line="259" w:lineRule="auto"/>
        <w:ind w:firstLine="540"/>
        <w:rPr>
          <w:sz w:val="28"/>
          <w:szCs w:val="28"/>
        </w:rPr>
      </w:pPr>
      <w:r w:rsidRPr="00F0596C">
        <w:rPr>
          <w:sz w:val="28"/>
          <w:szCs w:val="28"/>
        </w:rPr>
        <w:t>23 апреля – начальника правового управления Ивановой С.М.</w:t>
      </w:r>
    </w:p>
    <w:p w:rsidR="00B75403" w:rsidRPr="00F0596C" w:rsidRDefault="00B75403" w:rsidP="00F0596C">
      <w:pPr>
        <w:pStyle w:val="a5"/>
        <w:spacing w:line="259" w:lineRule="auto"/>
        <w:ind w:firstLine="540"/>
        <w:rPr>
          <w:sz w:val="28"/>
          <w:szCs w:val="28"/>
        </w:rPr>
      </w:pPr>
      <w:r w:rsidRPr="00F0596C">
        <w:rPr>
          <w:sz w:val="28"/>
          <w:szCs w:val="28"/>
        </w:rPr>
        <w:t>14 мая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- Петров А.Н., глава администрации Ленинского района – Андреев М.А.</w:t>
      </w:r>
    </w:p>
    <w:p w:rsidR="00B75403" w:rsidRPr="00F0596C" w:rsidRDefault="00B75403" w:rsidP="00F0596C">
      <w:pPr>
        <w:pStyle w:val="a5"/>
        <w:spacing w:line="259" w:lineRule="auto"/>
        <w:ind w:firstLine="540"/>
        <w:rPr>
          <w:sz w:val="28"/>
          <w:szCs w:val="28"/>
        </w:rPr>
      </w:pPr>
      <w:r w:rsidRPr="00F0596C">
        <w:rPr>
          <w:sz w:val="28"/>
          <w:szCs w:val="28"/>
        </w:rPr>
        <w:t>21 мая – начальника управления образования Захарова Д.А.</w:t>
      </w:r>
    </w:p>
    <w:p w:rsidR="00C10193" w:rsidRPr="00F0596C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</w:t>
      </w:r>
      <w:r w:rsidR="000516D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выполнением всех мероприятий по нераспространению новой коронавирусной инфекции (</w:t>
      </w:r>
      <w:r w:rsidR="000516D0" w:rsidRPr="00F05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516D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C63" w:rsidRPr="00F0596C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города имеется «Интерактивная приемная», в</w:t>
      </w:r>
      <w:r w:rsidR="0033725A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– 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широко используется гражданами электронная почта,</w:t>
      </w:r>
      <w:r w:rsidR="006F649C" w:rsidRPr="00F059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поступило – 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2019г – 2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6F649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0A222C" w:rsidRPr="00F0596C" w:rsidRDefault="000A222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«Народный контроль», призванный усилить электронное взаимодействие жителей республики и органов исполнительной власти, за 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214ADB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0516D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разъяснено – 41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16D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EC" w:rsidRPr="00F0596C" w:rsidRDefault="002F2EEC" w:rsidP="00F0596C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16D0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0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в центре обслуживания «Администрация г. Чебоксары, отдел по работе с обращениями граждан» осуществлено подтверждение учетной записи ЕПГУ в единой системе идентификации и аутентификации</w:t>
      </w:r>
      <w:r w:rsidR="00A9020F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0516D0" w:rsidRPr="00F0596C" w:rsidRDefault="000516D0" w:rsidP="00F0596C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структурными подразделениями администрации за 2 квартал 2020 г. обращений физических лиц с нарушением установленного срока не допущено.</w:t>
      </w:r>
    </w:p>
    <w:p w:rsidR="00897FB6" w:rsidRPr="00F0596C" w:rsidRDefault="00A329E5" w:rsidP="00F0596C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пристальное внимание уделяется контролю за </w:t>
      </w:r>
      <w:r w:rsidR="007E7B1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E7B1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</w:t>
      </w:r>
      <w:r w:rsidR="007E7B1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E7B1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обращений, улучшению работы с письменными и устными обращениями. </w:t>
      </w:r>
      <w:r w:rsidR="00F0596C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346DF7" w:rsidRPr="00A9020F" w:rsidRDefault="00346DF7" w:rsidP="00F0596C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0706" w:rsidRPr="00A9020F" w:rsidRDefault="00490706" w:rsidP="00F0596C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90706" w:rsidRPr="00A9020F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212C4"/>
    <w:rsid w:val="00021846"/>
    <w:rsid w:val="00044DAA"/>
    <w:rsid w:val="000516D0"/>
    <w:rsid w:val="0006217A"/>
    <w:rsid w:val="00070816"/>
    <w:rsid w:val="00071B71"/>
    <w:rsid w:val="000A222C"/>
    <w:rsid w:val="000B63DC"/>
    <w:rsid w:val="000C5D66"/>
    <w:rsid w:val="000D6A96"/>
    <w:rsid w:val="000F21C3"/>
    <w:rsid w:val="00102278"/>
    <w:rsid w:val="00112A69"/>
    <w:rsid w:val="00126A9B"/>
    <w:rsid w:val="00127F03"/>
    <w:rsid w:val="00143108"/>
    <w:rsid w:val="00144168"/>
    <w:rsid w:val="00152999"/>
    <w:rsid w:val="001A7FB7"/>
    <w:rsid w:val="001B6B17"/>
    <w:rsid w:val="001E383F"/>
    <w:rsid w:val="00204997"/>
    <w:rsid w:val="00214ADB"/>
    <w:rsid w:val="00221403"/>
    <w:rsid w:val="00223645"/>
    <w:rsid w:val="0026431E"/>
    <w:rsid w:val="00264749"/>
    <w:rsid w:val="002853A2"/>
    <w:rsid w:val="00296137"/>
    <w:rsid w:val="002A4EDA"/>
    <w:rsid w:val="002A7F19"/>
    <w:rsid w:val="002D4FD2"/>
    <w:rsid w:val="002E5F6E"/>
    <w:rsid w:val="002F2EEC"/>
    <w:rsid w:val="002F413B"/>
    <w:rsid w:val="002F440F"/>
    <w:rsid w:val="002F6F32"/>
    <w:rsid w:val="00331748"/>
    <w:rsid w:val="00333BF7"/>
    <w:rsid w:val="0033725A"/>
    <w:rsid w:val="003404D6"/>
    <w:rsid w:val="00346DF7"/>
    <w:rsid w:val="00351E47"/>
    <w:rsid w:val="00375A61"/>
    <w:rsid w:val="003854ED"/>
    <w:rsid w:val="00390002"/>
    <w:rsid w:val="00393A6F"/>
    <w:rsid w:val="003D1AB9"/>
    <w:rsid w:val="003D2024"/>
    <w:rsid w:val="004109EB"/>
    <w:rsid w:val="00414BBC"/>
    <w:rsid w:val="00417516"/>
    <w:rsid w:val="00454E37"/>
    <w:rsid w:val="00463B8E"/>
    <w:rsid w:val="004738EE"/>
    <w:rsid w:val="004777AF"/>
    <w:rsid w:val="00485D18"/>
    <w:rsid w:val="00487852"/>
    <w:rsid w:val="00490706"/>
    <w:rsid w:val="004D41CB"/>
    <w:rsid w:val="004D5C8B"/>
    <w:rsid w:val="004E0AD1"/>
    <w:rsid w:val="004E3F29"/>
    <w:rsid w:val="004E41C1"/>
    <w:rsid w:val="0050140B"/>
    <w:rsid w:val="0050152E"/>
    <w:rsid w:val="005158F7"/>
    <w:rsid w:val="00515FD6"/>
    <w:rsid w:val="00546DD6"/>
    <w:rsid w:val="00555279"/>
    <w:rsid w:val="00566FDA"/>
    <w:rsid w:val="00580367"/>
    <w:rsid w:val="005875B7"/>
    <w:rsid w:val="005B643F"/>
    <w:rsid w:val="005C643E"/>
    <w:rsid w:val="005D41E1"/>
    <w:rsid w:val="00645FD4"/>
    <w:rsid w:val="006909B8"/>
    <w:rsid w:val="006B1B69"/>
    <w:rsid w:val="006B210F"/>
    <w:rsid w:val="006B7434"/>
    <w:rsid w:val="006D2D52"/>
    <w:rsid w:val="006D6C2F"/>
    <w:rsid w:val="006F3E68"/>
    <w:rsid w:val="006F4D80"/>
    <w:rsid w:val="006F649C"/>
    <w:rsid w:val="00722EA0"/>
    <w:rsid w:val="00730827"/>
    <w:rsid w:val="00737A9D"/>
    <w:rsid w:val="00753601"/>
    <w:rsid w:val="00766A53"/>
    <w:rsid w:val="007840CA"/>
    <w:rsid w:val="007A2736"/>
    <w:rsid w:val="007A7722"/>
    <w:rsid w:val="007D510C"/>
    <w:rsid w:val="007E7B19"/>
    <w:rsid w:val="00806184"/>
    <w:rsid w:val="00821F98"/>
    <w:rsid w:val="00825200"/>
    <w:rsid w:val="00844FBC"/>
    <w:rsid w:val="008672C3"/>
    <w:rsid w:val="00884B5E"/>
    <w:rsid w:val="00897FB6"/>
    <w:rsid w:val="008C42D7"/>
    <w:rsid w:val="00905030"/>
    <w:rsid w:val="00905B82"/>
    <w:rsid w:val="00917F2F"/>
    <w:rsid w:val="009254E0"/>
    <w:rsid w:val="00925A05"/>
    <w:rsid w:val="00941954"/>
    <w:rsid w:val="00941AB5"/>
    <w:rsid w:val="00951C63"/>
    <w:rsid w:val="009578CB"/>
    <w:rsid w:val="0096045A"/>
    <w:rsid w:val="0097704C"/>
    <w:rsid w:val="0097772C"/>
    <w:rsid w:val="009856E9"/>
    <w:rsid w:val="009967BA"/>
    <w:rsid w:val="009A36D8"/>
    <w:rsid w:val="009C07DF"/>
    <w:rsid w:val="009D3CF9"/>
    <w:rsid w:val="009D7E54"/>
    <w:rsid w:val="009E33FE"/>
    <w:rsid w:val="009E360A"/>
    <w:rsid w:val="009E447A"/>
    <w:rsid w:val="009F2F04"/>
    <w:rsid w:val="009F6C31"/>
    <w:rsid w:val="00A106ED"/>
    <w:rsid w:val="00A329E5"/>
    <w:rsid w:val="00A415DA"/>
    <w:rsid w:val="00A47C23"/>
    <w:rsid w:val="00A576D8"/>
    <w:rsid w:val="00A60E1A"/>
    <w:rsid w:val="00A6685E"/>
    <w:rsid w:val="00A9020F"/>
    <w:rsid w:val="00A904F5"/>
    <w:rsid w:val="00AA1408"/>
    <w:rsid w:val="00AB7373"/>
    <w:rsid w:val="00AB7B64"/>
    <w:rsid w:val="00AC0F7C"/>
    <w:rsid w:val="00B025F2"/>
    <w:rsid w:val="00B042A0"/>
    <w:rsid w:val="00B130A4"/>
    <w:rsid w:val="00B32A57"/>
    <w:rsid w:val="00B36BE7"/>
    <w:rsid w:val="00B43E30"/>
    <w:rsid w:val="00B57868"/>
    <w:rsid w:val="00B75403"/>
    <w:rsid w:val="00B829D3"/>
    <w:rsid w:val="00BA47B8"/>
    <w:rsid w:val="00C10193"/>
    <w:rsid w:val="00C15C57"/>
    <w:rsid w:val="00C21554"/>
    <w:rsid w:val="00C43571"/>
    <w:rsid w:val="00C75636"/>
    <w:rsid w:val="00C931CA"/>
    <w:rsid w:val="00CE2596"/>
    <w:rsid w:val="00CE3446"/>
    <w:rsid w:val="00CE62CF"/>
    <w:rsid w:val="00D00849"/>
    <w:rsid w:val="00D43858"/>
    <w:rsid w:val="00DB41AC"/>
    <w:rsid w:val="00DB429F"/>
    <w:rsid w:val="00DB6F07"/>
    <w:rsid w:val="00DC0A90"/>
    <w:rsid w:val="00DE16DD"/>
    <w:rsid w:val="00DE45EA"/>
    <w:rsid w:val="00DF57A8"/>
    <w:rsid w:val="00E02980"/>
    <w:rsid w:val="00E047C7"/>
    <w:rsid w:val="00E054E8"/>
    <w:rsid w:val="00E22D72"/>
    <w:rsid w:val="00E2759D"/>
    <w:rsid w:val="00E426CE"/>
    <w:rsid w:val="00E42B14"/>
    <w:rsid w:val="00E522DE"/>
    <w:rsid w:val="00E5287C"/>
    <w:rsid w:val="00E64035"/>
    <w:rsid w:val="00E64229"/>
    <w:rsid w:val="00E72938"/>
    <w:rsid w:val="00E84D5D"/>
    <w:rsid w:val="00EA73A8"/>
    <w:rsid w:val="00ED7743"/>
    <w:rsid w:val="00EE0BEE"/>
    <w:rsid w:val="00F0596C"/>
    <w:rsid w:val="00F1096B"/>
    <w:rsid w:val="00F11172"/>
    <w:rsid w:val="00F42B53"/>
    <w:rsid w:val="00F5200D"/>
    <w:rsid w:val="00F70458"/>
    <w:rsid w:val="00F84056"/>
    <w:rsid w:val="00F92A86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  <a:endParaRPr lang="ru-RU" sz="1400" b="0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739877471612311"/>
          <c:y val="3.5205335862335757E-3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64982471592284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4038</c:v>
                </c:pt>
                <c:pt idx="1">
                  <c:v>3190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166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785152"/>
        <c:axId val="54786688"/>
        <c:axId val="0"/>
      </c:bar3DChart>
      <c:catAx>
        <c:axId val="5478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786688"/>
        <c:crosses val="autoZero"/>
        <c:auto val="1"/>
        <c:lblAlgn val="ctr"/>
        <c:lblOffset val="100"/>
        <c:noMultiLvlLbl val="0"/>
      </c:catAx>
      <c:valAx>
        <c:axId val="5478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47851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62.92</c:v>
                </c:pt>
                <c:pt idx="1">
                  <c:v>19.07</c:v>
                </c:pt>
                <c:pt idx="2">
                  <c:v>11.03</c:v>
                </c:pt>
                <c:pt idx="3">
                  <c:v>0.9</c:v>
                </c:pt>
                <c:pt idx="4">
                  <c:v>6.08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92249313256672E-2"/>
                  <c:y val="1.7402431533449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56.72</c:v>
                </c:pt>
                <c:pt idx="1">
                  <c:v>19.77</c:v>
                </c:pt>
                <c:pt idx="2">
                  <c:v>10.97</c:v>
                </c:pt>
                <c:pt idx="3">
                  <c:v>7.03</c:v>
                </c:pt>
                <c:pt idx="4">
                  <c:v>5.51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740288"/>
        <c:axId val="97741824"/>
        <c:axId val="0"/>
      </c:bar3DChart>
      <c:catAx>
        <c:axId val="9774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741824"/>
        <c:crosses val="autoZero"/>
        <c:auto val="1"/>
        <c:lblAlgn val="ctr"/>
        <c:lblOffset val="100"/>
        <c:noMultiLvlLbl val="0"/>
      </c:catAx>
      <c:valAx>
        <c:axId val="9774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4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7049898688959789E-2"/>
                  <c:y val="9.23596041193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25840070151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Иностр. гос-ва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37.049999999999997</c:v>
                </c:pt>
                <c:pt idx="1">
                  <c:v>25.83</c:v>
                </c:pt>
                <c:pt idx="2">
                  <c:v>24.92</c:v>
                </c:pt>
                <c:pt idx="3">
                  <c:v>7.93</c:v>
                </c:pt>
                <c:pt idx="4">
                  <c:v>2.63</c:v>
                </c:pt>
                <c:pt idx="5">
                  <c:v>1.5</c:v>
                </c:pt>
                <c:pt idx="6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219237626329095"/>
          <c:y val="0.14098706411698539"/>
          <c:w val="0.34523829258184829"/>
          <c:h val="0.58707349081364835"/>
        </c:manualLayout>
      </c:layout>
      <c:overlay val="0"/>
      <c:txPr>
        <a:bodyPr/>
        <a:lstStyle/>
        <a:p>
          <a:pPr>
            <a:defRPr sz="14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4434735801"/>
          <c:y val="2.0039161771445236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36477515032402E-2"/>
                  <c:y val="-3.098154397366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5.221519898102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70623286556591E-3"/>
                  <c:y val="-1.524767737366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коллективные</c:v>
                </c:pt>
                <c:pt idx="1">
                  <c:v>повторные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23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коллективные</c:v>
                </c:pt>
                <c:pt idx="1">
                  <c:v>повторные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18</c:v>
                </c:pt>
                <c:pt idx="1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7840128"/>
        <c:axId val="100672256"/>
        <c:axId val="0"/>
      </c:bar3DChart>
      <c:catAx>
        <c:axId val="9784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672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672256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840128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369077594600662"/>
          <c:h val="0.29687489333524475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721004-5B51-4692-8C77-20D145B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gcheb_people5</cp:lastModifiedBy>
  <cp:revision>26</cp:revision>
  <cp:lastPrinted>2020-07-09T07:53:00Z</cp:lastPrinted>
  <dcterms:created xsi:type="dcterms:W3CDTF">2020-04-09T08:40:00Z</dcterms:created>
  <dcterms:modified xsi:type="dcterms:W3CDTF">2020-07-09T08:40:00Z</dcterms:modified>
</cp:coreProperties>
</file>