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0"/>
        <w:spacing/>
        <w:jc w:val="both"/>
        <w:outlineLvl w:val="0"/>
        <w:rPr>
          <w:lang w:bidi="ru-ru"/>
        </w:rPr>
      </w:pPr>
      <w:r>
        <w:rPr>
          <w:lang w:bidi="ru-ru"/>
        </w:rPr>
        <w:t>Зарегистрировано в Минюсте ЧР 17 февраля 2014 г. N 1871</w:t>
      </w:r>
    </w:p>
    <w:p>
      <w:pPr>
        <w:pStyle w:val="para0"/>
        <w:spacing/>
        <w:jc w:val="center"/>
        <w:rPr>
          <w:lang w:bidi="ru-ru"/>
        </w:rPr>
      </w:pPr>
      <w:r>
        <w:rPr>
          <w:lang w:bidi="ru-ru"/>
        </w:rPr>
      </w:r>
    </w:p>
    <w:p>
      <w:pPr>
        <w:pStyle w:val="para0"/>
        <w:spacing/>
        <w:jc w:val="center"/>
        <w:rPr>
          <w:b/>
          <w:lang w:bidi="ru-ru"/>
        </w:rPr>
      </w:pPr>
      <w:r>
        <w:rPr>
          <w:b/>
          <w:lang w:bidi="ru-ru"/>
        </w:rPr>
        <w:t>МИНИСТЕРСТВО СТРОИТЕЛЬСТВА, АРХИТЕКТУРЫ</w:t>
      </w:r>
    </w:p>
    <w:p>
      <w:pPr>
        <w:pStyle w:val="para0"/>
        <w:spacing/>
        <w:jc w:val="center"/>
        <w:rPr>
          <w:b/>
          <w:lang w:bidi="ru-ru"/>
        </w:rPr>
      </w:pPr>
      <w:r>
        <w:rPr>
          <w:b/>
          <w:lang w:bidi="ru-ru"/>
        </w:rPr>
        <w:t>И ЖИЛИЩНО-КОММУНАЛЬНОГО ХОЗЯЙСТВА ЧУВАШСКОЙ РЕСПУБЛИКИ</w:t>
      </w:r>
    </w:p>
    <w:p>
      <w:pPr>
        <w:pStyle w:val="para0"/>
        <w:spacing/>
        <w:jc w:val="center"/>
        <w:rPr>
          <w:b/>
          <w:lang w:bidi="ru-ru"/>
        </w:rPr>
      </w:pPr>
      <w:r>
        <w:rPr>
          <w:b/>
          <w:lang w:bidi="ru-ru"/>
        </w:rPr>
      </w:r>
    </w:p>
    <w:p>
      <w:pPr>
        <w:pStyle w:val="para0"/>
        <w:spacing/>
        <w:jc w:val="center"/>
        <w:rPr>
          <w:b/>
          <w:lang w:bidi="ru-ru"/>
        </w:rPr>
      </w:pPr>
      <w:r>
        <w:rPr>
          <w:b/>
          <w:lang w:bidi="ru-ru"/>
        </w:rPr>
        <w:t>ПРИКАЗ</w:t>
      </w:r>
    </w:p>
    <w:p>
      <w:pPr>
        <w:pStyle w:val="para0"/>
        <w:spacing/>
        <w:jc w:val="center"/>
        <w:rPr>
          <w:b/>
          <w:lang w:bidi="ru-ru"/>
        </w:rPr>
      </w:pPr>
      <w:r>
        <w:rPr>
          <w:b/>
          <w:lang w:bidi="ru-ru"/>
        </w:rPr>
        <w:t>от 15 января 2014 г. N 04-08/1</w:t>
      </w:r>
    </w:p>
    <w:p>
      <w:pPr>
        <w:pStyle w:val="para0"/>
        <w:spacing/>
        <w:jc w:val="center"/>
        <w:rPr>
          <w:b/>
          <w:lang w:bidi="ru-ru"/>
        </w:rPr>
      </w:pPr>
      <w:r>
        <w:rPr>
          <w:b/>
          <w:lang w:bidi="ru-ru"/>
        </w:rPr>
      </w:r>
    </w:p>
    <w:p>
      <w:pPr>
        <w:pStyle w:val="para0"/>
        <w:spacing/>
        <w:jc w:val="center"/>
        <w:rPr>
          <w:b/>
          <w:lang w:bidi="ru-ru"/>
        </w:rPr>
      </w:pPr>
      <w:r>
        <w:rPr>
          <w:b/>
          <w:lang w:bidi="ru-ru"/>
        </w:rPr>
        <w:t>ОБ УТВЕРЖДЕНИИ ПОРЯДКА РАБОТЫ АТТЕСТАЦИОННОЙ КОМИССИИ</w:t>
      </w:r>
    </w:p>
    <w:p>
      <w:pPr>
        <w:pStyle w:val="para0"/>
        <w:spacing/>
        <w:jc w:val="center"/>
        <w:rPr>
          <w:b/>
          <w:lang w:bidi="ru-ru"/>
        </w:rPr>
      </w:pPr>
      <w:r>
        <w:rPr>
          <w:b/>
          <w:lang w:bidi="ru-ru"/>
        </w:rPr>
        <w:t>МИНИСТЕРСТВА СТРОИТЕЛЬСТВА, АРХИТЕКТУРЫ</w:t>
      </w:r>
    </w:p>
    <w:p>
      <w:pPr>
        <w:pStyle w:val="para0"/>
        <w:spacing/>
        <w:jc w:val="center"/>
        <w:rPr>
          <w:b/>
          <w:lang w:bidi="ru-ru"/>
        </w:rPr>
      </w:pPr>
      <w:r>
        <w:rPr>
          <w:b/>
          <w:lang w:bidi="ru-ru"/>
        </w:rPr>
        <w:t>И ЖИЛИЩНО-КОММУНАЛЬНОГО ХОЗЯЙСТВА ЧУВАШСКОЙ РЕСПУБЛИКИ</w:t>
      </w:r>
    </w:p>
    <w:p>
      <w:pPr>
        <w:pStyle w:val="para0"/>
        <w:spacing/>
        <w:jc w:val="center"/>
        <w:rPr>
          <w:b/>
          <w:lang w:bidi="ru-ru"/>
        </w:rPr>
      </w:pPr>
      <w:r>
        <w:rPr>
          <w:b/>
          <w:lang w:bidi="ru-ru"/>
        </w:rPr>
        <w:t>ПО ВОПРОСАМ АТТЕСТАЦИИ ГОСУДАРСТВЕННЫХ ГРАЖДАНСКИХ</w:t>
      </w:r>
    </w:p>
    <w:p>
      <w:pPr>
        <w:pStyle w:val="para0"/>
        <w:spacing/>
        <w:jc w:val="center"/>
        <w:rPr>
          <w:b/>
          <w:lang w:bidi="ru-ru"/>
        </w:rPr>
      </w:pPr>
      <w:r>
        <w:rPr>
          <w:b/>
          <w:lang w:bidi="ru-ru"/>
        </w:rPr>
        <w:t>СЛУЖАЩИХ ЧУВАШСКОЙ РЕСПУБЛИКИ В МИНИСТЕРСТВЕ СТРОИТЕЛЬСТВА,</w:t>
      </w:r>
    </w:p>
    <w:p>
      <w:pPr>
        <w:pStyle w:val="para0"/>
        <w:spacing/>
        <w:jc w:val="center"/>
        <w:rPr>
          <w:b/>
          <w:lang w:bidi="ru-ru"/>
        </w:rPr>
      </w:pPr>
      <w:r>
        <w:rPr>
          <w:b/>
          <w:lang w:bidi="ru-ru"/>
        </w:rPr>
        <w:t>АРХИТЕКТУРЫ И ЖИЛИЩНО-КОММУНАЛЬНОГО ХОЗЯЙСТВА</w:t>
      </w:r>
    </w:p>
    <w:p>
      <w:pPr>
        <w:pStyle w:val="para0"/>
        <w:spacing/>
        <w:jc w:val="center"/>
        <w:rPr>
          <w:b/>
          <w:lang w:bidi="ru-ru"/>
        </w:rPr>
      </w:pPr>
      <w:r>
        <w:rPr>
          <w:b/>
          <w:lang w:bidi="ru-ru"/>
        </w:rPr>
        <w:t>ЧУВАШСКОЙ РЕСПУБЛИКИ</w:t>
      </w:r>
    </w:p>
    <w:p>
      <w:pPr>
        <w:pStyle w:val="para0"/>
        <w:spacing/>
        <w:jc w:val="center"/>
        <w:rPr>
          <w:lang w:bidi="ru-ru"/>
        </w:rPr>
      </w:pPr>
      <w:r>
        <w:rPr>
          <w:lang w:bidi="ru-ru"/>
        </w:rPr>
      </w:r>
    </w:p>
    <w:p>
      <w:pPr>
        <w:pStyle w:val="para0"/>
        <w:ind w:firstLine="540"/>
        <w:spacing/>
        <w:jc w:val="both"/>
        <w:rPr>
          <w:lang w:bidi="ru-ru"/>
        </w:rPr>
      </w:pPr>
      <w:r>
        <w:rPr>
          <w:lang w:bidi="ru-ru"/>
        </w:rPr>
        <w:t xml:space="preserve">В соответствии с Федеральным </w:t>
      </w:r>
      <w:hyperlink r:id="rId7" w:history="1">
        <w:r>
          <w:rPr>
            <w:color w:val="0000ff"/>
            <w:lang w:bidi="ru-ru"/>
          </w:rPr>
          <w:t>законом</w:t>
        </w:r>
      </w:hyperlink>
      <w:r>
        <w:rPr>
          <w:lang w:bidi="ru-ru"/>
        </w:rPr>
        <w:t xml:space="preserve"> от 27 июля 2004 г. N 79-ФЗ "О государственной гражданской службе Российской Федерации", </w:t>
      </w:r>
      <w:hyperlink r:id="rId8" w:history="1">
        <w:r>
          <w:rPr>
            <w:color w:val="0000ff"/>
            <w:lang w:bidi="ru-ru"/>
          </w:rPr>
          <w:t>Указом</w:t>
        </w:r>
      </w:hyperlink>
      <w:r>
        <w:rPr>
          <w:lang w:bidi="ru-ru"/>
        </w:rPr>
        <w:t xml:space="preserve"> Президента Российской Федерации от 1 февраля 2005 г. N 110 "О проведении аттестации государственных гражданских служащих Российской Федерации" приказываю:</w:t>
      </w:r>
    </w:p>
    <w:p>
      <w:pPr>
        <w:pStyle w:val="para0"/>
        <w:ind w:firstLine="540"/>
        <w:spacing w:before="160"/>
        <w:jc w:val="both"/>
        <w:rPr>
          <w:lang w:bidi="ru-ru"/>
        </w:rPr>
      </w:pPr>
      <w:r>
        <w:rPr>
          <w:lang w:bidi="ru-ru"/>
        </w:rPr>
        <w:t xml:space="preserve">1. Утвердить прилагаемый </w:t>
      </w:r>
      <w:hyperlink w:anchor="Par36" w:history="1">
        <w:r>
          <w:rPr>
            <w:color w:val="0000ff"/>
            <w:lang w:bidi="ru-ru"/>
          </w:rPr>
          <w:t>Порядок</w:t>
        </w:r>
      </w:hyperlink>
      <w:r>
        <w:rPr>
          <w:lang w:bidi="ru-ru"/>
        </w:rPr>
        <w:t xml:space="preserve"> работы аттестационной комиссии Министерства строительства, архитектуры и жилищно-коммунального хозяйства Чувашской Республики по вопросам аттестации государственных гражданских служащих Чувашской Республики в Министерстве строительства, архитектуры и жилищно-коммунального хозяйства Чувашской Республики.</w:t>
      </w:r>
    </w:p>
    <w:p>
      <w:pPr>
        <w:pStyle w:val="para0"/>
        <w:ind w:firstLine="540"/>
        <w:spacing w:before="160"/>
        <w:jc w:val="both"/>
        <w:rPr>
          <w:lang w:bidi="ru-ru"/>
        </w:rPr>
      </w:pPr>
      <w:r>
        <w:rPr>
          <w:lang w:bidi="ru-ru"/>
        </w:rPr>
        <w:t>2. Настоящий приказ вступает в силу через десять дней после дня его официального опубликования.</w:t>
      </w:r>
    </w:p>
    <w:p>
      <w:pPr>
        <w:pStyle w:val="para0"/>
        <w:ind w:firstLine="540"/>
        <w:spacing/>
        <w:jc w:val="both"/>
        <w:rPr>
          <w:lang w:bidi="ru-ru"/>
        </w:rPr>
      </w:pPr>
      <w:r>
        <w:rPr>
          <w:lang w:bidi="ru-ru"/>
        </w:rPr>
      </w:r>
    </w:p>
    <w:p>
      <w:pPr>
        <w:pStyle w:val="para0"/>
        <w:spacing/>
        <w:jc w:val="right"/>
        <w:rPr>
          <w:lang w:bidi="ru-ru"/>
        </w:rPr>
      </w:pPr>
      <w:r>
        <w:rPr>
          <w:lang w:bidi="ru-ru"/>
        </w:rPr>
        <w:t>Министр</w:t>
      </w:r>
    </w:p>
    <w:p>
      <w:pPr>
        <w:pStyle w:val="para0"/>
        <w:spacing/>
        <w:jc w:val="right"/>
        <w:rPr>
          <w:lang w:bidi="ru-ru"/>
        </w:rPr>
      </w:pPr>
      <w:r>
        <w:rPr>
          <w:lang w:bidi="ru-ru"/>
        </w:rPr>
        <w:t>О.И.МАРКОВ</w:t>
      </w:r>
    </w:p>
    <w:p>
      <w:pPr>
        <w:pStyle w:val="para0"/>
        <w:spacing/>
        <w:jc w:val="right"/>
        <w:rPr>
          <w:lang w:bidi="ru-ru"/>
        </w:rPr>
      </w:pPr>
      <w:r>
        <w:rPr>
          <w:lang w:bidi="ru-ru"/>
        </w:rPr>
      </w:r>
    </w:p>
    <w:p>
      <w:pPr>
        <w:pStyle w:val="para0"/>
        <w:spacing/>
        <w:jc w:val="right"/>
        <w:rPr>
          <w:lang w:bidi="ru-ru"/>
        </w:rPr>
      </w:pPr>
      <w:r>
        <w:rPr>
          <w:lang w:bidi="ru-ru"/>
        </w:rPr>
      </w:r>
    </w:p>
    <w:p>
      <w:pPr>
        <w:pStyle w:val="para0"/>
        <w:spacing/>
        <w:jc w:val="right"/>
        <w:rPr>
          <w:lang w:bidi="ru-ru"/>
        </w:rPr>
      </w:pPr>
      <w:r>
        <w:rPr>
          <w:lang w:bidi="ru-ru"/>
        </w:rPr>
      </w:r>
    </w:p>
    <w:p>
      <w:pPr>
        <w:pStyle w:val="para0"/>
        <w:spacing/>
        <w:jc w:val="right"/>
        <w:rPr>
          <w:lang w:bidi="ru-ru"/>
        </w:rPr>
      </w:pPr>
      <w:r>
        <w:rPr>
          <w:lang w:bidi="ru-ru"/>
        </w:rPr>
      </w:r>
    </w:p>
    <w:p>
      <w:pPr>
        <w:pStyle w:val="para0"/>
        <w:spacing/>
        <w:jc w:val="right"/>
        <w:rPr>
          <w:lang w:bidi="ru-ru"/>
        </w:rPr>
      </w:pPr>
      <w:r>
        <w:rPr>
          <w:lang w:bidi="ru-ru"/>
        </w:rPr>
      </w:r>
    </w:p>
    <w:p>
      <w:pPr>
        <w:pStyle w:val="para0"/>
        <w:spacing/>
        <w:jc w:val="right"/>
        <w:outlineLvl w:val="0"/>
        <w:rPr>
          <w:lang w:bidi="ru-ru"/>
        </w:rPr>
      </w:pPr>
      <w:r>
        <w:rPr>
          <w:lang w:bidi="ru-ru"/>
        </w:rPr>
        <w:t>Утвержден</w:t>
      </w:r>
    </w:p>
    <w:p>
      <w:pPr>
        <w:pStyle w:val="para0"/>
        <w:spacing/>
        <w:jc w:val="right"/>
        <w:rPr>
          <w:lang w:bidi="ru-ru"/>
        </w:rPr>
      </w:pPr>
      <w:r>
        <w:rPr>
          <w:lang w:bidi="ru-ru"/>
        </w:rPr>
        <w:t>приказом</w:t>
      </w:r>
    </w:p>
    <w:p>
      <w:pPr>
        <w:pStyle w:val="para0"/>
        <w:spacing/>
        <w:jc w:val="right"/>
        <w:rPr>
          <w:lang w:bidi="ru-ru"/>
        </w:rPr>
      </w:pPr>
      <w:r>
        <w:rPr>
          <w:lang w:bidi="ru-ru"/>
        </w:rPr>
        <w:t>Министерства строительства, архитектуры</w:t>
      </w:r>
    </w:p>
    <w:p>
      <w:pPr>
        <w:pStyle w:val="para0"/>
        <w:spacing/>
        <w:jc w:val="right"/>
        <w:rPr>
          <w:lang w:bidi="ru-ru"/>
        </w:rPr>
      </w:pPr>
      <w:r>
        <w:rPr>
          <w:lang w:bidi="ru-ru"/>
        </w:rPr>
        <w:t>и жилищно-коммунального хозяйства</w:t>
      </w:r>
    </w:p>
    <w:p>
      <w:pPr>
        <w:pStyle w:val="para0"/>
        <w:spacing/>
        <w:jc w:val="right"/>
        <w:rPr>
          <w:lang w:bidi="ru-ru"/>
        </w:rPr>
      </w:pPr>
      <w:r>
        <w:rPr>
          <w:lang w:bidi="ru-ru"/>
        </w:rPr>
        <w:t>Чувашской Республики</w:t>
      </w:r>
    </w:p>
    <w:p>
      <w:pPr>
        <w:pStyle w:val="para0"/>
        <w:spacing/>
        <w:jc w:val="right"/>
        <w:rPr>
          <w:lang w:bidi="ru-ru"/>
        </w:rPr>
      </w:pPr>
      <w:r>
        <w:rPr>
          <w:lang w:bidi="ru-ru"/>
        </w:rPr>
        <w:t>от 15.01.2014 N 04-08/1</w:t>
      </w:r>
    </w:p>
    <w:p>
      <w:pPr>
        <w:pStyle w:val="para0"/>
        <w:spacing/>
        <w:jc w:val="center"/>
        <w:rPr>
          <w:lang w:bidi="ru-ru"/>
        </w:rPr>
      </w:pPr>
      <w:r>
        <w:rPr>
          <w:lang w:bidi="ru-ru"/>
        </w:rPr>
      </w:r>
    </w:p>
    <w:p>
      <w:pPr>
        <w:pStyle w:val="para0"/>
        <w:spacing/>
        <w:jc w:val="center"/>
        <w:rPr>
          <w:b/>
          <w:lang w:bidi="ru-ru"/>
        </w:rPr>
      </w:pPr>
      <w:bookmarkStart w:id="0" w:name="Par36"/>
      <w:bookmarkEnd w:id="0"/>
      <w:r>
        <w:rPr>
          <w:b/>
          <w:lang w:bidi="ru-ru"/>
        </w:rPr>
        <w:t>ПОРЯДОК</w:t>
      </w:r>
    </w:p>
    <w:p>
      <w:pPr>
        <w:pStyle w:val="para0"/>
        <w:spacing/>
        <w:jc w:val="center"/>
        <w:rPr>
          <w:b/>
          <w:lang w:bidi="ru-ru"/>
        </w:rPr>
      </w:pPr>
      <w:r>
        <w:rPr>
          <w:b/>
          <w:lang w:bidi="ru-ru"/>
        </w:rPr>
        <w:t>РАБОТЫ АТТЕСТАЦИОННОЙ КОМИССИИ МИНИСТЕРСТВА СТРОИТЕЛЬСТВА,</w:t>
      </w:r>
    </w:p>
    <w:p>
      <w:pPr>
        <w:pStyle w:val="para0"/>
        <w:spacing/>
        <w:jc w:val="center"/>
        <w:rPr>
          <w:b/>
          <w:lang w:bidi="ru-ru"/>
        </w:rPr>
      </w:pPr>
      <w:r>
        <w:rPr>
          <w:b/>
          <w:lang w:bidi="ru-ru"/>
        </w:rPr>
        <w:t>АРХИТЕКТУРЫ И ЖИЛИЩНО-КОММУНАЛЬНОГО ХОЗЯЙСТВА</w:t>
      </w:r>
    </w:p>
    <w:p>
      <w:pPr>
        <w:pStyle w:val="para0"/>
        <w:spacing/>
        <w:jc w:val="center"/>
        <w:rPr>
          <w:b/>
          <w:lang w:bidi="ru-ru"/>
        </w:rPr>
      </w:pPr>
      <w:r>
        <w:rPr>
          <w:b/>
          <w:lang w:bidi="ru-ru"/>
        </w:rPr>
        <w:t>ЧУВАШСКОЙ РЕСПУБЛИКИ ПО ВОПРОСАМ АТТЕСТАЦИИ ГОСУДАРСТВЕННЫХ</w:t>
      </w:r>
    </w:p>
    <w:p>
      <w:pPr>
        <w:pStyle w:val="para0"/>
        <w:spacing/>
        <w:jc w:val="center"/>
        <w:rPr>
          <w:b/>
          <w:lang w:bidi="ru-ru"/>
        </w:rPr>
      </w:pPr>
      <w:r>
        <w:rPr>
          <w:b/>
          <w:lang w:bidi="ru-ru"/>
        </w:rPr>
        <w:t>ГРАЖДАНСКИХ СЛУЖАЩИХ ЧУВАШСКОЙ РЕСПУБЛИКИ В МИНИСТЕРСТВЕ</w:t>
      </w:r>
    </w:p>
    <w:p>
      <w:pPr>
        <w:pStyle w:val="para0"/>
        <w:spacing/>
        <w:jc w:val="center"/>
        <w:rPr>
          <w:b/>
          <w:lang w:bidi="ru-ru"/>
        </w:rPr>
      </w:pPr>
      <w:r>
        <w:rPr>
          <w:b/>
          <w:lang w:bidi="ru-ru"/>
        </w:rPr>
        <w:t>СТРОИТЕЛЬСТВА, АРХИТЕКТУРЫ И ЖИЛИЩНО-КОММУНАЛЬНОГО</w:t>
      </w:r>
    </w:p>
    <w:p>
      <w:pPr>
        <w:pStyle w:val="para0"/>
        <w:spacing/>
        <w:jc w:val="center"/>
        <w:rPr>
          <w:b/>
          <w:lang w:bidi="ru-ru"/>
        </w:rPr>
      </w:pPr>
      <w:r>
        <w:rPr>
          <w:b/>
          <w:lang w:bidi="ru-ru"/>
        </w:rPr>
        <w:t>ХОЗЯЙСТВА ЧУВАШСКОЙ РЕСПУБЛИКИ</w:t>
      </w:r>
    </w:p>
    <w:p>
      <w:pPr>
        <w:pStyle w:val="para0"/>
        <w:spacing/>
        <w:jc w:val="center"/>
        <w:rPr>
          <w:lang w:bidi="ru-ru"/>
        </w:rPr>
      </w:pPr>
      <w:r>
        <w:rPr>
          <w:lang w:bidi="ru-ru"/>
        </w:rPr>
      </w:r>
    </w:p>
    <w:p>
      <w:pPr>
        <w:pStyle w:val="para0"/>
        <w:ind w:firstLine="540"/>
        <w:spacing/>
        <w:jc w:val="both"/>
        <w:rPr>
          <w:lang w:bidi="ru-ru"/>
        </w:rPr>
      </w:pPr>
      <w:r>
        <w:rPr>
          <w:lang w:bidi="ru-ru"/>
        </w:rPr>
        <w:t>1. Аттестационная комиссия Министерства строительства, архитектуры и жилищно-коммунального хозяйства Чувашской Республики по вопросам аттестации государственных гражданских служащих Чувашской Республики в Министерстве строительства, архитектуры и жилищно-коммунального хозяйства Чувашской Республики (далее - Комиссия), образуется в целях проведения аттестации государственных гражданских служащих Чувашской Республики в Министерстве строительства, архитектуры и жилищно-коммунального хозяйства Чувашской Республики, за исключением государственных гражданских служащих Чувашской Республики, замещающих высшие должности государственной гражданской службы Чувашской Республики, назначение на которые осуществляется решениями Кабинета Министров Чувашской Республики.</w:t>
      </w:r>
    </w:p>
    <w:p>
      <w:pPr>
        <w:pStyle w:val="para0"/>
        <w:ind w:firstLine="540"/>
        <w:spacing w:before="160"/>
        <w:jc w:val="both"/>
        <w:rPr>
          <w:lang w:bidi="ru-ru"/>
        </w:rPr>
      </w:pPr>
      <w:r>
        <w:rPr>
          <w:lang w:bidi="ru-ru"/>
        </w:rPr>
        <w:t xml:space="preserve">2. Комиссия в своей деятельности руководствуется </w:t>
      </w:r>
      <w:hyperlink r:id="rId9" w:history="1">
        <w:r>
          <w:rPr>
            <w:color w:val="0000ff"/>
            <w:lang w:bidi="ru-ru"/>
          </w:rPr>
          <w:t>Конституцией</w:t>
        </w:r>
      </w:hyperlink>
      <w:r>
        <w:rPr>
          <w:lang w:bidi="ru-ru"/>
        </w:rPr>
        <w:t xml:space="preserve"> Российской Федерации, федеральными законами от 27 мая 2003 г. </w:t>
      </w:r>
      <w:hyperlink r:id="rId10" w:history="1">
        <w:r>
          <w:rPr>
            <w:color w:val="0000ff"/>
            <w:lang w:bidi="ru-ru"/>
          </w:rPr>
          <w:t>N 58-ФЗ</w:t>
        </w:r>
      </w:hyperlink>
      <w:r>
        <w:rPr>
          <w:lang w:bidi="ru-ru"/>
        </w:rPr>
        <w:t xml:space="preserve"> "О системе государственной службы Российской Федерации", от 27 июля 2004 г. </w:t>
      </w:r>
      <w:hyperlink r:id="rId7" w:history="1">
        <w:r>
          <w:rPr>
            <w:color w:val="0000ff"/>
            <w:lang w:bidi="ru-ru"/>
          </w:rPr>
          <w:t>N 79-ФЗ</w:t>
        </w:r>
      </w:hyperlink>
      <w:r>
        <w:rPr>
          <w:lang w:bidi="ru-ru"/>
        </w:rPr>
        <w:t xml:space="preserve"> "О государственной гражданской службе Российской Федерации", другими федеральными законами, </w:t>
      </w:r>
      <w:hyperlink r:id="rId11" w:history="1">
        <w:r>
          <w:rPr>
            <w:color w:val="0000ff"/>
            <w:lang w:bidi="ru-ru"/>
          </w:rPr>
          <w:t>Положением</w:t>
        </w:r>
      </w:hyperlink>
      <w:r>
        <w:rPr>
          <w:lang w:bidi="ru-ru"/>
        </w:rPr>
        <w:t xml:space="preserve"> о проведении аттестации государственных гражданских служащих Российской Федерации, утвержденным Указом Президента Российской Федерации от 1 февраля 2005 г. N 110 (далее - Положение о проведении аттестации), иными нормативными правовыми актами Российской Федерации, </w:t>
      </w:r>
      <w:hyperlink r:id="rId12" w:history="1">
        <w:r>
          <w:rPr>
            <w:color w:val="0000ff"/>
            <w:lang w:bidi="ru-ru"/>
          </w:rPr>
          <w:t>Конституцией</w:t>
        </w:r>
      </w:hyperlink>
      <w:r>
        <w:rPr>
          <w:lang w:bidi="ru-ru"/>
        </w:rPr>
        <w:t xml:space="preserve"> Чувашской Республики, </w:t>
      </w:r>
      <w:hyperlink r:id="rId13" w:history="1">
        <w:r>
          <w:rPr>
            <w:color w:val="0000ff"/>
            <w:lang w:bidi="ru-ru"/>
          </w:rPr>
          <w:t>Законом</w:t>
        </w:r>
      </w:hyperlink>
      <w:r>
        <w:rPr>
          <w:lang w:bidi="ru-ru"/>
        </w:rPr>
        <w:t xml:space="preserve"> Чувашской Республики от 12 апреля 2005 г. N 11 "О государственной гражданской службе Чувашской Республики", иными нормативными правовыми актами Чувашской Республики и настоящим Порядком.</w:t>
      </w:r>
    </w:p>
    <w:p>
      <w:pPr>
        <w:pStyle w:val="para0"/>
        <w:ind w:firstLine="540"/>
        <w:spacing w:before="160"/>
        <w:jc w:val="both"/>
        <w:rPr>
          <w:lang w:bidi="ru-ru"/>
        </w:rPr>
      </w:pPr>
      <w:r>
        <w:rPr>
          <w:lang w:bidi="ru-ru"/>
        </w:rPr>
        <w:t>3. Комиссия является коллегиальным органом и состоит из председателя, заместителя председателя, секретаря и членов Комиссии. Члены Комиссии при принятии решений обладают равными правами.</w:t>
      </w:r>
    </w:p>
    <w:p>
      <w:pPr>
        <w:pStyle w:val="para0"/>
        <w:ind w:firstLine="540"/>
        <w:spacing w:before="160"/>
        <w:jc w:val="both"/>
        <w:rPr>
          <w:lang w:bidi="ru-ru"/>
        </w:rPr>
      </w:pPr>
      <w:r>
        <w:rPr>
          <w:lang w:bidi="ru-ru"/>
        </w:rPr>
        <w:t>4. Состав Комиссии утверждается приказом Министерства строительства, архитектуры и жилищно-коммунального хозяйства Чувашской Республики (далее - Министерство).</w:t>
      </w:r>
    </w:p>
    <w:p>
      <w:pPr>
        <w:pStyle w:val="para0"/>
        <w:ind w:firstLine="540"/>
        <w:spacing w:before="160"/>
        <w:jc w:val="both"/>
        <w:rPr>
          <w:lang w:bidi="ru-ru"/>
        </w:rPr>
      </w:pPr>
      <w:r>
        <w:rPr>
          <w:lang w:bidi="ru-ru"/>
        </w:rPr>
        <w:t>В состав Комиссии входят уполномоченные министром строительства, архитектуры и жилищно-коммунального хозяйства Чувашской Республики (далее - министр) государственные гражданские служащие Чувашской Республики в Министерстве (далее - гражданские служащие), в том числе из отдела правового, кадрового обеспечения и мобилизационной работы (далее - отдел кадров) и подразделения, в котором гражданский служащий, подлежащий аттестации, замещает должность государственной гражданской службы Чувашской Республики (далее - гражданская служба), представитель государственного органа Чувашской Республики по управлению государственной службой, представители научных, образовательных и других организаций, приглашаемые государственным органом Чувашской Республики по управлению государственной службой по запросу министра в качестве независимых экспертов - специалистов по вопросам, связанным с гражданской службой, без указания персональных данных экспертов, а также представители общественного совета при Министерстве, кандидатуры которых представляются этим советом по запросу министра. Общее число представителей общественного совета при Министерстве и независимых экспертов должно составлять не менее одной четверти от общего числа членов Комиссии</w:t>
      </w:r>
    </w:p>
    <w:p>
      <w:pPr>
        <w:pStyle w:val="para0"/>
        <w:ind w:firstLine="540"/>
        <w:spacing w:before="160"/>
        <w:jc w:val="both"/>
        <w:rPr>
          <w:lang w:bidi="ru-ru"/>
        </w:rPr>
      </w:pPr>
      <w:r>
        <w:rPr>
          <w:lang w:bidi="ru-ru"/>
        </w:rPr>
        <w:t>Состав Комиссии для проведения аттестации гражданских служащих, замещающих должности гражданской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>
      <w:pPr>
        <w:pStyle w:val="para0"/>
        <w:ind w:firstLine="540"/>
        <w:spacing w:before="160"/>
        <w:jc w:val="both"/>
        <w:rPr>
          <w:lang w:bidi="ru-ru"/>
        </w:rPr>
      </w:pPr>
      <w:r>
        <w:rPr>
          <w:lang w:bidi="ru-ru"/>
        </w:rPr>
        <w:t>Состав Комиссии формируется таким образом, чтобы была исключена возможность возникновения конфликтов интересов, которые могли бы повлиять на принимаемые Комиссией решения.</w:t>
      </w:r>
    </w:p>
    <w:p>
      <w:pPr>
        <w:pStyle w:val="para0"/>
        <w:ind w:firstLine="540"/>
        <w:spacing w:before="160"/>
        <w:jc w:val="both"/>
        <w:rPr>
          <w:lang w:bidi="ru-ru"/>
        </w:rPr>
      </w:pPr>
      <w:r>
        <w:rPr>
          <w:lang w:bidi="ru-ru"/>
        </w:rPr>
        <w:t>5. Председателем Комиссии является заместитель министра.</w:t>
      </w:r>
    </w:p>
    <w:p>
      <w:pPr>
        <w:pStyle w:val="para0"/>
        <w:ind w:firstLine="540"/>
        <w:spacing w:before="160"/>
        <w:jc w:val="both"/>
        <w:rPr>
          <w:lang w:bidi="ru-ru"/>
        </w:rPr>
      </w:pPr>
      <w:r>
        <w:rPr>
          <w:lang w:bidi="ru-ru"/>
        </w:rPr>
        <w:t>В период временного отсутствия председателя Комиссии руководство деятельностью Комиссии осуществляет заместитель председателя Комиссии.</w:t>
      </w:r>
    </w:p>
    <w:p>
      <w:pPr>
        <w:pStyle w:val="para0"/>
        <w:ind w:firstLine="540"/>
        <w:spacing w:before="160"/>
        <w:jc w:val="both"/>
        <w:rPr>
          <w:lang w:bidi="ru-ru"/>
        </w:rPr>
      </w:pPr>
      <w:r>
        <w:rPr>
          <w:lang w:bidi="ru-ru"/>
        </w:rPr>
        <w:t>Секретарем Комиссии является гражданский служащий из числа гражданских служащих отдела кадров. Секретарь Комиссии обеспечивает работу Комиссии.</w:t>
      </w:r>
    </w:p>
    <w:p>
      <w:pPr>
        <w:pStyle w:val="para0"/>
        <w:ind w:firstLine="540"/>
        <w:spacing w:before="160"/>
        <w:jc w:val="both"/>
        <w:rPr>
          <w:lang w:bidi="ru-ru"/>
        </w:rPr>
      </w:pPr>
      <w:r>
        <w:rPr>
          <w:lang w:bidi="ru-ru"/>
        </w:rPr>
        <w:t>6. Аттестация гражданских служащих проводится Комиссией в соответствии с графиком проведения аттестации гражданских служащих, который ежегодно разрабатывается отделом кадров и утверждается министром.</w:t>
      </w:r>
    </w:p>
    <w:p>
      <w:pPr>
        <w:pStyle w:val="para0"/>
        <w:ind w:firstLine="540"/>
        <w:spacing w:before="160"/>
        <w:jc w:val="both"/>
        <w:rPr>
          <w:lang w:bidi="ru-ru"/>
        </w:rPr>
      </w:pPr>
      <w:r>
        <w:rPr>
          <w:lang w:bidi="ru-ru"/>
        </w:rPr>
        <w:t>Не менее чем за месяц до начала аттестации секретарь Комиссии обязан довести до сведения каждого аттестуемого гражданского служащего график проведения аттестации гражданских служащих.</w:t>
      </w:r>
    </w:p>
    <w:p>
      <w:pPr>
        <w:pStyle w:val="para0"/>
        <w:ind w:firstLine="540"/>
        <w:spacing w:before="160"/>
        <w:jc w:val="both"/>
        <w:rPr>
          <w:lang w:bidi="ru-ru"/>
        </w:rPr>
      </w:pPr>
      <w:r>
        <w:rPr>
          <w:lang w:bidi="ru-ru"/>
        </w:rPr>
        <w:t xml:space="preserve">Не позднее чем за две недели до начала аттестации в Комиссию представляется предусмотренный </w:t>
      </w:r>
      <w:hyperlink r:id="rId14" w:history="1">
        <w:r>
          <w:rPr>
            <w:color w:val="0000ff"/>
            <w:lang w:bidi="ru-ru"/>
          </w:rPr>
          <w:t>пунктом 12</w:t>
        </w:r>
      </w:hyperlink>
      <w:r>
        <w:rPr>
          <w:lang w:bidi="ru-ru"/>
        </w:rPr>
        <w:t xml:space="preserve"> Положения о проведении аттестации отзыв об исполнении подлежащим аттестации гражданским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 (далее также - отзыв).</w:t>
      </w:r>
    </w:p>
    <w:p>
      <w:pPr>
        <w:pStyle w:val="para0"/>
        <w:ind w:firstLine="540"/>
        <w:spacing w:before="160"/>
        <w:jc w:val="both"/>
        <w:rPr>
          <w:lang w:bidi="ru-ru"/>
        </w:rPr>
      </w:pPr>
      <w:r>
        <w:rPr>
          <w:lang w:bidi="ru-ru"/>
        </w:rPr>
        <w:t>К отзыву прилагаются сведения о выполненных гражданским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гражданского служащего.</w:t>
      </w:r>
    </w:p>
    <w:p>
      <w:pPr>
        <w:pStyle w:val="para0"/>
        <w:ind w:firstLine="540"/>
        <w:spacing w:before="160"/>
        <w:jc w:val="both"/>
        <w:rPr>
          <w:lang w:bidi="ru-ru"/>
        </w:rPr>
      </w:pPr>
      <w:r>
        <w:rPr>
          <w:lang w:bidi="ru-ru"/>
        </w:rPr>
        <w:t>Не менее чем за неделю до начала аттестации отдел кадров должен ознакомить каждого аттестуемого гражданского служащего с представленным отзывом. При этом аттестуемый гражданский служащий вправе представить в Комиссию дополнительные сведения о своей профессиональной служебной деятельности за аттестационный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>
      <w:pPr>
        <w:pStyle w:val="para0"/>
        <w:ind w:firstLine="540"/>
        <w:spacing w:before="160"/>
        <w:jc w:val="both"/>
        <w:rPr>
          <w:lang w:bidi="ru-ru"/>
        </w:rPr>
      </w:pPr>
      <w:r>
        <w:rPr>
          <w:lang w:bidi="ru-ru"/>
        </w:rPr>
        <w:t>В Комиссию представляется аттестационный лист гражданского служащего с данными предыдущей аттестации.</w:t>
      </w:r>
    </w:p>
    <w:p>
      <w:pPr>
        <w:pStyle w:val="para0"/>
        <w:ind w:firstLine="540"/>
        <w:spacing w:before="160"/>
        <w:jc w:val="both"/>
        <w:rPr>
          <w:lang w:bidi="ru-ru"/>
        </w:rPr>
      </w:pPr>
      <w:r>
        <w:rPr>
          <w:lang w:bidi="ru-ru"/>
        </w:rPr>
        <w:t>7. Аттестация проводится с приглашением аттестуемого гражданского служащего на заседание Комиссии.</w:t>
      </w:r>
    </w:p>
    <w:p>
      <w:pPr>
        <w:pStyle w:val="para0"/>
        <w:ind w:firstLine="540"/>
        <w:spacing w:before="160"/>
        <w:jc w:val="both"/>
        <w:rPr>
          <w:lang w:bidi="ru-ru"/>
        </w:rPr>
      </w:pPr>
      <w:r>
        <w:rPr>
          <w:lang w:bidi="ru-ru"/>
        </w:rPr>
        <w:t>Комиссия рассматривает представленные документы, заслушивает сообщения аттестуемого гражданского служащего, а в случае необходимости - его непосредственного руководителя о профессиональной служебной деятельности гражданского служащего. В целях объективного проведения аттестации после рассмотрения представленных аттестуемым гражданским служащим дополнительных сведений о своей профессиональной служебной деятельности за аттестационный период Комиссия вправе перенести аттестацию на следующее заседание Комиссии.</w:t>
      </w:r>
    </w:p>
    <w:p>
      <w:pPr>
        <w:pStyle w:val="para0"/>
        <w:ind w:firstLine="540"/>
        <w:spacing w:before="160"/>
        <w:jc w:val="both"/>
        <w:rPr>
          <w:lang w:bidi="ru-ru"/>
        </w:rPr>
      </w:pPr>
      <w:r>
        <w:rPr>
          <w:lang w:bidi="ru-ru"/>
        </w:rPr>
        <w:t>8. Обсуждение профессиональных и личностных качеств гражданского служащего применительно к его профессиональной служебной деятельности должно быть объективным и доброжелательным.</w:t>
      </w:r>
    </w:p>
    <w:p>
      <w:pPr>
        <w:pStyle w:val="para0"/>
        <w:ind w:firstLine="540"/>
        <w:spacing w:before="160"/>
        <w:jc w:val="both"/>
        <w:rPr>
          <w:lang w:bidi="ru-ru"/>
        </w:rPr>
      </w:pPr>
      <w:r>
        <w:rPr>
          <w:lang w:bidi="ru-ru"/>
        </w:rPr>
        <w:t>Профессиональная служебная деятельность гражданского служащего оценивается Комиссией на основе определения его соответствия квалификационным требованиям по замещаемой должности гражданской службы, его участия в решении поставленных перед соответствующим подразделением (Министерством) задач, сложности выполняемой им работы, ее эффективности и результативности.</w:t>
      </w:r>
    </w:p>
    <w:p>
      <w:pPr>
        <w:pStyle w:val="para0"/>
        <w:ind w:firstLine="540"/>
        <w:spacing w:before="160"/>
        <w:jc w:val="both"/>
        <w:rPr>
          <w:lang w:bidi="ru-ru"/>
        </w:rPr>
      </w:pPr>
      <w:r>
        <w:rPr>
          <w:lang w:bidi="ru-ru"/>
        </w:rPr>
        <w:t>При этом должны учитываться результаты исполнения гражданским служащим должностного регламента, профессиональные знания и опыт работы гражданского служащего, соблюдение гражданским служащим ограничений, отсутствие нарушений запретов, выполнение требований к служебному поведению и обязательств, установленных законодательством Российской Федерации о государственной гражданской службе, а при аттестации гражданского служащего, наделенного организационно-распорядительными полномочиями по отношению к другим гражданским служащим, - также организаторские способности.</w:t>
      </w:r>
    </w:p>
    <w:p>
      <w:pPr>
        <w:pStyle w:val="para0"/>
        <w:ind w:firstLine="540"/>
        <w:spacing w:before="160"/>
        <w:jc w:val="both"/>
        <w:rPr>
          <w:lang w:bidi="ru-ru"/>
        </w:rPr>
      </w:pPr>
      <w:r>
        <w:rPr>
          <w:lang w:bidi="ru-ru"/>
        </w:rPr>
        <w:t>9. Заседание Комиссии считается правомочным, если на нем присутствует не менее двух третей ее членов.</w:t>
      </w:r>
    </w:p>
    <w:p>
      <w:pPr>
        <w:pStyle w:val="para0"/>
        <w:ind w:firstLine="540"/>
        <w:spacing w:before="160"/>
        <w:jc w:val="both"/>
        <w:rPr>
          <w:lang w:bidi="ru-ru"/>
        </w:rPr>
      </w:pPr>
      <w:r>
        <w:rPr>
          <w:lang w:bidi="ru-ru"/>
        </w:rPr>
        <w:t>Проведение заседания Комиссии с участием только ее членов, замещающих должности гражданской службы, не допускается.</w:t>
      </w:r>
    </w:p>
    <w:p>
      <w:pPr>
        <w:pStyle w:val="para0"/>
        <w:ind w:firstLine="540"/>
        <w:spacing w:before="160"/>
        <w:jc w:val="both"/>
        <w:rPr>
          <w:lang w:bidi="ru-ru"/>
        </w:rPr>
      </w:pPr>
      <w:r>
        <w:rPr>
          <w:lang w:bidi="ru-ru"/>
        </w:rPr>
        <w:t>10. Решение Комиссии принимается в отсутствие аттестуемого гражданского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гражданский служащий признается соответствующим замещаемой должности гражданской службы.</w:t>
      </w:r>
    </w:p>
    <w:p>
      <w:pPr>
        <w:pStyle w:val="para0"/>
        <w:ind w:firstLine="540"/>
        <w:spacing w:before="160"/>
        <w:jc w:val="both"/>
        <w:rPr>
          <w:lang w:bidi="ru-ru"/>
        </w:rPr>
      </w:pPr>
      <w:r>
        <w:rPr>
          <w:lang w:bidi="ru-ru"/>
        </w:rPr>
        <w:t>На период аттестации гражданского служащего, являющегося членом Комиссии, его членство в Комиссии приостанавливается.</w:t>
      </w:r>
    </w:p>
    <w:p>
      <w:pPr>
        <w:pStyle w:val="para0"/>
        <w:ind w:firstLine="540"/>
        <w:spacing w:before="160"/>
        <w:jc w:val="both"/>
        <w:rPr>
          <w:lang w:bidi="ru-ru"/>
        </w:rPr>
      </w:pPr>
      <w:r>
        <w:rPr>
          <w:lang w:bidi="ru-ru"/>
        </w:rPr>
        <w:t>11. Результаты аттестации сообщаются аттестованным гражданским служащим непосредственно после подведения итогов голосования.</w:t>
      </w:r>
    </w:p>
    <w:p>
      <w:pPr>
        <w:pStyle w:val="para0"/>
        <w:ind w:firstLine="540"/>
        <w:spacing w:before="160"/>
        <w:jc w:val="both"/>
        <w:rPr>
          <w:lang w:bidi="ru-ru"/>
        </w:rPr>
      </w:pPr>
      <w:r>
        <w:rPr>
          <w:lang w:bidi="ru-ru"/>
        </w:rPr>
        <w:t xml:space="preserve">Результаты аттестации заносятся в аттестационный </w:t>
      </w:r>
      <w:hyperlink r:id="rId15" w:history="1">
        <w:r>
          <w:rPr>
            <w:color w:val="0000ff"/>
            <w:lang w:bidi="ru-ru"/>
          </w:rPr>
          <w:t>лист</w:t>
        </w:r>
      </w:hyperlink>
      <w:r>
        <w:rPr>
          <w:lang w:bidi="ru-ru"/>
        </w:rPr>
        <w:t xml:space="preserve"> гражданского служащего, составленный по форме согласно приложению к Положению о проведении аттестации (далее - аттестационный лист). Аттестационный </w:t>
      </w:r>
      <w:hyperlink r:id="rId15" w:history="1">
        <w:r>
          <w:rPr>
            <w:color w:val="0000ff"/>
            <w:lang w:bidi="ru-ru"/>
          </w:rPr>
          <w:t>лист</w:t>
        </w:r>
      </w:hyperlink>
      <w:r>
        <w:rPr>
          <w:lang w:bidi="ru-ru"/>
        </w:rPr>
        <w:t xml:space="preserve"> подписывается председателем, заместителем председателя, секретарем и членами Комиссии, присутствовавшими на заседании.</w:t>
      </w:r>
    </w:p>
    <w:p>
      <w:pPr>
        <w:pStyle w:val="para0"/>
        <w:ind w:firstLine="540"/>
        <w:spacing w:before="160"/>
        <w:jc w:val="both"/>
        <w:rPr>
          <w:lang w:bidi="ru-ru"/>
        </w:rPr>
      </w:pPr>
      <w:r>
        <w:rPr>
          <w:lang w:bidi="ru-ru"/>
        </w:rPr>
        <w:t>Секретарь Комиссии обязан ознакомить гражданского служащего с аттестационным листом под расписку не позднее пяти дней после проведения аттестации.</w:t>
      </w:r>
    </w:p>
    <w:p>
      <w:pPr>
        <w:pStyle w:val="para0"/>
        <w:ind w:firstLine="540"/>
        <w:spacing w:before="160"/>
        <w:jc w:val="both"/>
        <w:rPr>
          <w:lang w:bidi="ru-ru"/>
        </w:rPr>
      </w:pPr>
      <w:r>
        <w:rPr>
          <w:lang w:bidi="ru-ru"/>
        </w:rPr>
        <w:t xml:space="preserve">Аттестационный </w:t>
      </w:r>
      <w:hyperlink r:id="rId15" w:history="1">
        <w:r>
          <w:rPr>
            <w:color w:val="0000ff"/>
            <w:lang w:bidi="ru-ru"/>
          </w:rPr>
          <w:t>лист</w:t>
        </w:r>
      </w:hyperlink>
      <w:r>
        <w:rPr>
          <w:lang w:bidi="ru-ru"/>
        </w:rPr>
        <w:t xml:space="preserve"> гражданского служащего, прошедшего аттестацию, и отзыв об исполнении им должностных обязанностей за аттестационный период хранятся в личном деле гражданского служащего.</w:t>
      </w:r>
    </w:p>
    <w:p>
      <w:pPr>
        <w:pStyle w:val="para0"/>
        <w:ind w:firstLine="540"/>
        <w:spacing w:before="160"/>
        <w:jc w:val="both"/>
        <w:rPr>
          <w:lang w:bidi="ru-ru"/>
        </w:rPr>
      </w:pPr>
      <w:r>
        <w:rPr>
          <w:lang w:bidi="ru-ru"/>
        </w:rPr>
        <w:t>Секретарь Комиссии ведет протокол заседания Комиссии, в котором фиксирует ее решения и результаты голосования. Протокол заседания Комиссии подписывается председателем, заместителем председателя, секретарем и членами Комиссии, присутствовавшими на заседании.</w:t>
      </w:r>
    </w:p>
    <w:p>
      <w:pPr>
        <w:pStyle w:val="para0"/>
        <w:ind w:firstLine="540"/>
        <w:spacing w:before="160"/>
        <w:jc w:val="both"/>
        <w:rPr>
          <w:lang w:bidi="ru-ru"/>
        </w:rPr>
      </w:pPr>
      <w:r>
        <w:rPr>
          <w:lang w:bidi="ru-ru"/>
        </w:rPr>
        <w:t>Материалы аттестации гражданских служащих представляются министру не позднее чем через семь дней после ее проведения.</w:t>
      </w:r>
    </w:p>
    <w:p>
      <w:pPr>
        <w:pStyle w:val="para0"/>
        <w:ind w:firstLine="540"/>
        <w:spacing/>
        <w:jc w:val="both"/>
        <w:rPr>
          <w:lang w:bidi="ru-ru"/>
        </w:rPr>
      </w:pPr>
      <w:r>
        <w:rPr>
          <w:lang w:bidi="ru-ru"/>
        </w:rPr>
      </w:r>
    </w:p>
    <w:p>
      <w:pPr>
        <w:pStyle w:val="para0"/>
        <w:ind w:firstLine="540"/>
        <w:spacing/>
        <w:jc w:val="both"/>
        <w:rPr>
          <w:lang w:bidi="ru-ru"/>
        </w:rPr>
      </w:pPr>
      <w:r>
        <w:rPr>
          <w:lang w:bidi="ru-ru"/>
        </w:rPr>
      </w:r>
    </w:p>
    <w:p>
      <w:pPr>
        <w:pStyle w:val="para0"/>
        <w:spacing w:before="100" w:after="100"/>
        <w:jc w:val="both"/>
        <w:pBdr>
          <w:top w:val="single" w:sz="4" w:space="0" w:color="000000" tmln="1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ff"/>
          <w:sz w:val="20"/>
          <w:szCs w:val="20"/>
          <w:lang w:bidi="ru-ru"/>
        </w:rPr>
      </w:pPr>
      <w:r>
        <w:rPr>
          <w:color w:val="0000ff"/>
          <w:sz w:val="20"/>
          <w:szCs w:val="20"/>
          <w:lang w:bidi="ru-ru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sect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/>
      <w:paperSrc w:first="0" w:other="0"/>
      <w:pgNumType w:fmt="decimal"/>
      <w:tmGutter w:val="3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Wingdings">
    <w:panose1 w:val="05000000000000000000"/>
    <w:charset w:val="02"/>
    <w:family w:val="auto"/>
    <w:pitch w:val="default"/>
  </w:font>
  <w:font w:name="Symbol">
    <w:panose1 w:val="05050102010706020507"/>
    <w:charset w:val="02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sect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506461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55"/>
    </w:tmLastPosCaret>
    <w:tmLastPosAnchor>
      <w:tmLastPosPgfIdx w:val="0"/>
      <w:tmLastPosIdx w:val="0"/>
    </w:tmLastPosAnchor>
    <w:tmLastPosTblRect w:left="0" w:top="0" w:right="0" w:bottom="0"/>
  </w:tmLastPos>
  <w:tmAppRevision w:date="1611216762" w:val="93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customStyle="1">
    <w:name w:val="ConsPlusNorma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16"/>
      <w:szCs w:val="16"/>
    </w:rPr>
  </w:style>
  <w:style w:type="paragraph" w:styleId="para1" w:customStyle="1">
    <w:name w:val="ConsPlusNonforma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paragraph" w:styleId="para2" w:customStyle="1">
    <w:name w:val="ConsPlusTitle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b/>
      <w:sz w:val="16"/>
      <w:szCs w:val="16"/>
    </w:rPr>
  </w:style>
  <w:style w:type="paragraph" w:styleId="para3" w:customStyle="1">
    <w:name w:val="ConsPlusCel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paragraph" w:styleId="para4" w:customStyle="1">
    <w:name w:val="ConsPlusDocLis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16"/>
      <w:szCs w:val="16"/>
    </w:rPr>
  </w:style>
  <w:style w:type="paragraph" w:styleId="para5" w:customStyle="1">
    <w:name w:val="ConsPlusTitlePage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16"/>
      <w:szCs w:val="16"/>
    </w:rPr>
  </w:style>
  <w:style w:type="paragraph" w:styleId="para6" w:customStyle="1">
    <w:name w:val="ConsPlusJurTerm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26"/>
      <w:szCs w:val="26"/>
    </w:rPr>
  </w:style>
  <w:style w:type="paragraph" w:styleId="para7" w:customStyle="1">
    <w:name w:val="ConsPlusTextLis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character" w:styleId="char0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customStyle="1">
    <w:name w:val="ConsPlusNorma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16"/>
      <w:szCs w:val="16"/>
    </w:rPr>
  </w:style>
  <w:style w:type="paragraph" w:styleId="para1" w:customStyle="1">
    <w:name w:val="ConsPlusNonforma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paragraph" w:styleId="para2" w:customStyle="1">
    <w:name w:val="ConsPlusTitle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b/>
      <w:sz w:val="16"/>
      <w:szCs w:val="16"/>
    </w:rPr>
  </w:style>
  <w:style w:type="paragraph" w:styleId="para3" w:customStyle="1">
    <w:name w:val="ConsPlusCel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paragraph" w:styleId="para4" w:customStyle="1">
    <w:name w:val="ConsPlusDocLis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16"/>
      <w:szCs w:val="16"/>
    </w:rPr>
  </w:style>
  <w:style w:type="paragraph" w:styleId="para5" w:customStyle="1">
    <w:name w:val="ConsPlusTitlePage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16"/>
      <w:szCs w:val="16"/>
    </w:rPr>
  </w:style>
  <w:style w:type="paragraph" w:styleId="para6" w:customStyle="1">
    <w:name w:val="ConsPlusJurTerm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26"/>
      <w:szCs w:val="26"/>
    </w:rPr>
  </w:style>
  <w:style w:type="paragraph" w:styleId="para7" w:customStyle="1">
    <w:name w:val="ConsPlusTextLis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character" w:styleId="char0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yperlink" Target="consultantplus://offline/ref=F50B6C38D03516FA7FA8A9E6A86ABC4C2DA1103CF0FB41F95CF91081288500968CC55F4E867193183E5B73CCA6T4L8I" TargetMode="External"/><Relationship Id="rId8" Type="http://schemas.openxmlformats.org/officeDocument/2006/relationships/hyperlink" Target="consultantplus://offline/ref=F50B6C38D03516FA7FA8A9E6A86ABC4C2DA0153FF1FA41F95CF91081288500968CC55F4E867193183E5B73CCA6T4L8I" TargetMode="External"/><Relationship Id="rId9" Type="http://schemas.openxmlformats.org/officeDocument/2006/relationships/hyperlink" Target="consultantplus://offline/ref=F50B6C38D03516FA7FA8A9E6A86ABC4C2CAF1138FEAE16FB0DAC1E8420D55A86888C08429A708C063D4573TCLDI" TargetMode="External"/><Relationship Id="rId10" Type="http://schemas.openxmlformats.org/officeDocument/2006/relationships/hyperlink" Target="consultantplus://offline/ref=F50B6C38D03516FA7FA8A9E6A86ABC4C2CA7143DF2F941F95CF91081288500968CC55F4E867193183E5B73CCA6T4L8I" TargetMode="External"/><Relationship Id="rId11" Type="http://schemas.openxmlformats.org/officeDocument/2006/relationships/hyperlink" Target="consultantplus://offline/ref=F50B6C38D03516FA7FA8A9E6A86ABC4C2DA0153FF1FA41F95CF91081288500969EC5074284708D19374E259DE01CDD82407EC10005C8329CTBL5I" TargetMode="External"/><Relationship Id="rId12" Type="http://schemas.openxmlformats.org/officeDocument/2006/relationships/hyperlink" Target="consultantplus://offline/ref=F50B6C38D03516FA7FA8B7EBBE06E24826AC4830F4F848A903AE16D677D506C3DE850117D534D8153D446FCCA557D28043T6L1I" TargetMode="External"/><Relationship Id="rId13" Type="http://schemas.openxmlformats.org/officeDocument/2006/relationships/hyperlink" Target="consultantplus://offline/ref=F50B6C38D03516FA7FA8B7EBBE06E24826AC4830F4FA4FA705A516D677D506C3DE850117D534D8153D446FCCA557D28043T6L1I" TargetMode="External"/><Relationship Id="rId14" Type="http://schemas.openxmlformats.org/officeDocument/2006/relationships/hyperlink" Target="consultantplus://offline/ref=F50B6C38D03516FA7FA8A9E6A86ABC4C2DA0153FF1FA41F95CF91081288500969EC5074284708D1D394E259DE01CDD82407EC10005C8329CTBL5I" TargetMode="External"/><Relationship Id="rId15" Type="http://schemas.openxmlformats.org/officeDocument/2006/relationships/hyperlink" Target="consultantplus://offline/ref=F50B6C38D03516FA7FA8A9E6A86ABC4C2DA0153FF1FA41F95CF91081288500969EC5074284708D113C4E259DE01CDD82407EC10005C8329CTBL5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ЧР от 15.01.2014 N 04-08/1"Об утверждении Порядка работы аттестационной комиссии Министерства строительства, архитектуры и жилищно-коммунального хозяйства Чувашской Республики по вопросам аттестации государственных гражданских служащих Чувашской Республики в Министерстве строительства, архитектуры и жилищно-коммунального хозяйства Чувашской Республики"(Зарегистрировано в Минюсте ЧР 17.02.2014 N 1871)</dc:title>
  <dc:subject/>
  <dc:creator/>
  <cp:keywords/>
  <dc:description/>
  <cp:lastModifiedBy>Маринкина</cp:lastModifiedBy>
  <cp:revision>1</cp:revision>
  <dcterms:created xsi:type="dcterms:W3CDTF">2021-01-21T08:12:35Z</dcterms:created>
  <dcterms:modified xsi:type="dcterms:W3CDTF">2021-01-21T08:12:42Z</dcterms:modified>
</cp:coreProperties>
</file>