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1"/>
        <w:spacing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  <w:bookmarkStart w:id="0" w:name="Par44"/>
      <w:bookmarkEnd w:id="0"/>
      <w:r>
        <w:rPr>
          <w:color w:val="000000"/>
          <w:sz w:val="24"/>
          <w:szCs w:val="24"/>
        </w:rPr>
      </w:r>
      <w:r>
        <w:rPr>
          <w:b/>
          <w:bCs/>
          <w:color w:val="000000"/>
          <w:sz w:val="24"/>
          <w:szCs w:val="24"/>
        </w:rPr>
        <w:t>ПОРЯДОК</w:t>
      </w:r>
      <w:r>
        <w:rPr>
          <w:b/>
          <w:bCs/>
          <w:color w:val="000000"/>
          <w:sz w:val="24"/>
          <w:szCs w:val="24"/>
        </w:rPr>
      </w:r>
    </w:p>
    <w:p>
      <w:pPr>
        <w:pStyle w:val="para1"/>
        <w:spacing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</w:t>
      </w:r>
    </w:p>
    <w:p>
      <w:pPr>
        <w:pStyle w:val="para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Настоящий Порядок определяет порядок формирования и деятельности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(далее - комиссия), образуемой в соответствии с Федеральным законом от 25 декабря 2008 г. N 273-ФЗ "О противодействии коррупции" (далее - Федеральный закон "О противодействии коррупции").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Чувашской Республики, законами Чувашской Республики, иными нормативными правовыми актами Чувашской Республики и настоящим Порядком.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Основной задачей комиссии является содействие Министерству строительства, архитектуры и жилищно-коммунального хозяйства Чувашской Республики (далее - Министерство):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обеспечении соблюдения государственными гражданскими служащими, замещающими должности государственной гражданской службы Чувашской Республики в Министерстве (далее - гражданские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осуществлении в Министерстве мер по предупреждению коррупции.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Чувашской Республики (далее - должности гражданской службы) в Министерстве (за исключением заместителей министра строительства, архитектуры и жилищно-коммунального хозяйства Чувашской Республики).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 состав комиссии входят: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заместитель министра (председатель комиссии), гражданский служащий отдела правового, кадрового обеспечения и мобилизационной работы Министерства, ответственный за работу по профилактике коррупционных и иных правонарушений (секретарь комиссии) и гражданские служащие других подразделений Министерства, определяемые министром строительства, архитектуры и жилищно-коммунального хозяйства (далее - Министр);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" w:name="Par69"/>
      <w:bookmarkEnd w:id="1"/>
      <w:r>
        <w:rPr>
          <w:color w:val="000000"/>
          <w:sz w:val="24"/>
          <w:szCs w:val="24"/>
        </w:rPr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государственной службой;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2" w:name="Par70"/>
      <w:bookmarkEnd w:id="2"/>
      <w:r>
        <w:rPr>
          <w:color w:val="000000"/>
          <w:sz w:val="24"/>
          <w:szCs w:val="24"/>
        </w:rPr>
        <w:t>в) представитель Администрации Главы Чувашской Республики.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Министр может принять решение о включении в состав комиссии: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представителя общественной организации ветеранов, созданной в Министерстве;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представителя профсоюзной организации, действующей в установленном порядке в Министерстве;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представителя общественного совета, образованного при Министерстве.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Лица, указанные в подпункте "б" и "в" пункта 6 и в пункте 7 настоящего Порядка, включаются в состав комиссии в установленном порядке по согласованию с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Администрацией Главы Чувашской Республики, с общественной организацией ветеранов, созданной в Министерстве, с профсоюзной организацией, действующей в установленном порядке в Министерстве, с общественным советом, образованном при Министерстве, на основании запроса Министра. Согласование осуществляется в 10-дневный срок со дня получения запроса.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Число членов комиссии, не замещающих должности гражданской службы в Министерстве, должно составлять не менее одной четверти от общего числа членов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определяемые председателем комиссии два гражданских служащих, замещающих в Министерстве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3" w:name="Par83"/>
      <w:bookmarkEnd w:id="3"/>
      <w:r>
        <w:rPr>
          <w:color w:val="000000"/>
          <w:sz w:val="24"/>
          <w:szCs w:val="24"/>
        </w:rPr>
        <w:t>б) другие гражданские служащие, замещающие должности гражданской службы в Министерстве; специалисты, которые могут дать пояснения по вопросам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Министерстве, недопустимо.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4" w:name="Par86"/>
      <w:bookmarkEnd w:id="4"/>
      <w:r>
        <w:rPr>
          <w:color w:val="000000"/>
          <w:sz w:val="24"/>
          <w:szCs w:val="24"/>
        </w:rPr>
        <w:t>14. Основаниями для проведения заседания комиссии являются: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5" w:name="Par87"/>
      <w:bookmarkEnd w:id="5"/>
      <w:r>
        <w:rPr>
          <w:color w:val="000000"/>
          <w:sz w:val="24"/>
          <w:szCs w:val="24"/>
        </w:rPr>
        <w:t>а) представление Министром в соответствии с пунктом 22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материалов проверки, свидетельствующих: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6" w:name="Par88"/>
      <w:bookmarkEnd w:id="6"/>
      <w:r>
        <w:rPr>
          <w:color w:val="000000"/>
          <w:sz w:val="24"/>
          <w:szCs w:val="24"/>
        </w:rPr>
        <w:t>о представлении гражданским служащим недостоверных или неполных сведений, предусмотренных подпунктом "а" пункта 1 названного Положения;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7" w:name="Par89"/>
      <w:bookmarkEnd w:id="7"/>
      <w:r>
        <w:rPr>
          <w:color w:val="000000"/>
          <w:sz w:val="24"/>
          <w:szCs w:val="24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8" w:name="Par90"/>
      <w:bookmarkEnd w:id="8"/>
      <w:r>
        <w:rPr>
          <w:color w:val="000000"/>
          <w:sz w:val="24"/>
          <w:szCs w:val="24"/>
        </w:rPr>
        <w:t>б) поступившее в отдел правового, кадрового обеспечения и мобилизационной работы Министерства либо должностному лицу отдела правового, кадрового обеспечения и мобилизационной работы Министерства, ответственному за работу по профилактике коррупционных и иных правонарушений: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письменное обращение гражданина, замещавшего в Министерстве должность гражданской службы, включенную в перечень должностей государственной гражданской службы Чувашской Республики,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Указом Президента Чувашской Республики от 29 июня 2009 г. N 42, и в перечень должностей государственной гражданской службы Чувашской Республики в Министерстве, при замещении которых государственные гражданские служащие Чувашской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соответствующим приказом Министерства,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организацией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входили в его должностные (служебные) обязанности, до истечения двух лет со дня увольнения с гражданской службы;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9" w:name="Par95"/>
      <w:bookmarkEnd w:id="9"/>
      <w:r>
        <w:rPr>
          <w:color w:val="000000"/>
          <w:sz w:val="24"/>
          <w:szCs w:val="24"/>
        </w:rPr>
        <w:t>заявление гражданского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представление Министра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в Министерстве мер по предупреждению коррупции;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0" w:name="Par100"/>
      <w:bookmarkEnd w:id="10"/>
      <w:r>
        <w:rPr>
          <w:color w:val="000000"/>
          <w:sz w:val="24"/>
          <w:szCs w:val="24"/>
        </w:rPr>
        <w:t>г) представление Министром материалов проверки, свидетельствующих о представлении гражданским служащим недостоверных или неполных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Министерство уведомление коммерческой или некоммерческой организации о заключении с гражданином, замещавшим должность гражданской службы в Министерстве,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Министерстве,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1" w:name="Par106"/>
      <w:bookmarkEnd w:id="11"/>
      <w:r>
        <w:rPr>
          <w:color w:val="000000"/>
          <w:sz w:val="24"/>
          <w:szCs w:val="24"/>
        </w:rPr>
        <w:t>15.1. Обращение, указанное в абзаце втором подпункта "б" пункта 14 настоящего Порядка, подается гражданином, замещавшим в Министерстве должность гражданской службы, в отдел правового, кадрового обеспечения и мобилизационной работы Министерства.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гражданской службы Чувашской Республики,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отдела правового, кадрового обеспечения и мобилизационной работы Министерства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15.2. Обращение, указанное в абзаце втором подпункта "б" пункта 14 настоящего Порядка, может быть подано гражданским служащим, планирующим свое увольнение с государственной гражданской службы Чувашской Республики, и подлежит рассмотрению комиссией в соответствии с настоящим Порядком.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15.3. Уведомление, указанное в подпункте "д" пункта 14 настоящего Порядка, рассматривается должностным лицом отдела правового, кадрового обеспечения и мобилизационной работы Министерства, которое осуществляет подготовку мотивированного заключения о соблюдении гражданином, замещавшим должность гражданской службы в Министерстве, требований статьи 12 Федерального закона "О противодействии коррупции".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15.4. Уведомление, указанное в абзаце пятом подпункта "б" пункта 14 настоящего Порядка, рассматривается отделом правового, кадрового обеспечения и мобилизационной работы Министерства,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15.5. При подготовке мотивированного заключения по результатам рассмотрения обращения, указанного в абзаце втором подпункта "б" пункта 14 настоящего Порядка, или уведомлений, указанных в абзаце пятом подпункта "б" и подпункте "д" пункта 14 настоящего Порядка, должностные лица отдела правового, кадрового обеспечения и мобилизационной работы Министерства имеют право проводить собеседование с гражданским служащим, представившим обращение или уведомление, получать от него письменные пояснения, а Министр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15.6. Мотивированные заключения, предусмотренные пунктами 15.1, 15.3 и 15.4 настоящего Порядка, должны содержать: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14 настоящего Порядка;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14 настоящего Порядка, а также рекомендации для принятия одного из решений в соответствии с пунктами 22, 23.3, 24.1 настоящего Порядка или иного решения.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Порядка;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в Министерство информацией и с результатами ее проверки;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"б" пункта 11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2" w:name="Par126"/>
      <w:bookmarkEnd w:id="12"/>
      <w:r>
        <w:rPr>
          <w:color w:val="000000"/>
          <w:sz w:val="24"/>
          <w:szCs w:val="24"/>
        </w:rPr>
        <w:t>16.1. Заседание комиссии по рассмотрению заявлений, указанных в абзацах третьем и четвертом подпункта "б" пункта 14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16.2. Уведомление, указанное в подпункте "д" пункта 14 настоящего Порядка, как правило, рассматривается на очередном (плановом) заседании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 Заседание комиссии проводится, как правило, в присутствии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 в Министерстве. О намерении лично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подпунктом "б" пункта 14 настоящего Порядка.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17.1. Заседания комиссии могут проводиться в отсутствие гражданского служащего или гражданина в случае: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если в обращении, заявлении или уведомлении, предусмотренных подпунктом "б" пункта 14 настоящего Порядка, не содержится указания о намерении гражданского служащего или гражданина лично присутствовать на заседании комиссии;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На заседании комиссии заслушиваются пояснения гражданского служащего или гражданина, замещавшего должность гражданской службы в Министерстве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3" w:name="Par139"/>
      <w:bookmarkEnd w:id="13"/>
      <w:r>
        <w:rPr>
          <w:color w:val="000000"/>
          <w:sz w:val="24"/>
          <w:szCs w:val="24"/>
        </w:rPr>
        <w:t>20. По итогам рассмотрения вопроса, указанного в абзаце втором подпункта "а"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4" w:name="Par140"/>
      <w:bookmarkEnd w:id="14"/>
      <w:r>
        <w:rPr>
          <w:color w:val="000000"/>
          <w:sz w:val="24"/>
          <w:szCs w:val="24"/>
        </w:rPr>
        <w:t>а) установить, что сведения, представленные гражданским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Чувашской Республики, и государственными гражданскими служащими Чувашской Республики, и соблюдения государственными гражданскими служащими Чувашской Республики требований к служебному поведению, утвержденного Указом Президента Чувашской Республики от 5 ноября 2009 г. N 78, являются достоверными и полными;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установить, что сведения, представленные гражданским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 По итогам рассмотрения вопроса, указанного в абзаце третьем подпункта "а"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Министру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5" w:name="Par145"/>
      <w:bookmarkEnd w:id="15"/>
      <w:r>
        <w:rPr>
          <w:color w:val="000000"/>
          <w:sz w:val="24"/>
          <w:szCs w:val="24"/>
        </w:rPr>
        <w:t>22. По итогам рассмотрения вопроса, указанного в абзаце втором подпункта "б"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этой организации работ (оказание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этой организации работ (оказании этой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этой организацией входили в его должностные (служебные) обязанности, и мотивировать свой отказ.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 По итогам рассмотрения вопроса, указанного в абзаце третьем подпункта "б"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bookmarkStart w:id="16" w:name="Par153"/>
      <w:bookmarkEnd w:id="16"/>
      <w:r>
        <w:rPr>
          <w:color w:val="000000"/>
          <w:sz w:val="24"/>
          <w:szCs w:val="24"/>
        </w:rPr>
        <w:t>23.1. По итогам рассмотрения вопроса, указанного в подпункте "г"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сведения, представленные гражданским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23.2. По итогам рассмотрения вопроса, указанного в абзаце четвертом подпункта "б"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23.3. По итогам рассмотрения вопроса, указанного в абзаце пятом подпункта "б" пункта 14 настоящего Порядка, комиссия принимает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признать, что при исполнении гражданским служащим должностных обязанностей конфликт интересов отсутствует;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Министру принять меры по урегулированию конфликта интересов или по недопущению его возникновения;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признать, что гражданский служащий не соблюдал требования об урегулировании конфликта интересов. В этом случае комиссия рекомендует Министру применить к гражданскому служащему конкретную меру ответственности.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 По итогам рассмотрения вопросов, указанных в подпунктах "а", "б", "г" и "д" пункта 14 настоящего Порядка, и при наличии к тому оснований комиссия может принять иное решение, чем это предусмотрено пунктами 20 - 23, 23.1 - 23.3 и 24.1 настоящего Порядка. Основания и мотивы принятия такого решения должны быть отражены в протоколе заседания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24.1. По итогам рассмотрения вопроса, указанного в подпункте "д" пункта 14 настоящего Порядка, комиссия принимает в отношении гражданина, замещавшего должность гражданской службы в Министерстве, одно из следующих решений: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Министру проинформировать об указанных обстоятельствах органы прокуратуры и уведомившую организацию.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 По итогам рассмотрения вопроса, предусмотренного подпунктом "в" пункта 14 настоящего Порядка, комиссия принимает соответствующее решение.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 Для исполнения решений комиссии могут быть подготовлены проекты нормативных правовых актов Министерства, решений или поручений Министра, которые в установленном порядке представляются на рассмотрение Министру.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 Решения комиссии по вопросам, указанным в пункте 14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Порядка, для Министра носят рекомендательный характер. Решение, принимаемое по итогам рассмотрения вопроса, указанного в абзаце втором подпункта "б" пункта 14 настоящего Порядка, носит обязательный характер.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 В протоколе заседания комиссии указываются: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предъявляемые к гражданскому служащему претензии, материалы, на которых они основываются;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г) содержание пояснений гражданского служащего и других лиц по существу предъявляемых претензий;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Министерство;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ж) другие сведения;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з) результаты голосования;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и) решение и обоснование его принятия.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 Копии протокола заседания комиссии в 7-дневный срок со дня заседания направляются Министру, полностью или в виде выписок из него - гражданскому служащему, а также по решению комиссии - иным заинтересованным лицам.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решении, принятом по итогам рассмотрения вопроса, указанного в абзаце втором подпункта "б" пункта 14 настоящего Порядка, гражданину направляется письменное уведомление в течение одного рабочего дня и сообщается устно в течение трех рабочих дней со дня заседания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 Министр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в письменной форме уведомляет комиссию в месячный срок со дня поступления к нему протокола заседания комиссии. Решение Министра оглашается на ближайшем заседании комиссии и принимается к сведению без обсуждения.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Министру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35.1. Выписка из решения комиссии, заверенная подписью секретаря комиссии и печатью Министерства, вручается гражданину, замещавшему должность гражданской службы в Министерстве, в отношении которого рассматривался вопрос, указанный в абзаце втором подпункта "б" пункта 14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>
      <w:pPr>
        <w:pStyle w:val="para1"/>
        <w:ind w:firstLine="540"/>
        <w: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должностным лицом отдела правового, кадрового обеспечения и мобилизационной работы Министерства.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077" w:top="850" w:right="738" w:bottom="681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506461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7"/>
    <w:tmLastPosSelect w:val="0"/>
    <w:tmLastPosFrameIdx w:val="0"/>
    <w:tmLastPosCaret>
      <w:tmLastPosPgfIdx w:val="109"/>
      <w:tmLastPosIdx w:val="374"/>
    </w:tmLastPosCaret>
    <w:tmLastPosAnchor>
      <w:tmLastPosPgfIdx w:val="0"/>
      <w:tmLastPosIdx w:val="0"/>
    </w:tmLastPosAnchor>
    <w:tmLastPosTblRect w:left="0" w:top="0" w:right="0" w:bottom="0"/>
  </w:tmLastPos>
  <w:tmAppRevision w:date="1610603333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key w:val="1072"/>
  </w:style>
  <w:style w:type="paragraph" w:styleId="para1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2" w:customStyle="1">
    <w:name w:val="ConsPlusNonforma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3" w:customStyle="1">
    <w:name w:val="ConsPlusTitl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b/>
      <w:bCs/>
      <w:sz w:val="16"/>
      <w:szCs w:val="16"/>
    </w:rPr>
  </w:style>
  <w:style w:type="paragraph" w:styleId="para4" w:customStyle="1">
    <w:name w:val="ConsPlusCel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paragraph" w:styleId="para5" w:customStyle="1">
    <w:name w:val="ConsPlusDoc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6" w:customStyle="1">
    <w:name w:val="ConsPlusTitlePage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16"/>
      <w:szCs w:val="16"/>
    </w:rPr>
  </w:style>
  <w:style w:type="paragraph" w:styleId="para7" w:customStyle="1">
    <w:name w:val="ConsPlusJurTerm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  <w:sz w:val="26"/>
      <w:szCs w:val="26"/>
    </w:rPr>
  </w:style>
  <w:style w:type="paragraph" w:styleId="para8" w:customStyle="1">
    <w:name w:val="ConsPlusTextList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eastAsia="Times New Roman"/>
    </w:r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ЧР от 26.11.2010 N 04-13/405(ред. от 26.10.2017)"О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 и урегулированию конфликта интересов"(вместе с "Порядком формирования и деятельности комиссии по соблюдению требований к служебному поведению государственных гражданских сл</dc:title>
  <dc:subject/>
  <dc:creator/>
  <cp:keywords/>
  <dc:description/>
  <cp:lastModifiedBy>Маринкина</cp:lastModifiedBy>
  <cp:revision>2</cp:revision>
  <dcterms:created xsi:type="dcterms:W3CDTF">2021-01-14T05:24:54Z</dcterms:created>
  <dcterms:modified xsi:type="dcterms:W3CDTF">2021-01-14T05:48:53Z</dcterms:modified>
</cp:coreProperties>
</file>