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utlineLv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zh-cn" w:bidi="ar-sa"/>
        </w:rPr>
      </w:pPr>
      <w:r>
        <w:rPr>
          <w:rFonts w:eastAsia="Times New Roman"/>
          <w:lang w:val="ru-ru" w:eastAsia="zh-cn" w:bidi="ar-sa"/>
        </w:rPr>
        <w:t>Зарегистрировано в Минюсте ЧР 9 июля 2013 г. N 1612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МИНИСТЕРСТВО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от 17 июня 2013 г. N 03/1-03/178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ОБ УТВЕРЖДЕНИИ ПЕРЕЧНЯ ДОЛЖНОСТЕЙ ГОСУДАРСТВЕННОЙ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ГРАЖДАНСКОЙ СЛУЖБЫ ЧУВАШСКОЙ РЕСПУБЛИКИ В МИНИСТЕРСТВЕ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СТРОИТЕЛЬСТВА, 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ИСПОЛНЕНИЕ ДОЛЖНОСТНЫХ ОБЯЗАННОСТЕЙ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ПО КОТОРЫМ СВЯЗАНО С ИСПОЛЬЗОВАНИЕМ СВЕДЕНИЙ, СОСТАВЛЯЮЩИХ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ГОСУДАРСТВЕННУЮ ТАЙНУ, ПРИ НАЗНАЧЕНИИ НА КОТОРЫЕ КОНКУРС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НЕ ПРОВОДИТСЯ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94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Минстроя ЧР от 22.08.2013 </w:t>
            </w:r>
            <w:hyperlink r:id="rId7" w:history="1">
              <w:r>
                <w:rPr>
                  <w:color w:val="0000ff"/>
                </w:rPr>
                <w:t>N 03/1-03/267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25.02.2014 </w:t>
            </w:r>
            <w:hyperlink r:id="rId8" w:history="1">
              <w:r>
                <w:rPr>
                  <w:color w:val="0000ff"/>
                </w:rPr>
                <w:t>N 03/1-03/69</w:t>
              </w:r>
            </w:hyperlink>
            <w:r>
              <w:rPr>
                <w:color w:val="392c69"/>
              </w:rPr>
              <w:t xml:space="preserve">, от 18.02.2016 </w:t>
            </w:r>
            <w:hyperlink r:id="rId9" w:history="1">
              <w:r>
                <w:rPr>
                  <w:color w:val="0000ff"/>
                </w:rPr>
                <w:t>N 03/1-03/82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24.04.2017 </w:t>
            </w:r>
            <w:hyperlink r:id="rId10" w:history="1">
              <w:r>
                <w:rPr>
                  <w:color w:val="0000ff"/>
                </w:rPr>
                <w:t>N 03/1-03/301</w:t>
              </w:r>
            </w:hyperlink>
            <w:r>
              <w:rPr>
                <w:color w:val="392c69"/>
              </w:rPr>
              <w:t xml:space="preserve">, от 11.02.2019 </w:t>
            </w:r>
            <w:hyperlink r:id="rId11" w:history="1">
              <w:r>
                <w:rPr>
                  <w:color w:val="0000ff"/>
                </w:rPr>
                <w:t>N 03/1-03/118</w:t>
              </w:r>
            </w:hyperlink>
            <w:r>
              <w:rPr>
                <w:color w:val="392c69"/>
              </w:rPr>
              <w:t>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3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>
      <w:pPr>
        <w:pStyle w:val="para1"/>
        <w:ind w:firstLine="540"/>
        <w:spacing w:before="160"/>
        <w:jc w:val="both"/>
      </w:pPr>
      <w:r>
        <w:t xml:space="preserve">1. Утвердить </w:t>
      </w:r>
      <w:hyperlink w:anchor="Par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не проводится, согласно приложению к настоящему приказу.</w:t>
      </w:r>
    </w:p>
    <w:p>
      <w:pPr>
        <w:pStyle w:val="para1"/>
        <w:ind w:firstLine="540"/>
        <w:spacing w:before="16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строительства, архитектуры и жилищно-коммунального хозяйства Чувашской Республики от 14 сентября 2012 г. N 04-13/347 "Об утверждении Перечня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не проводится", зарегистрированный в Министерстве юстиции Чувашской Республики 24 сентября 2012 г., регистрационный N 1298.</w:t>
      </w:r>
    </w:p>
    <w:p>
      <w:pPr>
        <w:pStyle w:val="para1"/>
        <w:ind w:firstLine="540"/>
        <w:spacing w:before="160"/>
        <w:jc w:val="both"/>
      </w:pPr>
      <w:r>
        <w:t>3. Контроль за исполнением настоящего приказа возложить на отдел правового, кадрового обеспечения и мобилизационной работы.</w:t>
      </w:r>
    </w:p>
    <w:p>
      <w:pPr>
        <w:pStyle w:val="para1"/>
        <w:ind w:firstLine="540"/>
        <w:spacing w:before="16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>
      <w:pPr>
        <w:pStyle w:val="para1"/>
        <w:spacing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Минстроя ЧР от 22.08.2013 N 03/1-03/267)</w:t>
      </w:r>
    </w:p>
    <w:p>
      <w:pPr>
        <w:pStyle w:val="para1"/>
        <w:spacing/>
        <w:jc w:val="both"/>
      </w:pPr>
      <w:r/>
    </w:p>
    <w:p>
      <w:pPr>
        <w:pStyle w:val="para1"/>
        <w:spacing/>
        <w:jc w:val="right"/>
      </w:pPr>
      <w:r>
        <w:t>Министр</w:t>
      </w:r>
    </w:p>
    <w:p>
      <w:pPr>
        <w:pStyle w:val="para1"/>
        <w:spacing/>
        <w:jc w:val="right"/>
      </w:pPr>
      <w:r>
        <w:t>И.МАРКОВ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0"/>
      </w:pPr>
      <w:r>
        <w:t>Утвержден</w:t>
      </w:r>
    </w:p>
    <w:p>
      <w:pPr>
        <w:pStyle w:val="para1"/>
        <w:spacing/>
        <w:jc w:val="right"/>
      </w:pPr>
      <w:r>
        <w:t>приказом Министерства</w:t>
      </w:r>
    </w:p>
    <w:p>
      <w:pPr>
        <w:pStyle w:val="para1"/>
        <w:spacing/>
        <w:jc w:val="right"/>
      </w:pPr>
      <w:r>
        <w:t>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17.06.2013 N 03/1-03/178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  <w:rPr>
          <w:b/>
          <w:bCs/>
        </w:rPr>
      </w:pPr>
      <w:r/>
      <w:bookmarkStart w:id="0" w:name="Par43"/>
      <w:bookmarkEnd w:id="0"/>
      <w:r/>
      <w:r>
        <w:rPr>
          <w:b/>
          <w:bCs/>
        </w:rPr>
        <w:t>ПЕРЕЧЕНЬ</w:t>
      </w: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ДОЛЖНОСТЕЙ ГОСУДАРСТВЕННОЙ ГРАЖДАНСКОЙ СЛУЖБЫ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 В МИНИСТЕРСТВЕ СТРОИТЕЛЬСТВА,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ИСПОЛНЕНИЕ ДОЛЖНОСТНЫХ ОБЯЗАННОСТЕЙ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ПО КОТОРЫМ СВЯЗАНО С ИСПОЛЬЗОВАНИЕМ СВЕДЕНИЙ,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СОСТАВЛЯЮЩИХ ГОСУДАРСТВЕННУЮ ТАЙНУ,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 НАЗНАЧЕНИИ НА КОТОРЫЕ КОНКУРС НЕ ПРОВОДИТСЯ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94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11.02.2019 N 03/1-03/118)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>1. Первый заместитель министра строительства, архитектуры и жилищно-коммунального хозяйства Чувашской Республики &lt;*&gt;</w:t>
      </w:r>
    </w:p>
    <w:p>
      <w:pPr>
        <w:pStyle w:val="para1"/>
        <w:ind w:firstLine="540"/>
        <w:spacing w:before="160"/>
        <w:jc w:val="both"/>
      </w:pPr>
      <w:r>
        <w:t>2. Заместитель министра строительства, архитектуры и жилищно-коммунального хозяйства Чувашской Республики &lt;*&gt;</w:t>
      </w:r>
    </w:p>
    <w:p>
      <w:pPr>
        <w:pStyle w:val="para1"/>
        <w:ind w:firstLine="540"/>
        <w:spacing w:before="160"/>
        <w:jc w:val="both"/>
      </w:pPr>
      <w:r>
        <w:t>3. Заместитель министра строительства, архитектуры и жилищно-коммунального хозяйства Чувашской Республики - главный архитектор Чувашской Республики &lt;*&gt;</w:t>
      </w:r>
    </w:p>
    <w:p>
      <w:pPr>
        <w:pStyle w:val="para1"/>
        <w:ind w:firstLine="540"/>
        <w:spacing w:before="160"/>
        <w:jc w:val="both"/>
      </w:pPr>
      <w:r>
        <w:t>4. Начальник отдела правового, кадрового обеспечения и мобилизационной работы &lt;*&gt;</w:t>
      </w:r>
    </w:p>
    <w:p>
      <w:pPr>
        <w:pStyle w:val="para1"/>
        <w:ind w:firstLine="540"/>
        <w:spacing w:before="160"/>
        <w:jc w:val="both"/>
      </w:pPr>
      <w:r>
        <w:t>5. Начальник отдела организационно-контрольной работы &lt;*&gt;</w:t>
      </w:r>
    </w:p>
    <w:p>
      <w:pPr>
        <w:pStyle w:val="para1"/>
        <w:ind w:firstLine="540"/>
        <w:spacing w:before="160"/>
        <w:jc w:val="both"/>
      </w:pPr>
      <w:r>
        <w:t>6. Начальник отдела бухгалтерского учета и финансов - главный бухгалтер &lt;*&gt;</w:t>
      </w:r>
    </w:p>
    <w:p>
      <w:pPr>
        <w:pStyle w:val="para1"/>
        <w:ind w:firstLine="540"/>
        <w:spacing w:before="160"/>
        <w:jc w:val="both"/>
      </w:pPr>
      <w:r>
        <w:t>7. Начальник отдела градостроительства и архитектуры &lt;*&gt;</w:t>
      </w:r>
    </w:p>
    <w:p>
      <w:pPr>
        <w:pStyle w:val="para1"/>
        <w:ind w:firstLine="540"/>
        <w:spacing w:before="160"/>
        <w:jc w:val="both"/>
      </w:pPr>
      <w:r>
        <w:t>8. Начальник отдела строительства &lt;*&gt;</w:t>
      </w:r>
    </w:p>
    <w:p>
      <w:pPr>
        <w:pStyle w:val="para1"/>
        <w:ind w:firstLine="540"/>
        <w:spacing w:before="160"/>
        <w:jc w:val="both"/>
      </w:pPr>
      <w:r>
        <w:t>9. Начальник отдела реализации программы переселения граждан из аварийного жилищного фонда &lt;*&gt;</w:t>
      </w:r>
    </w:p>
    <w:p>
      <w:pPr>
        <w:pStyle w:val="para1"/>
        <w:ind w:firstLine="540"/>
        <w:spacing w:before="160"/>
        <w:jc w:val="both"/>
      </w:pPr>
      <w:r>
        <w:t>10. Начальник отдела государственного строительного надзора &lt;*&gt;</w:t>
      </w:r>
    </w:p>
    <w:p>
      <w:pPr>
        <w:pStyle w:val="para1"/>
        <w:ind w:firstLine="540"/>
        <w:spacing w:before="160"/>
        <w:jc w:val="both"/>
      </w:pPr>
      <w:r>
        <w:t>11. Начальник отдела реализации государственных жилищных программ &lt;*&gt;</w:t>
      </w:r>
    </w:p>
    <w:p>
      <w:pPr>
        <w:pStyle w:val="para1"/>
        <w:ind w:firstLine="540"/>
        <w:spacing w:before="160"/>
        <w:jc w:val="both"/>
      </w:pPr>
      <w:r>
        <w:t>12. Начальник отдела экономического анализа и финансового контроля &lt;*&gt;</w:t>
      </w:r>
    </w:p>
    <w:p>
      <w:pPr>
        <w:pStyle w:val="para1"/>
        <w:ind w:firstLine="540"/>
        <w:spacing w:before="160"/>
        <w:jc w:val="both"/>
      </w:pPr>
      <w:r>
        <w:t>13. Начальник отдела жилищно-коммунального хозяйства и реформирования &lt;*&gt;</w:t>
      </w:r>
    </w:p>
    <w:p>
      <w:pPr>
        <w:pStyle w:val="para1"/>
        <w:ind w:firstLine="540"/>
        <w:spacing w:before="160"/>
        <w:jc w:val="both"/>
      </w:pPr>
      <w:r>
        <w:t>14. Начальник отдела экономической политики и мониторинга в сфере жилищно-коммунального хозяйства &lt;*&gt;</w:t>
      </w:r>
    </w:p>
    <w:p>
      <w:pPr>
        <w:pStyle w:val="para1"/>
        <w:ind w:firstLine="540"/>
        <w:spacing w:before="160"/>
        <w:jc w:val="both"/>
      </w:pPr>
      <w:r>
        <w:t>15. Начальник отдела коммунально-инженерной инфраструктуры &lt;*&gt;</w:t>
      </w:r>
    </w:p>
    <w:p>
      <w:pPr>
        <w:pStyle w:val="para1"/>
        <w:ind w:firstLine="540"/>
        <w:spacing w:before="160"/>
        <w:jc w:val="both"/>
      </w:pPr>
      <w:r>
        <w:t>16. Консультант отдела правового, кадрового обеспечения и мобилизационной работы &lt;*&gt;</w:t>
      </w:r>
    </w:p>
    <w:p>
      <w:pPr>
        <w:pStyle w:val="para1"/>
        <w:ind w:firstLine="540"/>
        <w:spacing w:before="160"/>
        <w:jc w:val="both"/>
      </w:pPr>
      <w:r>
        <w:t>17. Главный специалист-эксперт отдела правового, кадрового обеспечения и мобилизационной работы &lt;*&gt;</w:t>
      </w:r>
    </w:p>
    <w:p>
      <w:pPr>
        <w:pStyle w:val="para1"/>
        <w:ind w:firstLine="540"/>
        <w:spacing w:before="160"/>
        <w:jc w:val="both"/>
      </w:pPr>
      <w:r>
        <w:t>18. Главный специалист-эксперт отдела правового, кадрового обеспечения и мобилизационной работы &lt;*&gt;</w:t>
      </w:r>
    </w:p>
    <w:p>
      <w:pPr>
        <w:pStyle w:val="para1"/>
        <w:ind w:firstLine="540"/>
        <w:spacing w:before="160"/>
        <w:jc w:val="both"/>
      </w:pPr>
      <w:r>
        <w:t>19. Главный специалист-эксперт отдела организационно-контрольной работы &lt;*&gt;</w:t>
      </w:r>
    </w:p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>--------------------------------</w:t>
      </w:r>
    </w:p>
    <w:p>
      <w:pPr>
        <w:pStyle w:val="para1"/>
        <w:ind w:firstLine="540"/>
        <w:spacing w:before="160"/>
        <w:jc w:val="both"/>
      </w:pPr>
      <w:r>
        <w:t>&lt;*&gt; В случае включения должности в номенклатуру должностей работников Министерства строительства, архитектуры и жилищно-коммунального хозяйства Чувашской Республики, подлежащих оформлению на допуск к государственной тайне, утвержденную министром строительства, архитектуры и жилищно-коммунального хозяйства Чувашской Республики.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3894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CAEB6979B418FF9B08B7CA28D3680ADDA433EC33CF7919F139BF84177CCA66AFBD21099CC343EDA353798E3B43AEDDB45B32F486923CB4A9B8C41DM6u5J" TargetMode="External"/><Relationship Id="rId8" Type="http://schemas.openxmlformats.org/officeDocument/2006/relationships/hyperlink" Target="consultantplus://offline/ref=CAEB6979B418FF9B08B7CA28D3680ADDA433EC33CF7F1FF33CBF84177CCA66AFBD21099CC343EDA353798E3B43AEDDB45B32F486923CB4A9B8C41DM6u5J" TargetMode="External"/><Relationship Id="rId9" Type="http://schemas.openxmlformats.org/officeDocument/2006/relationships/hyperlink" Target="consultantplus://offline/ref=CAEB6979B418FF9B08B7CA28D3680ADDA433EC33C17D1EF730BF84177CCA66AFBD21099CC343EDA353798E3B43AEDDB45B32F486923CB4A9B8C41DM6u5J" TargetMode="External"/><Relationship Id="rId10" Type="http://schemas.openxmlformats.org/officeDocument/2006/relationships/hyperlink" Target="consultantplus://offline/ref=CAEB6979B418FF9B08B7CA28D3680ADDA433EC33C07D1DF53FBF84177CCA66AFBD21099CC343EDA353798E3B43AEDDB45B32F486923CB4A9B8C41DM6u5J" TargetMode="External"/><Relationship Id="rId11" Type="http://schemas.openxmlformats.org/officeDocument/2006/relationships/hyperlink" Target="consultantplus://offline/ref=CAEB6979B418FF9B08B7CA28D3680ADDA433EC33C8781CF030B4D91D74936AADBA2E568BC40AE1A253798E3C4FF1D8A14A6AF8848F22B5B6A4C61F66MDu2J" TargetMode="External"/><Relationship Id="rId12" Type="http://schemas.openxmlformats.org/officeDocument/2006/relationships/hyperlink" Target="consultantplus://offline/ref=CAEB6979B418FF9B08B7D425C50454D9AF3FB23DCE7B16A065E0DF4A2BC36CF8FA6E50D88C1ABDE706748F3F56FA8DEE0C3FF7M8u4J" TargetMode="External"/><Relationship Id="rId13" Type="http://schemas.openxmlformats.org/officeDocument/2006/relationships/hyperlink" Target="consultantplus://offline/ref=CAEB6979B418FF9B08B7CA28D3680ADDA433EC33CC7B19F331BF84177CCA66AFBD21098EC31BE1A250678E3D56F88CF2M0u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17.06.2013 N 03/1-03/178(ред. от 11.02.2019)"Об утверждении Перечня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не проводится"(Зарегистрировано в Минюсте ЧР 09.07.2013 N 1612)</dc:title>
  <dc:subject/>
  <dc:creator/>
  <cp:keywords/>
  <dc:description/>
  <cp:lastModifiedBy>Маринкина</cp:lastModifiedBy>
  <cp:revision>3</cp:revision>
  <dcterms:created xsi:type="dcterms:W3CDTF">2021-01-13T09:46:12Z</dcterms:created>
  <dcterms:modified xsi:type="dcterms:W3CDTF">2021-01-13T11:55:44Z</dcterms:modified>
</cp:coreProperties>
</file>