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outlineLv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lang w:val="ru-ru" w:eastAsia="zh-cn" w:bidi="ar-sa"/>
        </w:rPr>
      </w:pPr>
      <w:r>
        <w:rPr>
          <w:rFonts w:eastAsia="Times New Roman"/>
          <w:lang w:val="ru-ru" w:eastAsia="zh-cn" w:bidi="ar-sa"/>
        </w:rPr>
        <w:t>Зарегистрировано в Минюсте ЧР 6 декабря 2012 г. N 1376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МИНИСТЕРСТВО СТРОИТЕЛЬСТВА, АРХИТЕКТУРЫ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 ЖИЛИЩНО-КОММУНАЛЬНОГО ХОЗЯЙСТВА ЧУВАШСКОЙ РЕСПУБЛИКИ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ПРИКАЗ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от 13 ноября 2012 г. N 04-13/469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ОБ УТВЕРЖДЕНИИ ПЕРЕЧНЯ ДОЛЖНОСТЕЙ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ГОСУДАРСТВЕННОЙ ГРАЖДАНСКОЙ СЛУЖБЫ ЧУВАШСКОЙ РЕСПУБЛИКИ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В МИНИСТЕРСТВЕ СТРОИТЕЛЬСТВА, АРХИТЕКТУРЫ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 ЖИЛИЩНО-КОММУНАЛЬНОГО ХОЗЯЙСТВА ЧУВАШСКОЙ РЕСПУБЛИКИ,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ПРИ ЗАМЕЩЕНИИ КОТОРЫХ ГОСУДАРСТВЕННЫЕ ГРАЖДАНСКИЕ СЛУЖАЩИЕ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 ОБЯЗАНЫ ПРЕДСТАВЛЯТЬ СВЕДЕНИЯ О СВОИХ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ДОХОДАХ, ОБ ИМУЩЕСТВЕ И ОБЯЗАТЕЛЬСТВАХ ИМУЩЕСТВЕННОГО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ХАРАКТЕРА, А ТАКЖЕ СВЕДЕНИЯ О ДОХОДАХ, ОБ ИМУЩЕСТВЕ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 ОБЯЗАТЕЛЬСТВАХ ИМУЩЕСТВЕННОГО ХАРАКТЕРА СВОИХ СУПРУГОВ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(СУПРУГА) И НЕСОВЕРШЕННОЛЕТНИХ ДЕТЕЙ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1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480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Минстроя ЧР от 24.05.2013 </w:t>
            </w:r>
            <w:hyperlink r:id="rId7" w:history="1">
              <w:r>
                <w:rPr>
                  <w:color w:val="0000ff"/>
                </w:rPr>
                <w:t>N 03/1-03/142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28.02.2014 </w:t>
            </w:r>
            <w:hyperlink r:id="rId8" w:history="1">
              <w:r>
                <w:rPr>
                  <w:color w:val="0000ff"/>
                </w:rPr>
                <w:t>N 03/1-03/79</w:t>
              </w:r>
            </w:hyperlink>
            <w:r>
              <w:rPr>
                <w:color w:val="392c69"/>
              </w:rPr>
              <w:t xml:space="preserve">, от 10.02.2015 </w:t>
            </w:r>
            <w:hyperlink r:id="rId9" w:history="1">
              <w:r>
                <w:rPr>
                  <w:color w:val="0000ff"/>
                </w:rPr>
                <w:t>N 03/1-03/55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17.02.2016 </w:t>
            </w:r>
            <w:hyperlink r:id="rId10" w:history="1">
              <w:r>
                <w:rPr>
                  <w:color w:val="0000ff"/>
                </w:rPr>
                <w:t>N 03/1-03/75</w:t>
              </w:r>
            </w:hyperlink>
            <w:r>
              <w:rPr>
                <w:color w:val="392c69"/>
              </w:rPr>
              <w:t xml:space="preserve">, от 11.10.2016 </w:t>
            </w:r>
            <w:hyperlink r:id="rId11" w:history="1">
              <w:r>
                <w:rPr>
                  <w:color w:val="0000ff"/>
                </w:rPr>
                <w:t>N 03/1-03/835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08.02.2017 </w:t>
            </w:r>
            <w:hyperlink r:id="rId12" w:history="1">
              <w:r>
                <w:rPr>
                  <w:color w:val="0000ff"/>
                </w:rPr>
                <w:t>N 03/1-03/81</w:t>
              </w:r>
            </w:hyperlink>
            <w:r>
              <w:rPr>
                <w:color w:val="392c69"/>
              </w:rPr>
              <w:t xml:space="preserve">, от 14.03.2018 </w:t>
            </w:r>
            <w:hyperlink r:id="rId13" w:history="1">
              <w:r>
                <w:rPr>
                  <w:color w:val="0000ff"/>
                </w:rPr>
                <w:t>N 03/1-03/164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22.11.2018 </w:t>
            </w:r>
            <w:hyperlink r:id="rId14" w:history="1">
              <w:r>
                <w:rPr>
                  <w:color w:val="0000ff"/>
                </w:rPr>
                <w:t>N 03/1-03/977</w:t>
              </w:r>
            </w:hyperlink>
            <w:r>
              <w:rPr>
                <w:color w:val="392c69"/>
              </w:rPr>
              <w:t xml:space="preserve">, от 14.02.2020 </w:t>
            </w:r>
            <w:hyperlink r:id="rId15" w:history="1">
              <w:r>
                <w:rPr>
                  <w:color w:val="0000ff"/>
                </w:rPr>
                <w:t>N 03/1-03/89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03.11.2020 </w:t>
            </w:r>
            <w:hyperlink r:id="rId16" w:history="1">
              <w:r>
                <w:rPr>
                  <w:color w:val="0000ff"/>
                </w:rPr>
                <w:t>N 03/1-03/726</w:t>
              </w:r>
            </w:hyperlink>
            <w:r>
              <w:rPr>
                <w:color w:val="392c69"/>
              </w:rPr>
              <w:t>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Во исполнение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 июля 2004 г. N 79-ФЗ "О государственной гражданской службе Российской Федерации" приказываю:</w:t>
      </w:r>
    </w:p>
    <w:p>
      <w:pPr>
        <w:pStyle w:val="para1"/>
        <w:spacing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Минстроя ЧР от 10.02.2015 N 03/1-03/55)</w:t>
      </w:r>
    </w:p>
    <w:p>
      <w:pPr>
        <w:pStyle w:val="para1"/>
        <w:ind w:firstLine="540"/>
        <w:spacing w:before="160"/>
        <w:jc w:val="both"/>
      </w:pPr>
      <w:r>
        <w:t xml:space="preserve">1. Утвердить прилагаемый </w:t>
      </w:r>
      <w:hyperlink w:anchor="Par5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para1"/>
        <w:spacing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Минстроя ЧР от 10.02.2015 N 03/1-03/55)</w:t>
      </w:r>
    </w:p>
    <w:p>
      <w:pPr>
        <w:pStyle w:val="para1"/>
        <w:ind w:firstLine="540"/>
        <w:spacing w:before="160"/>
        <w:jc w:val="both"/>
      </w:pPr>
      <w:r>
        <w:t>2. Признать утратившими силу следующие приказы Министерства градостроительства и развития общественной инфраструктуры Чувашской Республики:</w:t>
      </w:r>
    </w:p>
    <w:p>
      <w:pPr>
        <w:pStyle w:val="para1"/>
        <w:ind w:firstLine="540"/>
        <w:spacing w:before="160"/>
        <w:jc w:val="both"/>
      </w:pPr>
      <w:r>
        <w:t xml:space="preserve">от 25 августа 2009 г. </w:t>
      </w:r>
      <w:hyperlink r:id="rId20" w:history="1">
        <w:r>
          <w:rPr>
            <w:color w:val="0000ff"/>
          </w:rPr>
          <w:t>N 04-13/370</w:t>
        </w:r>
      </w:hyperlink>
      <w:r>
        <w:t xml:space="preserve"> "Об утверждении перечня должностей государственной гражданской службы Чувашской Республики в Министерстве градостроительства и развития общественной инфраструктуры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Чувашской Республики 1 сентября 2009 г, регистрационный N 499);</w:t>
      </w:r>
    </w:p>
    <w:p>
      <w:pPr>
        <w:pStyle w:val="para1"/>
        <w:ind w:firstLine="540"/>
        <w:spacing w:before="160"/>
        <w:jc w:val="both"/>
      </w:pPr>
      <w:r>
        <w:t xml:space="preserve">от 1 апреля 2010 г. </w:t>
      </w:r>
      <w:hyperlink r:id="rId21" w:history="1">
        <w:r>
          <w:rPr>
            <w:color w:val="0000ff"/>
          </w:rPr>
          <w:t>N 04-13/97</w:t>
        </w:r>
      </w:hyperlink>
      <w:r>
        <w:t xml:space="preserve"> "О внесении изменений в приказ Министерства градостроительства и развития общественной инфраструктуры Чувашской Республики от 25 августа 2009 г. N 04-13/370 (зарегистрирован в Министерстве юстиции Чувашской Республики 5 мая 2010 г., регистрационный N 613);</w:t>
      </w:r>
    </w:p>
    <w:p>
      <w:pPr>
        <w:pStyle w:val="para1"/>
        <w:ind w:firstLine="540"/>
        <w:spacing w:before="160"/>
        <w:jc w:val="both"/>
      </w:pPr>
      <w:r>
        <w:t xml:space="preserve">от 12 апреля 2011 г. </w:t>
      </w:r>
      <w:hyperlink r:id="rId22" w:history="1">
        <w:r>
          <w:rPr>
            <w:color w:val="0000ff"/>
          </w:rPr>
          <w:t>N 04-13/96</w:t>
        </w:r>
      </w:hyperlink>
      <w:r>
        <w:t xml:space="preserve"> "О внесении изменений в приказ Министерства градостроительства и развития общественной инфраструктуры Чувашской Республики от 25 августа 2009 г. N 04-13/370 (зарегистрирован в Министерстве юстиции Чувашской Республики 29 апреля 2011 г., регистрационный N 868).</w:t>
      </w:r>
    </w:p>
    <w:p>
      <w:pPr>
        <w:pStyle w:val="para1"/>
        <w:ind w:firstLine="540"/>
        <w:spacing w:before="160"/>
        <w:jc w:val="both"/>
      </w:pPr>
      <w:r>
        <w:t>3. Контроль за выполнением настоящего приказа возложить на отдел правового, кадрового обеспечения и мобилизационной работы.</w:t>
      </w:r>
    </w:p>
    <w:p>
      <w:pPr>
        <w:pStyle w:val="para1"/>
        <w:spacing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Минстроя ЧР от 28.02.2014 N 03/1-03/79)</w:t>
      </w:r>
    </w:p>
    <w:p>
      <w:pPr>
        <w:pStyle w:val="para1"/>
        <w:ind w:firstLine="540"/>
        <w:spacing w:before="160"/>
        <w:jc w:val="both"/>
      </w:pPr>
      <w:r>
        <w:t>4. Настоящий приказ вступает в силу через 10 дней после дня его официального опубликования.</w:t>
      </w:r>
    </w:p>
    <w:p>
      <w:pPr>
        <w:pStyle w:val="para1"/>
        <w:spacing/>
        <w:jc w:val="both"/>
      </w:pPr>
      <w:r/>
    </w:p>
    <w:p>
      <w:pPr>
        <w:pStyle w:val="para1"/>
        <w:spacing/>
        <w:jc w:val="right"/>
      </w:pPr>
      <w:r>
        <w:t>Министр</w:t>
      </w:r>
    </w:p>
    <w:p>
      <w:pPr>
        <w:pStyle w:val="para1"/>
        <w:spacing/>
        <w:jc w:val="right"/>
      </w:pPr>
      <w:r>
        <w:t>В.ГРОМОВ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0"/>
      </w:pPr>
      <w:r>
        <w:t>Приложение</w:t>
      </w:r>
    </w:p>
    <w:p>
      <w:pPr>
        <w:pStyle w:val="para1"/>
        <w:spacing/>
        <w:jc w:val="right"/>
      </w:pPr>
      <w:r>
        <w:t>к приказу Министерства</w:t>
      </w:r>
    </w:p>
    <w:p>
      <w:pPr>
        <w:pStyle w:val="para1"/>
        <w:spacing/>
        <w:jc w:val="right"/>
      </w:pPr>
      <w:r>
        <w:t>строительства, архитектуры</w:t>
      </w:r>
    </w:p>
    <w:p>
      <w:pPr>
        <w:pStyle w:val="para1"/>
        <w:spacing/>
        <w:jc w:val="right"/>
      </w:pPr>
      <w:r>
        <w:t>и жилищно-коммунального хозяйства</w:t>
      </w:r>
    </w:p>
    <w:p>
      <w:pPr>
        <w:pStyle w:val="para1"/>
        <w:spacing/>
        <w:jc w:val="right"/>
      </w:pPr>
      <w:r>
        <w:t>Чувашской Республики</w:t>
      </w:r>
    </w:p>
    <w:p>
      <w:pPr>
        <w:pStyle w:val="para1"/>
        <w:spacing/>
        <w:jc w:val="right"/>
      </w:pPr>
      <w:r>
        <w:t>от 13.11.2012 N 04-13/469</w:t>
      </w:r>
    </w:p>
    <w:p>
      <w:pPr>
        <w:pStyle w:val="para1"/>
        <w:spacing/>
        <w:jc w:val="both"/>
      </w:pPr>
      <w:r/>
    </w:p>
    <w:p>
      <w:pPr>
        <w:pStyle w:val="para1"/>
        <w:spacing/>
        <w:jc w:val="center"/>
        <w:rPr>
          <w:b/>
          <w:bCs/>
        </w:rPr>
      </w:pPr>
      <w:r/>
      <w:bookmarkStart w:id="0" w:name="Par54"/>
      <w:bookmarkEnd w:id="0"/>
      <w:r/>
      <w:r>
        <w:rPr>
          <w:b/>
          <w:bCs/>
        </w:rPr>
        <w:t>ПЕРЕЧЕНЬ</w:t>
      </w: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ДОЛЖНОСТЕЙ ГОСУДАРСТВЕННОЙ ГРАЖДАНСКОЙ СЛУЖБЫ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 В МИНИСТЕРСТВЕ СТРОИТЕЛЬСТВА,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АРХИТЕКТУРЫ И ЖИЛИЩНО-КОММУНАЛЬНОГО ХОЗЯЙСТВА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РЕСПУБЛИКИ, ПРИ ЗАМЕЩЕНИИ КОТОРЫХ ГОСУДАРСТВЕННЫЕ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ГРАЖДАНСКИЕ СЛУЖАЩИЕ ЧУВАШСКОЙ РЕСПУБЛИКИ ОБЯЗАНЫ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ПРЕДСТАВЛЯТЬ СВЕДЕНИЯ О СВОИХ ДОХОДАХ, ОБ ИМУЩЕСТВЕ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 ОБЯЗАТЕЛЬСТВАХ ИМУЩЕСТВЕННОГО ХАРАКТЕРА, А ТАКЖЕ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СВЕДЕНИЯ О ДОХОДАХ, ОБ ИМУЩЕСТВЕ И ОБЯЗАТЕЛЬСТВАХ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ИМУЩЕСТВЕННОГО ХАРАКТЕРА СВОИХ СУПРУГОВ (СУПРУГА)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 НЕСОВЕРШЕННОЛЕТНИХ ДЕТЕЙ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2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480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ЧР от 03.11.2020 N 03/1-03/726)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1"/>
        <w:ind w:firstLine="540"/>
        <w:spacing/>
        <w:jc w:val="both"/>
      </w:pPr>
      <w:r>
        <w:t>1. В отделе правового, кадрового обеспечения и мобилизационной работы:</w:t>
      </w:r>
    </w:p>
    <w:p>
      <w:pPr>
        <w:pStyle w:val="para1"/>
        <w:ind w:firstLine="540"/>
        <w:spacing w:before="160"/>
        <w:jc w:val="both"/>
      </w:pPr>
      <w:r>
        <w:t>начальник отдела;</w:t>
      </w:r>
    </w:p>
    <w:p>
      <w:pPr>
        <w:pStyle w:val="para1"/>
        <w:ind w:firstLine="540"/>
        <w:spacing w:before="160"/>
        <w:jc w:val="both"/>
      </w:pPr>
      <w:r>
        <w:t>консультант;</w:t>
      </w:r>
    </w:p>
    <w:p>
      <w:pPr>
        <w:pStyle w:val="para1"/>
        <w:ind w:firstLine="540"/>
        <w:spacing w:before="160"/>
        <w:jc w:val="both"/>
      </w:pPr>
      <w:r>
        <w:t>главный специалист-эксперт.</w:t>
      </w:r>
    </w:p>
    <w:p>
      <w:pPr>
        <w:pStyle w:val="para1"/>
        <w:ind w:firstLine="540"/>
        <w:spacing w:before="160"/>
        <w:jc w:val="both"/>
      </w:pPr>
      <w:r>
        <w:t>2. В отделе организационно-контрольной работы:</w:t>
      </w:r>
    </w:p>
    <w:p>
      <w:pPr>
        <w:pStyle w:val="para1"/>
        <w:ind w:firstLine="540"/>
        <w:spacing w:before="160"/>
        <w:jc w:val="both"/>
      </w:pPr>
      <w:r>
        <w:t>начальник отдела.</w:t>
      </w:r>
    </w:p>
    <w:p>
      <w:pPr>
        <w:pStyle w:val="para1"/>
        <w:ind w:firstLine="540"/>
        <w:spacing w:before="160"/>
        <w:jc w:val="both"/>
      </w:pPr>
      <w:r>
        <w:t>3. В финансово-экономическом отделе:</w:t>
      </w:r>
    </w:p>
    <w:p>
      <w:pPr>
        <w:pStyle w:val="para1"/>
        <w:ind w:firstLine="540"/>
        <w:spacing w:before="160"/>
        <w:jc w:val="both"/>
      </w:pPr>
      <w:r>
        <w:t>начальник отдела;</w:t>
      </w:r>
    </w:p>
    <w:p>
      <w:pPr>
        <w:pStyle w:val="para1"/>
        <w:ind w:firstLine="540"/>
        <w:spacing w:before="160"/>
        <w:jc w:val="both"/>
      </w:pPr>
      <w:r>
        <w:t>заместитель начальника отдела;</w:t>
      </w:r>
    </w:p>
    <w:p>
      <w:pPr>
        <w:pStyle w:val="para1"/>
        <w:ind w:firstLine="540"/>
        <w:spacing w:before="160"/>
        <w:jc w:val="both"/>
      </w:pPr>
      <w:r>
        <w:t>главный специалист-эксперт;</w:t>
      </w:r>
    </w:p>
    <w:p>
      <w:pPr>
        <w:pStyle w:val="para1"/>
        <w:ind w:firstLine="540"/>
        <w:spacing w:before="160"/>
        <w:jc w:val="both"/>
      </w:pPr>
      <w:r>
        <w:t>старший специалист 1 разряда.</w:t>
      </w:r>
    </w:p>
    <w:p>
      <w:pPr>
        <w:pStyle w:val="para1"/>
        <w:ind w:firstLine="540"/>
        <w:spacing w:before="160"/>
        <w:jc w:val="both"/>
      </w:pPr>
      <w:r>
        <w:t>4. В отделе градостроительства и архитектуры:</w:t>
      </w:r>
    </w:p>
    <w:p>
      <w:pPr>
        <w:pStyle w:val="para1"/>
        <w:ind w:firstLine="540"/>
        <w:spacing w:before="160"/>
        <w:jc w:val="both"/>
      </w:pPr>
      <w:r>
        <w:t>начальник отдела;</w:t>
      </w:r>
    </w:p>
    <w:p>
      <w:pPr>
        <w:pStyle w:val="para1"/>
        <w:ind w:firstLine="540"/>
        <w:spacing w:before="160"/>
        <w:jc w:val="both"/>
      </w:pPr>
      <w:r>
        <w:t>заместитель начальника отдела.</w:t>
      </w:r>
    </w:p>
    <w:p>
      <w:pPr>
        <w:pStyle w:val="para1"/>
        <w:ind w:firstLine="540"/>
        <w:spacing w:before="160"/>
        <w:jc w:val="both"/>
      </w:pPr>
      <w:r>
        <w:t>5. В секторе по контролю за соблюдением муниципальными образованиями законодательства о градостроительной деятельности отдела градостроительства и архитектуры:</w:t>
      </w:r>
    </w:p>
    <w:p>
      <w:pPr>
        <w:pStyle w:val="para1"/>
        <w:ind w:firstLine="540"/>
        <w:spacing w:before="160"/>
        <w:jc w:val="both"/>
      </w:pPr>
      <w:r>
        <w:t>заведующий сектором;</w:t>
      </w:r>
    </w:p>
    <w:p>
      <w:pPr>
        <w:pStyle w:val="para1"/>
        <w:ind w:firstLine="540"/>
        <w:spacing w:before="160"/>
        <w:jc w:val="both"/>
      </w:pPr>
      <w:r>
        <w:t>консультант.</w:t>
      </w:r>
    </w:p>
    <w:p>
      <w:pPr>
        <w:pStyle w:val="para1"/>
        <w:ind w:firstLine="540"/>
        <w:spacing w:before="160"/>
        <w:jc w:val="both"/>
      </w:pPr>
      <w:r>
        <w:t>6. В отделе государственного строительного надзора:</w:t>
      </w:r>
    </w:p>
    <w:p>
      <w:pPr>
        <w:pStyle w:val="para1"/>
        <w:ind w:firstLine="540"/>
        <w:spacing w:before="160"/>
        <w:jc w:val="both"/>
      </w:pPr>
      <w:r>
        <w:t>начальник отдела;</w:t>
      </w:r>
    </w:p>
    <w:p>
      <w:pPr>
        <w:pStyle w:val="para1"/>
        <w:ind w:firstLine="540"/>
        <w:spacing w:before="160"/>
        <w:jc w:val="both"/>
      </w:pPr>
      <w:r>
        <w:t>консультант;</w:t>
      </w:r>
    </w:p>
    <w:p>
      <w:pPr>
        <w:pStyle w:val="para1"/>
        <w:ind w:firstLine="540"/>
        <w:spacing w:before="160"/>
        <w:jc w:val="both"/>
      </w:pPr>
      <w:r>
        <w:t>главный специалист-эксперт.</w:t>
      </w:r>
    </w:p>
    <w:p>
      <w:pPr>
        <w:pStyle w:val="para1"/>
        <w:ind w:firstLine="540"/>
        <w:spacing w:before="160"/>
        <w:jc w:val="both"/>
      </w:pPr>
      <w:r>
        <w:t>7. В отделе строительства:</w:t>
      </w:r>
    </w:p>
    <w:p>
      <w:pPr>
        <w:pStyle w:val="para1"/>
        <w:ind w:firstLine="540"/>
        <w:spacing w:before="160"/>
        <w:jc w:val="both"/>
      </w:pPr>
      <w:r>
        <w:t>начальник отдела;</w:t>
      </w:r>
    </w:p>
    <w:p>
      <w:pPr>
        <w:pStyle w:val="para1"/>
        <w:ind w:firstLine="540"/>
        <w:spacing w:before="160"/>
        <w:jc w:val="both"/>
      </w:pPr>
      <w:r>
        <w:t>консультант;</w:t>
      </w:r>
    </w:p>
    <w:p>
      <w:pPr>
        <w:pStyle w:val="para1"/>
        <w:ind w:firstLine="540"/>
        <w:spacing w:before="160"/>
        <w:jc w:val="both"/>
      </w:pPr>
      <w:r>
        <w:t>главный специалист-эксперт.</w:t>
      </w:r>
    </w:p>
    <w:p>
      <w:pPr>
        <w:pStyle w:val="para1"/>
        <w:ind w:firstLine="540"/>
        <w:spacing w:before="160"/>
        <w:jc w:val="both"/>
      </w:pPr>
      <w:r>
        <w:t>8. В отделе реализации государственных жилищных программ:</w:t>
      </w:r>
    </w:p>
    <w:p>
      <w:pPr>
        <w:pStyle w:val="para1"/>
        <w:ind w:firstLine="540"/>
        <w:spacing w:before="160"/>
        <w:jc w:val="both"/>
      </w:pPr>
      <w:r>
        <w:t>начальник;</w:t>
      </w:r>
    </w:p>
    <w:p>
      <w:pPr>
        <w:pStyle w:val="para1"/>
        <w:ind w:firstLine="540"/>
        <w:spacing w:before="160"/>
        <w:jc w:val="both"/>
      </w:pPr>
      <w:r>
        <w:t>консультант;</w:t>
      </w:r>
    </w:p>
    <w:p>
      <w:pPr>
        <w:pStyle w:val="para1"/>
        <w:ind w:firstLine="540"/>
        <w:spacing w:before="160"/>
        <w:jc w:val="both"/>
      </w:pPr>
      <w:r>
        <w:t>главный специалист-эксперт.</w:t>
      </w:r>
    </w:p>
    <w:p>
      <w:pPr>
        <w:pStyle w:val="para1"/>
        <w:ind w:firstLine="540"/>
        <w:spacing w:before="160"/>
        <w:jc w:val="both"/>
      </w:pPr>
      <w:r>
        <w:t>9. В отделе экономического анализа и финансового контроля:</w:t>
      </w:r>
    </w:p>
    <w:p>
      <w:pPr>
        <w:pStyle w:val="para1"/>
        <w:ind w:firstLine="540"/>
        <w:spacing w:before="160"/>
        <w:jc w:val="both"/>
      </w:pPr>
      <w:r>
        <w:t>начальник отдела;</w:t>
      </w:r>
    </w:p>
    <w:p>
      <w:pPr>
        <w:pStyle w:val="para1"/>
        <w:ind w:firstLine="540"/>
        <w:spacing w:before="160"/>
        <w:jc w:val="both"/>
      </w:pPr>
      <w:r>
        <w:t>главный специалист-эксперт.</w:t>
      </w:r>
    </w:p>
    <w:p>
      <w:pPr>
        <w:pStyle w:val="para1"/>
        <w:ind w:firstLine="540"/>
        <w:spacing w:before="160"/>
        <w:jc w:val="both"/>
      </w:pPr>
      <w:r>
        <w:t>10. В секторе по надзору (контролю) за долевым строительством:</w:t>
      </w:r>
    </w:p>
    <w:p>
      <w:pPr>
        <w:pStyle w:val="para1"/>
        <w:ind w:firstLine="540"/>
        <w:spacing w:before="160"/>
        <w:jc w:val="both"/>
      </w:pPr>
      <w:r>
        <w:t>заведующий сектором;</w:t>
      </w:r>
    </w:p>
    <w:p>
      <w:pPr>
        <w:pStyle w:val="para1"/>
        <w:ind w:firstLine="540"/>
        <w:spacing w:before="160"/>
        <w:jc w:val="both"/>
      </w:pPr>
      <w:r>
        <w:t>консультант;</w:t>
      </w:r>
    </w:p>
    <w:p>
      <w:pPr>
        <w:pStyle w:val="para1"/>
        <w:ind w:firstLine="540"/>
        <w:spacing w:before="160"/>
        <w:jc w:val="both"/>
      </w:pPr>
      <w:r>
        <w:t>главный специалист-эксперт.</w:t>
      </w:r>
    </w:p>
    <w:p>
      <w:pPr>
        <w:pStyle w:val="para1"/>
        <w:ind w:firstLine="540"/>
        <w:spacing w:before="160"/>
        <w:jc w:val="both"/>
      </w:pPr>
      <w:r>
        <w:t>11. В секторе реализации программы переселения граждан из аварийного жилищного фонда:</w:t>
      </w:r>
    </w:p>
    <w:p>
      <w:pPr>
        <w:pStyle w:val="para1"/>
        <w:ind w:firstLine="540"/>
        <w:spacing w:before="160"/>
        <w:jc w:val="both"/>
      </w:pPr>
      <w:r>
        <w:t>заведующий сектором;</w:t>
      </w:r>
    </w:p>
    <w:p>
      <w:pPr>
        <w:pStyle w:val="para1"/>
        <w:ind w:firstLine="540"/>
        <w:spacing w:before="160"/>
        <w:jc w:val="both"/>
      </w:pPr>
      <w:r>
        <w:t>консультант.</w:t>
      </w:r>
    </w:p>
    <w:p>
      <w:pPr>
        <w:pStyle w:val="para1"/>
        <w:ind w:firstLine="540"/>
        <w:spacing w:before="160"/>
        <w:jc w:val="both"/>
      </w:pPr>
      <w:r>
        <w:t>12. В отделе жилищно-коммунального хозяйства:</w:t>
      </w:r>
    </w:p>
    <w:p>
      <w:pPr>
        <w:pStyle w:val="para1"/>
        <w:ind w:firstLine="540"/>
        <w:spacing w:before="160"/>
        <w:jc w:val="both"/>
      </w:pPr>
      <w:r>
        <w:t>начальник отдела;</w:t>
      </w:r>
    </w:p>
    <w:p>
      <w:pPr>
        <w:pStyle w:val="para1"/>
        <w:ind w:firstLine="540"/>
        <w:spacing w:before="160"/>
        <w:jc w:val="both"/>
      </w:pPr>
      <w:r>
        <w:t>консультант;</w:t>
      </w:r>
    </w:p>
    <w:p>
      <w:pPr>
        <w:pStyle w:val="para1"/>
        <w:ind w:firstLine="540"/>
        <w:spacing w:before="160"/>
        <w:jc w:val="both"/>
      </w:pPr>
      <w:r>
        <w:t>главный специалист-эксперт.</w:t>
      </w:r>
    </w:p>
    <w:p>
      <w:pPr>
        <w:pStyle w:val="para1"/>
        <w:ind w:firstLine="540"/>
        <w:spacing w:before="160"/>
        <w:jc w:val="both"/>
      </w:pPr>
      <w:r>
        <w:t>13. В отделе экономической политики и мониторинга в сфере жилищно-коммунального хозяйства:</w:t>
      </w:r>
    </w:p>
    <w:p>
      <w:pPr>
        <w:pStyle w:val="para1"/>
        <w:ind w:firstLine="540"/>
        <w:spacing w:before="160"/>
        <w:jc w:val="both"/>
      </w:pPr>
      <w:r>
        <w:t>начальник отдела;</w:t>
      </w:r>
    </w:p>
    <w:p>
      <w:pPr>
        <w:pStyle w:val="para1"/>
        <w:ind w:firstLine="540"/>
        <w:spacing w:before="160"/>
        <w:jc w:val="both"/>
      </w:pPr>
      <w:r>
        <w:t>консультант;</w:t>
      </w:r>
    </w:p>
    <w:p>
      <w:pPr>
        <w:pStyle w:val="para1"/>
        <w:ind w:firstLine="540"/>
        <w:spacing w:before="160"/>
        <w:jc w:val="both"/>
      </w:pPr>
      <w:r>
        <w:t>главный специалист-эксперт.</w:t>
      </w:r>
    </w:p>
    <w:p>
      <w:pPr>
        <w:pStyle w:val="para1"/>
        <w:ind w:firstLine="540"/>
        <w:spacing w:before="160"/>
        <w:jc w:val="both"/>
      </w:pPr>
      <w:r>
        <w:t>14. В отделе коммунально-инженерной инфраструктуры:</w:t>
      </w:r>
    </w:p>
    <w:p>
      <w:pPr>
        <w:pStyle w:val="para1"/>
        <w:ind w:firstLine="540"/>
        <w:spacing w:before="160"/>
        <w:jc w:val="both"/>
      </w:pPr>
      <w:r>
        <w:t>начальник отдела;</w:t>
      </w:r>
    </w:p>
    <w:p>
      <w:pPr>
        <w:pStyle w:val="para1"/>
        <w:ind w:firstLine="540"/>
        <w:spacing w:before="160"/>
        <w:jc w:val="both"/>
      </w:pPr>
      <w:r>
        <w:t>консультант;</w:t>
      </w:r>
    </w:p>
    <w:p>
      <w:pPr>
        <w:pStyle w:val="para1"/>
        <w:ind w:firstLine="540"/>
        <w:spacing w:before="160"/>
        <w:jc w:val="both"/>
      </w:pPr>
      <w:r>
        <w:t>главный специалист-эксперт.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 w:before="100" w:after="100"/>
        <w:jc w:val="both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0538480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48E51BBCFBC913C5C2DD5CF690F1A533510D058387DA73285F7F8C9F6C8F67F7DE074D67543D81BAEAB86A30F53DF8943A3809FC9311AA81043450w2t9K" TargetMode="External"/><Relationship Id="rId8" Type="http://schemas.openxmlformats.org/officeDocument/2006/relationships/hyperlink" Target="consultantplus://offline/ref=48E51BBCFBC913C5C2DD5CF690F1A533510D058383D3722A5874D19564D66BF5D908127053748DBBEAB86A37FA62FD812B6005FE8E0FAB9E1836522Aw6t0K" TargetMode="External"/><Relationship Id="rId9" Type="http://schemas.openxmlformats.org/officeDocument/2006/relationships/hyperlink" Target="consultantplus://offline/ref=48E51BBCFBC913C5C2DD5CF690F1A533510D058385D6772F5F7F8C9F6C8F67F7DE074D67543D81BAEAB86A31F53DF8943A3809FC9311AA81043450w2t9K" TargetMode="External"/><Relationship Id="rId10" Type="http://schemas.openxmlformats.org/officeDocument/2006/relationships/hyperlink" Target="consultantplus://offline/ref=48E51BBCFBC913C5C2DD5CF690F1A533510D05838AD67328527F8C9F6C8F67F7DE074D67543D81BAEAB86A31F53DF8943A3809FC9311AA81043450w2t9K" TargetMode="External"/><Relationship Id="rId11" Type="http://schemas.openxmlformats.org/officeDocument/2006/relationships/hyperlink" Target="consultantplus://offline/ref=48E51BBCFBC913C5C2DD5CF690F1A533510D05838ADB7126537F8C9F6C8F67F7DE074D67543D81BAEAB86A31F53DF8943A3809FC9311AA81043450w2t9K" TargetMode="External"/><Relationship Id="rId12" Type="http://schemas.openxmlformats.org/officeDocument/2006/relationships/hyperlink" Target="consultantplus://offline/ref=48E51BBCFBC913C5C2DD5CF690F1A533510D05838BD073295E7F8C9F6C8F67F7DE074D67543D81BAEAB86A31F53DF8943A3809FC9311AA81043450w2t9K" TargetMode="External"/><Relationship Id="rId13" Type="http://schemas.openxmlformats.org/officeDocument/2006/relationships/hyperlink" Target="consultantplus://offline/ref=48E51BBCFBC913C5C2DD5CF690F1A533510D058383D2702D5871D19564D66BF5D908127053748DBBEAB86A36F962FD812B6005FE8E0FAB9E1836522Aw6t0K" TargetMode="External"/><Relationship Id="rId14" Type="http://schemas.openxmlformats.org/officeDocument/2006/relationships/hyperlink" Target="consultantplus://offline/ref=48E51BBCFBC913C5C2DD5CF690F1A533510D058383D27B2A5372D19564D66BF5D908127053748DBBEAB86A36F962FD812B6005FE8E0FAB9E1836522Aw6t0K" TargetMode="External"/><Relationship Id="rId15" Type="http://schemas.openxmlformats.org/officeDocument/2006/relationships/hyperlink" Target="consultantplus://offline/ref=48E51BBCFBC913C5C2DD5CF690F1A533510D058383D071295C74D19564D66BF5D908127053748DBBEAB86A36F962FD812B6005FE8E0FAB9E1836522Aw6t0K" TargetMode="External"/><Relationship Id="rId16" Type="http://schemas.openxmlformats.org/officeDocument/2006/relationships/hyperlink" Target="consultantplus://offline/ref=48E51BBCFBC913C5C2DD5CF690F1A533510D058383D1702B5D7DD19564D66BF5D908127053748DBBEAB86A36F962FD812B6005FE8E0FAB9E1836522Aw6t0K" TargetMode="External"/><Relationship Id="rId17" Type="http://schemas.openxmlformats.org/officeDocument/2006/relationships/hyperlink" Target="consultantplus://offline/ref=48E51BBCFBC913C5C2DD42FB869DFB375A015B8D85D079790720D7C23B866DA08B484C2911339EBAEBA66836FCw6t8K" TargetMode="External"/><Relationship Id="rId18" Type="http://schemas.openxmlformats.org/officeDocument/2006/relationships/hyperlink" Target="consultantplus://offline/ref=48E51BBCFBC913C5C2DD5CF690F1A533510D058385D6772F5F7F8C9F6C8F67F7DE074D67543D81BAEAB86B36F53DF8943A3809FC9311AA81043450w2t9K" TargetMode="External"/><Relationship Id="rId19" Type="http://schemas.openxmlformats.org/officeDocument/2006/relationships/hyperlink" Target="consultantplus://offline/ref=48E51BBCFBC913C5C2DD5CF690F1A533510D058385D6772F5F7F8C9F6C8F67F7DE074D67543D81BAEAB86B34F53DF8943A3809FC9311AA81043450w2t9K" TargetMode="External"/><Relationship Id="rId20" Type="http://schemas.openxmlformats.org/officeDocument/2006/relationships/hyperlink" Target="consultantplus://offline/ref=48E51BBCFBC913C5C2DD5CF690F1A533510D058386D6732D5D7F8C9F6C8F67F7DE074D7554658DBBE9A66A37E06BA9D2w6tEK" TargetMode="External"/><Relationship Id="rId21" Type="http://schemas.openxmlformats.org/officeDocument/2006/relationships/hyperlink" Target="consultantplus://offline/ref=48E51BBCFBC913C5C2DD5CF690F1A533510D058381D5732F5C7F8C9F6C8F67F7DE074D7554658DBBE9A66A37E06BA9D2w6tEK" TargetMode="External"/><Relationship Id="rId22" Type="http://schemas.openxmlformats.org/officeDocument/2006/relationships/hyperlink" Target="consultantplus://offline/ref=48E51BBCFBC913C5C2DD5CF690F1A533510D058386D17B265B7F8C9F6C8F67F7DE074D7554658DBBE9A66A37E06BA9D2w6tEK" TargetMode="External"/><Relationship Id="rId23" Type="http://schemas.openxmlformats.org/officeDocument/2006/relationships/hyperlink" Target="consultantplus://offline/ref=48E51BBCFBC913C5C2DD5CF690F1A533510D058383D3722A5874D19564D66BF5D908127053748DBBEAB86A37FB62FD812B6005FE8E0FAB9E1836522Aw6t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ЧР от 13.11.2012 N 04-13/469(ред. от 03.11.2020)"Об утверждении перечня должностей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</dc:title>
  <dc:subject/>
  <dc:creator/>
  <cp:keywords/>
  <dc:description/>
  <cp:lastModifiedBy>Маринкина</cp:lastModifiedBy>
  <cp:revision>2</cp:revision>
  <dcterms:created xsi:type="dcterms:W3CDTF">2021-01-13T10:45:48Z</dcterms:created>
  <dcterms:modified xsi:type="dcterms:W3CDTF">2021-01-13T11:48:00Z</dcterms:modified>
</cp:coreProperties>
</file>