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both"/>
        <w:outlineLv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eastAsia="Times New Roman"/>
          <w:lang w:val="ru-ru" w:eastAsia="zh-cn" w:bidi="ar-sa"/>
        </w:rPr>
      </w:pPr>
      <w:r>
        <w:rPr>
          <w:rFonts w:eastAsia="Times New Roman"/>
          <w:lang w:val="ru-ru" w:eastAsia="zh-cn" w:bidi="ar-sa"/>
        </w:rPr>
        <w:t>Зарегистрировано в Минюсте ЧР 4 июня 2014 г. N 2007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МИНИСТЕРСТВО СТРОИТЕЛЬСТВА, АРХИТЕКТУРЫ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И ЖИЛИЩНО-КОММУНАЛЬНОГО ХОЗЯЙСТВА ЧУВАШСКОЙ РЕСПУБЛИКИ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ПРИКАЗ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от 10 апреля 2014 г. N 03/1-03/141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О ПОРЯДКЕ СООБЩЕНИЯ ЛИЦАМИ, ЗАМЕЩАЮЩИМИ ДОЛЖНОСТИ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ГОСУДАРСТВЕННОЙ ГРАЖДАНСКОЙ СЛУЖБЫ ЧУВАШСКОЙ РЕСПУБЛИКИ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В МИНИСТЕРСТВЕ СТРОИТЕЛЬСТВА, АРХИТЕКТУРЫ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И ЖИЛИЩНО-КОММУНАЛЬНОГО ХОЗЯЙСТВА ЧУВАШСКОЙ РЕСПУБЛИКИ,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О ПОЛУЧЕНИИ ПОДАРКА В СВЯЗИ С ПРОТОКОЛЬНЫМИ МЕРОПРИЯТИЯМИ,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СЛУЖЕБНЫМИ КОМАНДИРОВКАМИ И ДРУГИМИ ОФИЦИАЛЬНЫМИ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МЕРОПРИЯТИЯМИ, УЧАСТИЕ В КОТОРЫХ СВЯЗАНО С ИСПОЛНЕНИЕМ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ИМИ СЛУЖЕБНЫХ (ДОЛЖНОСТНЫХ) ОБЯЗАННОСТЕЙ, СДАЧИ И ОЦЕНКИ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ПОДАРКА, РЕАЛИЗАЦИИ (ВЫКУПА) И ЗАЧИСЛЕНИЯ СРЕДСТВ,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ВЫРУЧЕННЫХ ОТ ЕГО РЕАЛИЗАЦИИ</w:t>
      </w:r>
    </w:p>
    <w:p>
      <w:pPr>
        <w:pStyle w:val="para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name w:val="Таблица1"/>
        <w:tabOrder w:val="0"/>
        <w:jc w:val="left"/>
        <w:tblInd w:w="0" w:type="dxa"/>
        <w:tblW w:w="9295" w:type="dxa"/>
      </w:tblPr>
      <w:tblGrid>
        <w:gridCol w:w="9295"/>
      </w:tblGrid>
      <w:tr>
        <w:trPr>
          <w:trHeight w:val="0" w:hRule="auto"/>
        </w:trPr>
        <w:tc>
          <w:tcPr>
            <w:tcW w:w="9295" w:type="dxa"/>
            <w:shd w:val="solid" w:color="F4F3F8" tmshd="1677721856, 0, 16315380"/>
            <w:tcMar>
              <w:top w:w="113" w:type="dxa"/>
              <w:left w:w="113" w:type="dxa"/>
              <w:bottom w:w="113" w:type="dxa"/>
              <w:right w:w="113" w:type="dxa"/>
            </w:tcMar>
            <w:tcBorders>
              <w:top w:val="nil" w:sz="0" w:space="0" w:color="000000" tmln="20, 20, 20, 0, 0"/>
              <w:left w:val="single" w:sz="24" w:space="0" w:color="CED3F1" tmln="60, 20, 20, 0, 0"/>
              <w:bottom w:val="nil" w:sz="0" w:space="0" w:color="000000" tmln="20, 20, 20, 0, 0"/>
              <w:right w:val="single" w:sz="24" w:space="0" w:color="F4F3F8" tmln="6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para1"/>
              <w:spacing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ЧР от 01.03.2016 N 03/1-03/112)</w:t>
            </w:r>
            <w:r>
              <w:rPr>
                <w:color w:val="392c69"/>
              </w:rPr>
            </w:r>
          </w:p>
        </w:tc>
      </w:tr>
    </w:tbl>
    <w:p>
      <w:pPr>
        <w:pStyle w:val="para1"/>
        <w:spacing/>
        <w:jc w:val="both"/>
      </w:pPr>
      <w:r/>
    </w:p>
    <w:p>
      <w:pPr>
        <w:pStyle w:val="para1"/>
        <w:ind w:firstLine="540"/>
        <w:spacing/>
        <w:jc w:val="both"/>
      </w:pPr>
      <w:r>
        <w:t xml:space="preserve">Во исполнение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приказываю:</w:t>
      </w:r>
    </w:p>
    <w:p>
      <w:pPr>
        <w:pStyle w:val="para1"/>
        <w:spacing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Минстроя ЧР от 01.03.2016 N 03/1-03/112)</w:t>
      </w:r>
    </w:p>
    <w:p>
      <w:pPr>
        <w:pStyle w:val="para1"/>
        <w:ind w:firstLine="540"/>
        <w:spacing w:before="160"/>
        <w:jc w:val="both"/>
      </w:pPr>
      <w:r>
        <w:t xml:space="preserve">1. Утвердить </w:t>
      </w:r>
      <w:hyperlink w:anchor="Par47" w:history="1">
        <w:r>
          <w:rPr>
            <w:color w:val="0000ff"/>
          </w:rPr>
          <w:t>Положение</w:t>
        </w:r>
      </w:hyperlink>
      <w:r>
        <w:t xml:space="preserve"> о сообщении лицами, замещающими должности государственной гражданской службы Чувашской Республики в Министерстве строительства, архитектуры и жилищно-коммунального хозяйства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приложению.</w:t>
      </w:r>
    </w:p>
    <w:p>
      <w:pPr>
        <w:pStyle w:val="para1"/>
        <w:spacing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Минстроя ЧР от 01.03.2016 N 03/1-03/112)</w:t>
      </w:r>
    </w:p>
    <w:p>
      <w:pPr>
        <w:pStyle w:val="para1"/>
        <w:ind w:firstLine="540"/>
        <w:spacing w:before="160"/>
        <w:jc w:val="both"/>
      </w:pPr>
      <w:r>
        <w:t>2. Контроль за исполнением настоящего приказа оставляю за собой.</w:t>
      </w:r>
    </w:p>
    <w:p>
      <w:pPr>
        <w:pStyle w:val="para1"/>
        <w:ind w:firstLine="540"/>
        <w:spacing w:before="16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>
      <w:pPr>
        <w:pStyle w:val="para1"/>
        <w:spacing/>
        <w:jc w:val="both"/>
      </w:pPr>
      <w:r/>
    </w:p>
    <w:p>
      <w:pPr>
        <w:pStyle w:val="para1"/>
        <w:spacing/>
        <w:jc w:val="right"/>
      </w:pPr>
      <w:r>
        <w:t>Заместитель Председателя</w:t>
      </w:r>
    </w:p>
    <w:p>
      <w:pPr>
        <w:pStyle w:val="para1"/>
        <w:spacing/>
        <w:jc w:val="right"/>
      </w:pPr>
      <w:r>
        <w:t>Кабинета Министров</w:t>
      </w:r>
    </w:p>
    <w:p>
      <w:pPr>
        <w:pStyle w:val="para1"/>
        <w:spacing/>
        <w:jc w:val="right"/>
      </w:pPr>
      <w:r>
        <w:t>Чувашской Республики -</w:t>
      </w:r>
    </w:p>
    <w:p>
      <w:pPr>
        <w:pStyle w:val="para1"/>
        <w:spacing/>
        <w:jc w:val="right"/>
      </w:pPr>
      <w:r>
        <w:t>министр</w:t>
      </w:r>
    </w:p>
    <w:p>
      <w:pPr>
        <w:pStyle w:val="para1"/>
        <w:spacing/>
        <w:jc w:val="right"/>
      </w:pPr>
      <w:r>
        <w:t>О.И.МАРКОВ</w:t>
      </w:r>
    </w:p>
    <w:p>
      <w:pPr>
        <w:pStyle w:val="para1"/>
        <w:spacing/>
        <w:jc w:val="both"/>
      </w:pPr>
      <w:r/>
    </w:p>
    <w:p>
      <w:pPr>
        <w:pStyle w:val="para1"/>
        <w:spacing/>
        <w:jc w:val="both"/>
      </w:pPr>
      <w:r/>
    </w:p>
    <w:p>
      <w:pPr>
        <w:pStyle w:val="para1"/>
        <w:spacing/>
        <w:jc w:val="right"/>
        <w:outlineLvl w:val="0"/>
      </w:pPr>
      <w:r>
        <w:t>Приложение</w:t>
      </w:r>
    </w:p>
    <w:p>
      <w:pPr>
        <w:pStyle w:val="para1"/>
        <w:spacing/>
        <w:jc w:val="right"/>
      </w:pPr>
      <w:r>
        <w:t>к приказу</w:t>
      </w:r>
    </w:p>
    <w:p>
      <w:pPr>
        <w:pStyle w:val="para1"/>
        <w:spacing/>
        <w:jc w:val="right"/>
      </w:pPr>
      <w:r>
        <w:t>Министерства строительства, архитектуры</w:t>
      </w:r>
    </w:p>
    <w:p>
      <w:pPr>
        <w:pStyle w:val="para1"/>
        <w:spacing/>
        <w:jc w:val="right"/>
      </w:pPr>
      <w:r>
        <w:t>и жилищно-коммунального хозяйства</w:t>
      </w:r>
    </w:p>
    <w:p>
      <w:pPr>
        <w:pStyle w:val="para1"/>
        <w:spacing/>
        <w:jc w:val="right"/>
      </w:pPr>
      <w:r>
        <w:t>Чувашской Республики</w:t>
      </w:r>
    </w:p>
    <w:p>
      <w:pPr>
        <w:pStyle w:val="para1"/>
        <w:spacing/>
        <w:jc w:val="right"/>
      </w:pPr>
      <w:r>
        <w:t>от 10.04.2014 N 03/1-03/141</w:t>
      </w:r>
    </w:p>
    <w:p>
      <w:pPr>
        <w:pStyle w:val="para1"/>
        <w:spacing/>
        <w:jc w:val="both"/>
      </w:pPr>
      <w:r/>
    </w:p>
    <w:p>
      <w:pPr>
        <w:pStyle w:val="para1"/>
        <w:spacing/>
        <w:jc w:val="center"/>
        <w:rPr>
          <w:b/>
          <w:bCs/>
        </w:rPr>
      </w:pPr>
      <w:r/>
      <w:bookmarkStart w:id="0" w:name="Par47"/>
      <w:bookmarkEnd w:id="0"/>
      <w:r/>
      <w:r>
        <w:rPr>
          <w:b/>
          <w:bCs/>
        </w:rPr>
        <w:t>ПОЛОЖЕНИЕ</w:t>
      </w:r>
      <w:r>
        <w:rPr>
          <w:b/>
          <w:bCs/>
        </w:rPr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О СООБЩЕНИИ ЛИЦАМИ, ЗАМЕЩАЮЩИМИ ДОЛЖНОСТИ ГОСУДАРСТВЕННОЙ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ГРАЖДАНСКОЙ СЛУЖБЫ ЧУВАШСКОЙ РЕСПУБЛИКИ В МИНИСТЕРСТВЕ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СТРОИТЕЛЬСТВА, АРХИТЕКТУРЫ И ЖИЛИЩНО-КОММУНАЛЬНОГО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ХОЗЯЙСТВА ЧУВАШСКОЙ РЕСПУБЛИКИ, О ПОЛУЧЕНИИ ПОДАРКА В СВЯЗИ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С ПРОТОКОЛЬНЫМИ МЕРОПРИЯТИЯМИ, СЛУЖЕБНЫМИ КОМАНДИРОВКАМИ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И ДРУГИМИ ОФИЦИАЛЬНЫМИ МЕРОПРИЯТИЯМИ, УЧАСТИЕ В КОТОРЫХ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СВЯЗАНО С ИСПОЛНЕНИЕМ ИМИ СЛУЖЕБНЫХ (ДОЛЖНОСТНЫХ)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ОБЯЗАННОСТЕЙ, СДАЧЕ И ОЦЕНКЕ ПОДАРКА, РЕАЛИЗАЦИИ (ВЫКУПЕ)</w:t>
      </w:r>
    </w:p>
    <w:p>
      <w:pPr>
        <w:pStyle w:val="para1"/>
        <w:spacing/>
        <w:jc w:val="center"/>
        <w:rPr>
          <w:b/>
          <w:bCs/>
        </w:rPr>
      </w:pPr>
      <w:r>
        <w:rPr>
          <w:b/>
          <w:bCs/>
        </w:rPr>
        <w:t>И ЗАЧИСЛЕНИИ СРЕДСТВ, ВЫРУЧЕННЫХ ОТ ЕГО РЕАЛИЗАЦИИ</w:t>
      </w:r>
    </w:p>
    <w:p>
      <w:pPr>
        <w:pStyle w:val="para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name w:val="Таблица2"/>
        <w:tabOrder w:val="0"/>
        <w:jc w:val="left"/>
        <w:tblInd w:w="0" w:type="dxa"/>
        <w:tblW w:w="9295" w:type="dxa"/>
      </w:tblPr>
      <w:tblGrid>
        <w:gridCol w:w="9295"/>
      </w:tblGrid>
      <w:tr>
        <w:trPr>
          <w:trHeight w:val="0" w:hRule="auto"/>
        </w:trPr>
        <w:tc>
          <w:tcPr>
            <w:tcW w:w="9295" w:type="dxa"/>
            <w:shd w:val="solid" w:color="F4F3F8" tmshd="1677721856, 0, 16315380"/>
            <w:tcMar>
              <w:top w:w="113" w:type="dxa"/>
              <w:left w:w="113" w:type="dxa"/>
              <w:bottom w:w="113" w:type="dxa"/>
              <w:right w:w="113" w:type="dxa"/>
            </w:tcMar>
            <w:tcBorders>
              <w:top w:val="nil" w:sz="0" w:space="0" w:color="000000" tmln="20, 20, 20, 0, 0"/>
              <w:left w:val="single" w:sz="24" w:space="0" w:color="CED3F1" tmln="60, 20, 20, 0, 0"/>
              <w:bottom w:val="nil" w:sz="0" w:space="0" w:color="000000" tmln="20, 20, 20, 0, 0"/>
              <w:right w:val="single" w:sz="24" w:space="0" w:color="F4F3F8" tmln="6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para1"/>
              <w:spacing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ЧР от 01.03.2016 N 03/1-03/112)</w:t>
            </w:r>
            <w:r>
              <w:rPr>
                <w:color w:val="392c69"/>
              </w:rPr>
            </w:r>
          </w:p>
        </w:tc>
      </w:tr>
    </w:tbl>
    <w:p>
      <w:pPr>
        <w:pStyle w:val="para1"/>
        <w:spacing/>
        <w:jc w:val="both"/>
      </w:pPr>
      <w:r/>
    </w:p>
    <w:p>
      <w:pPr>
        <w:pStyle w:val="para1"/>
        <w:ind w:firstLine="540"/>
        <w:spacing/>
        <w:jc w:val="both"/>
      </w:pPr>
      <w:r>
        <w:t>1. Настоящее Положение определяет порядок сообщения лицами, замещающими должности государственной гражданской службы Чувашской Республики в Министерстве строительства, архитектуры и жилищно-коммунального хозяйства Чувашской Республики (далее - гражданские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>
      <w:pPr>
        <w:pStyle w:val="para1"/>
        <w:ind w:firstLine="540"/>
        <w:spacing w:before="160"/>
        <w:jc w:val="both"/>
      </w:pPr>
      <w:r>
        <w:t>2. Для целей настоящего Положения используются следующие понятия:</w:t>
      </w:r>
    </w:p>
    <w:p>
      <w:pPr>
        <w:pStyle w:val="para1"/>
        <w:ind w:firstLine="540"/>
        <w:spacing w:before="160"/>
        <w:jc w:val="both"/>
      </w:pPr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>
      <w:pPr>
        <w:pStyle w:val="para1"/>
        <w:ind w:firstLine="540"/>
        <w:spacing w:before="16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>
      <w:pPr>
        <w:pStyle w:val="para1"/>
        <w:spacing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Минстроя ЧР от 01.03.2016 N 03/1-03/112)</w:t>
      </w:r>
    </w:p>
    <w:p>
      <w:pPr>
        <w:pStyle w:val="para1"/>
        <w:ind w:firstLine="540"/>
        <w:spacing w:before="160"/>
        <w:jc w:val="both"/>
      </w:pPr>
      <w:r>
        <w:t>3.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>
      <w:pPr>
        <w:pStyle w:val="para1"/>
        <w:spacing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Минстроя ЧР от 01.03.2016 N 03/1-03/112)</w:t>
      </w:r>
    </w:p>
    <w:p>
      <w:pPr>
        <w:pStyle w:val="para1"/>
        <w:ind w:firstLine="540"/>
        <w:spacing w:before="160"/>
        <w:jc w:val="both"/>
      </w:pPr>
      <w:r>
        <w:t>4.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Министерство строительства, архитектуры и жилищно-коммунального хозяйства Чувашской Республики (далее - Министерство).</w:t>
      </w:r>
    </w:p>
    <w:p>
      <w:pPr>
        <w:pStyle w:val="para1"/>
        <w:spacing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Минстроя ЧР от 01.03.2016 N 03/1-03/112)</w:t>
      </w:r>
    </w:p>
    <w:p>
      <w:pPr>
        <w:pStyle w:val="para1"/>
        <w:ind w:firstLine="540"/>
        <w:spacing w:before="160"/>
        <w:jc w:val="both"/>
      </w:pPr>
      <w:bookmarkStart w:id="1" w:name="Par69"/>
      <w:bookmarkEnd w:id="1"/>
      <w:r>
        <w:t xml:space="preserve">5. </w:t>
      </w:r>
      <w:hyperlink w:anchor="Par110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 N 1 к настоящему Положению, представляется не позднее трех рабочих дней со дня получения подарка в отдел правового, кадрового обеспечения и мобилизационной работы Министерства (далее - уполномоченное структурное подразделение Министерства).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>
      <w:pPr>
        <w:pStyle w:val="para1"/>
        <w:spacing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Минстроя ЧР от 01.03.2016 N 03/1-03/112)</w:t>
      </w:r>
    </w:p>
    <w:p>
      <w:pPr>
        <w:pStyle w:val="para1"/>
        <w:ind w:firstLine="540"/>
        <w:spacing w:before="160"/>
        <w:jc w:val="both"/>
      </w:pPr>
      <w:bookmarkStart w:id="2" w:name="Par71"/>
      <w:bookmarkEnd w:id="2"/>
      <w: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>
      <w:pPr>
        <w:pStyle w:val="para1"/>
        <w:ind w:firstLine="540"/>
        <w:spacing w:before="160"/>
        <w:jc w:val="both"/>
      </w:pPr>
      <w:r>
        <w:t xml:space="preserve">При невозможности подачи уведомления в сроки, указанные в </w:t>
      </w:r>
      <w:hyperlink w:anchor="Par69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71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гражданского служащего, оно представляется не позднее следующего дня после ее устранения.</w:t>
      </w:r>
    </w:p>
    <w:p>
      <w:pPr>
        <w:pStyle w:val="para1"/>
        <w:ind w:firstLine="540"/>
        <w:spacing w:before="160"/>
        <w:jc w:val="both"/>
      </w:pPr>
      <w:r>
        <w:t xml:space="preserve">Уведомление подлежит регистрации в соответствующем </w:t>
      </w:r>
      <w:hyperlink w:anchor="Par188" w:history="1">
        <w:r>
          <w:rPr>
            <w:color w:val="0000ff"/>
          </w:rPr>
          <w:t>журнале</w:t>
        </w:r>
      </w:hyperlink>
      <w:r>
        <w:t xml:space="preserve"> регистрации (приложение N 2 к настоящему Положению) в день поступления.</w:t>
      </w:r>
    </w:p>
    <w:p>
      <w:pPr>
        <w:pStyle w:val="para1"/>
        <w:ind w:firstLine="540"/>
        <w:spacing w:before="160"/>
        <w:jc w:val="both"/>
      </w:pPr>
      <w:r>
        <w:t>6. 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Министерства строительства, архитектуры и жилищно-коммунального хозяйства Чувашской Республики (далее - Комиссия).</w:t>
      </w:r>
    </w:p>
    <w:p>
      <w:pPr>
        <w:pStyle w:val="para1"/>
        <w:ind w:firstLine="540"/>
        <w:spacing w:before="160"/>
        <w:jc w:val="both"/>
      </w:pPr>
      <w:r>
        <w:t>7. Подарок, стоимость которого подтверждается документами и превышает 3 тысячи рублей, либо стоимость которого получившим его гражданскому служащему неизвестна, сдается ответственному лицу уполномоченного структурного подразделения Министерства, который принимает его на хранение по акту приема-передачи не позднее 5 рабочих дней со дня регистрации уведомления.</w:t>
      </w:r>
    </w:p>
    <w:p>
      <w:pPr>
        <w:pStyle w:val="para1"/>
        <w:ind w:firstLine="540"/>
        <w:spacing w:before="160"/>
        <w:jc w:val="both"/>
      </w:pPr>
      <w: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>
      <w:pPr>
        <w:pStyle w:val="para1"/>
        <w:ind w:firstLine="540"/>
        <w:spacing w:before="160"/>
        <w:jc w:val="both"/>
      </w:pPr>
      <w: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>
      <w:pPr>
        <w:pStyle w:val="para1"/>
        <w:ind w:firstLine="540"/>
        <w:spacing w:before="160"/>
        <w:jc w:val="both"/>
      </w:pPr>
      <w: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>
      <w:pPr>
        <w:pStyle w:val="para1"/>
        <w:ind w:firstLine="540"/>
        <w:spacing w:before="160"/>
        <w:jc w:val="both"/>
      </w:pPr>
      <w:r>
        <w:t>10. Уполномоченное структурное подразделение Министерства обеспечивает включение в установленном порядке принятого к бухгалтерскому учету подарка, стоимость которого превышает 3 тысяч рублей, в реестр государственного имущества Чувашской Республики.</w:t>
      </w:r>
    </w:p>
    <w:p>
      <w:pPr>
        <w:pStyle w:val="para1"/>
        <w:ind w:firstLine="540"/>
        <w:spacing w:before="160"/>
        <w:jc w:val="both"/>
      </w:pPr>
      <w:bookmarkStart w:id="3" w:name="Par80"/>
      <w:bookmarkEnd w:id="3"/>
      <w:r>
        <w:t>11. Гражданский служащий, сдавший подарок, может его выкупить, направив на имя министра строительства, архитектуры и жилищно-коммунального хозяйства Чувашской Республики (далее - министр) соответствующее заявление не позднее двух месяцев со дня сдачи подарка.</w:t>
      </w:r>
    </w:p>
    <w:p>
      <w:pPr>
        <w:pStyle w:val="para1"/>
        <w:ind w:firstLine="540"/>
        <w:spacing w:before="160"/>
        <w:jc w:val="both"/>
      </w:pPr>
      <w:bookmarkStart w:id="4" w:name="Par81"/>
      <w:bookmarkEnd w:id="4"/>
      <w:r>
        <w:t xml:space="preserve">12. Уполномоченное структурное подразделение Министерства в течение 3 месяцев со дня поступления заявления, указанного в </w:t>
      </w:r>
      <w:hyperlink w:anchor="Par80" w:history="1">
        <w:r>
          <w:rPr>
            <w:color w:val="0000ff"/>
          </w:rPr>
          <w:t>пункте 11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>
      <w:pPr>
        <w:pStyle w:val="para1"/>
        <w:ind w:firstLine="540"/>
        <w:spacing w:before="160"/>
        <w:jc w:val="both"/>
      </w:pPr>
      <w:r>
        <w:t xml:space="preserve">12 (1). В случае если в отношении подарка, изготовленного из драгоценных металлов и (или) драгоценных камней, от гражданских служащих не поступило заявление, указанное в </w:t>
      </w:r>
      <w:hyperlink w:anchor="Par80" w:history="1">
        <w:r>
          <w:rPr>
            <w:color w:val="0000ff"/>
          </w:rPr>
          <w:t>пункте 11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Министерства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>
      <w:pPr>
        <w:pStyle w:val="para1"/>
        <w:spacing/>
        <w:jc w:val="both"/>
      </w:pPr>
      <w:r>
        <w:t xml:space="preserve">(п. 12 (1)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Минстроя ЧР от 01.03.2016 N 03/1-03/112)</w:t>
      </w:r>
    </w:p>
    <w:p>
      <w:pPr>
        <w:pStyle w:val="para1"/>
        <w:ind w:firstLine="540"/>
        <w:spacing w:before="160"/>
        <w:jc w:val="both"/>
      </w:pPr>
      <w:r>
        <w:t xml:space="preserve">13. Подарок, в отношении которого не поступило заявление, указанное в </w:t>
      </w:r>
      <w:hyperlink w:anchor="Par80" w:history="1">
        <w:r>
          <w:rPr>
            <w:color w:val="0000ff"/>
          </w:rPr>
          <w:t>пункте 11</w:t>
        </w:r>
      </w:hyperlink>
      <w:r>
        <w:t xml:space="preserve"> настоящего Положения, может использоваться Министерством с учетом заключения Комиссии о целесообразности использования подарка для обеспечения деятельности Министерства.</w:t>
      </w:r>
    </w:p>
    <w:p>
      <w:pPr>
        <w:pStyle w:val="para1"/>
        <w:ind w:firstLine="540"/>
        <w:spacing w:before="160"/>
        <w:jc w:val="both"/>
      </w:pPr>
      <w:bookmarkStart w:id="5" w:name="Par85"/>
      <w:bookmarkEnd w:id="5"/>
      <w:r>
        <w:t>14. В случае нецелесообразности использования подарка министром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>
      <w:pPr>
        <w:pStyle w:val="para1"/>
        <w:ind w:firstLine="540"/>
        <w:spacing w:before="160"/>
        <w:jc w:val="both"/>
      </w:pPr>
      <w:r>
        <w:t xml:space="preserve">15. Оценка стоимости подарка для реализации (выкупа), предусмотренная </w:t>
      </w:r>
      <w:hyperlink w:anchor="Par81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ar85" w:history="1">
        <w:r>
          <w:rPr>
            <w:color w:val="0000ff"/>
          </w:rPr>
          <w:t>14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para1"/>
        <w:ind w:firstLine="540"/>
        <w:spacing w:before="160"/>
        <w:jc w:val="both"/>
      </w:pPr>
      <w:r>
        <w:t>16. В случае если подарок не выкуплен или не реализован, министром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para1"/>
        <w:ind w:firstLine="540"/>
        <w:spacing w:before="160"/>
        <w:jc w:val="both"/>
      </w:pPr>
      <w:r>
        <w:t>17. Средства, вырученные от реализации (выкупа) подарка, зачисляются в доход республиканского бюджета Чувашской Республики в порядке, установленном бюджетным законодательством Российской Федерации.</w:t>
      </w:r>
    </w:p>
    <w:p>
      <w:pPr>
        <w:pStyle w:val="para1"/>
        <w:spacing/>
        <w:jc w:val="both"/>
      </w:pPr>
      <w:r/>
    </w:p>
    <w:p>
      <w:pPr>
        <w:pStyle w:val="para1"/>
        <w:spacing/>
        <w:jc w:val="both"/>
      </w:pPr>
      <w:r/>
    </w:p>
    <w:p>
      <w:pPr>
        <w:pStyle w:val="para1"/>
        <w:spacing/>
        <w:jc w:val="right"/>
        <w:outlineLvl w:val="1"/>
      </w:pPr>
      <w:r>
        <w:t>Приложение 1</w:t>
      </w:r>
    </w:p>
    <w:p>
      <w:pPr>
        <w:pStyle w:val="para1"/>
        <w:spacing/>
        <w:jc w:val="right"/>
      </w:pPr>
      <w:r>
        <w:t>к Положению о сообщении лицами,</w:t>
      </w:r>
    </w:p>
    <w:p>
      <w:pPr>
        <w:pStyle w:val="para1"/>
        <w:spacing/>
        <w:jc w:val="right"/>
      </w:pPr>
      <w:r>
        <w:t>замещающими должности государственной</w:t>
      </w:r>
    </w:p>
    <w:p>
      <w:pPr>
        <w:pStyle w:val="para1"/>
        <w:spacing/>
        <w:jc w:val="right"/>
      </w:pPr>
      <w:r>
        <w:t>гражданской службы в Министерстве</w:t>
      </w:r>
    </w:p>
    <w:p>
      <w:pPr>
        <w:pStyle w:val="para1"/>
        <w:spacing/>
        <w:jc w:val="right"/>
      </w:pPr>
      <w:r>
        <w:t>строительства, архитектуры и жилищно-</w:t>
      </w:r>
    </w:p>
    <w:p>
      <w:pPr>
        <w:pStyle w:val="para1"/>
        <w:spacing/>
        <w:jc w:val="right"/>
      </w:pPr>
      <w:r>
        <w:t>коммунального хозяйства Чувашской</w:t>
      </w:r>
    </w:p>
    <w:p>
      <w:pPr>
        <w:pStyle w:val="para1"/>
        <w:spacing/>
        <w:jc w:val="right"/>
      </w:pPr>
      <w:r>
        <w:t>Республики, о получении подарка в связи</w:t>
      </w:r>
    </w:p>
    <w:p>
      <w:pPr>
        <w:pStyle w:val="para1"/>
        <w:spacing/>
        <w:jc w:val="right"/>
      </w:pPr>
      <w:r>
        <w:t>с протокольными мероприятиями,</w:t>
      </w:r>
    </w:p>
    <w:p>
      <w:pPr>
        <w:pStyle w:val="para1"/>
        <w:spacing/>
        <w:jc w:val="right"/>
      </w:pPr>
      <w:r>
        <w:t>служебными командировками и другими</w:t>
      </w:r>
    </w:p>
    <w:p>
      <w:pPr>
        <w:pStyle w:val="para1"/>
        <w:spacing/>
        <w:jc w:val="right"/>
      </w:pPr>
      <w:r>
        <w:t>официальными мероприятиями, участие</w:t>
      </w:r>
    </w:p>
    <w:p>
      <w:pPr>
        <w:pStyle w:val="para1"/>
        <w:spacing/>
        <w:jc w:val="right"/>
      </w:pPr>
      <w:r>
        <w:t>в которых связано с исполнением ими</w:t>
      </w:r>
    </w:p>
    <w:p>
      <w:pPr>
        <w:pStyle w:val="para1"/>
        <w:spacing/>
        <w:jc w:val="right"/>
      </w:pPr>
      <w:r>
        <w:t>служебных (должностных) обязанностей,</w:t>
      </w:r>
    </w:p>
    <w:p>
      <w:pPr>
        <w:pStyle w:val="para1"/>
        <w:spacing/>
        <w:jc w:val="right"/>
      </w:pPr>
      <w:r>
        <w:t>сдаче и оценке подарка, реализации (выкупе)</w:t>
      </w:r>
    </w:p>
    <w:p>
      <w:pPr>
        <w:pStyle w:val="para1"/>
        <w:spacing/>
        <w:jc w:val="right"/>
      </w:pPr>
      <w:r>
        <w:t>и зачислении средств, вырученных</w:t>
      </w:r>
    </w:p>
    <w:p>
      <w:pPr>
        <w:pStyle w:val="para1"/>
        <w:spacing/>
        <w:jc w:val="right"/>
      </w:pPr>
      <w:r>
        <w:t>от его реализации</w:t>
      </w:r>
    </w:p>
    <w:p>
      <w:pPr>
        <w:pStyle w:val="para1"/>
        <w:spacing/>
        <w:jc w:val="both"/>
      </w:pPr>
      <w:r/>
    </w:p>
    <w:p>
      <w:pPr>
        <w:pStyle w:val="para1"/>
        <w:spacing/>
        <w:jc w:val="center"/>
      </w:pPr>
      <w:bookmarkStart w:id="6" w:name="Par110"/>
      <w:bookmarkEnd w:id="6"/>
      <w:r>
        <w:t>Уведомление о получении подарка</w:t>
      </w:r>
    </w:p>
    <w:p>
      <w:pPr>
        <w:pStyle w:val="para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name w:val="Таблица3"/>
        <w:tabOrder w:val="0"/>
        <w:jc w:val="left"/>
        <w:tblInd w:w="0" w:type="dxa"/>
        <w:tblW w:w="9295" w:type="dxa"/>
      </w:tblPr>
      <w:tblGrid>
        <w:gridCol w:w="9295"/>
      </w:tblGrid>
      <w:tr>
        <w:trPr>
          <w:trHeight w:val="0" w:hRule="auto"/>
        </w:trPr>
        <w:tc>
          <w:tcPr>
            <w:tcW w:w="9295" w:type="dxa"/>
            <w:shd w:val="solid" w:color="F4F3F8" tmshd="1677721856, 0, 16315380"/>
            <w:tcMar>
              <w:top w:w="113" w:type="dxa"/>
              <w:left w:w="113" w:type="dxa"/>
              <w:bottom w:w="113" w:type="dxa"/>
              <w:right w:w="113" w:type="dxa"/>
            </w:tcMar>
            <w:tcBorders>
              <w:top w:val="nil" w:sz="0" w:space="0" w:color="000000" tmln="20, 20, 20, 0, 0"/>
              <w:left w:val="single" w:sz="24" w:space="0" w:color="CED3F1" tmln="60, 20, 20, 0, 0"/>
              <w:bottom w:val="nil" w:sz="0" w:space="0" w:color="000000" tmln="20, 20, 20, 0, 0"/>
              <w:right w:val="single" w:sz="24" w:space="0" w:color="F4F3F8" tmln="6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para1"/>
              <w:spacing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ЧР от 01.03.2016 N 03/1-03/112)</w:t>
            </w:r>
            <w:r>
              <w:rPr>
                <w:color w:val="392c69"/>
              </w:rPr>
            </w:r>
          </w:p>
        </w:tc>
      </w:tr>
    </w:tbl>
    <w:p>
      <w:pPr>
        <w:pStyle w:val="para1"/>
        <w:spacing/>
        <w:jc w:val="both"/>
      </w:pPr>
      <w:r/>
    </w:p>
    <w:p>
      <w:pPr>
        <w:pStyle w:val="para2"/>
        <w:spacing/>
        <w:jc w:val="both"/>
      </w:pPr>
      <w:r>
        <w:t xml:space="preserve">                          _________________________________________________</w:t>
      </w:r>
    </w:p>
    <w:p>
      <w:pPr>
        <w:pStyle w:val="para2"/>
        <w:spacing/>
        <w:jc w:val="right"/>
      </w:pPr>
      <w:r>
        <w:t xml:space="preserve">                             (наименование уполномоченного структурного</w:t>
      </w:r>
    </w:p>
    <w:p>
      <w:pPr>
        <w:pStyle w:val="para2"/>
        <w:spacing/>
        <w:jc w:val="right"/>
      </w:pPr>
      <w:r>
        <w:t xml:space="preserve">                          _________________________________________________</w:t>
      </w:r>
    </w:p>
    <w:p>
      <w:pPr>
        <w:pStyle w:val="para2"/>
        <w:spacing/>
        <w:jc w:val="right"/>
      </w:pPr>
      <w:r>
        <w:t xml:space="preserve">                                     подразделения Министерства)</w:t>
      </w:r>
    </w:p>
    <w:p>
      <w:pPr>
        <w:pStyle w:val="para2"/>
        <w:spacing/>
        <w:jc w:val="right"/>
      </w:pPr>
      <w:r/>
    </w:p>
    <w:p>
      <w:pPr>
        <w:pStyle w:val="para2"/>
        <w:spacing/>
        <w:jc w:val="right"/>
      </w:pPr>
      <w:r>
        <w:t xml:space="preserve">                          от ______________________________________________</w:t>
      </w:r>
    </w:p>
    <w:p>
      <w:pPr>
        <w:pStyle w:val="para2"/>
        <w:spacing/>
        <w:jc w:val="right"/>
      </w:pPr>
      <w:r>
        <w:t xml:space="preserve">                          _________________________________________________</w:t>
      </w:r>
    </w:p>
    <w:p>
      <w:pPr>
        <w:pStyle w:val="para2"/>
        <w:spacing/>
        <w:jc w:val="right"/>
      </w:pPr>
      <w:r>
        <w:t xml:space="preserve">                                    (ф.и.о., занимаемая должность)</w:t>
      </w:r>
    </w:p>
    <w:p>
      <w:pPr>
        <w:pStyle w:val="para2"/>
        <w:spacing/>
        <w:jc w:val="right"/>
      </w:pPr>
      <w:r/>
    </w:p>
    <w:p>
      <w:pPr>
        <w:pStyle w:val="para2"/>
        <w:spacing/>
        <w:jc w:val="right"/>
      </w:pPr>
      <w:r>
        <w:t xml:space="preserve">      Уведомление о получении подарка от "___" ______________ 20__ г.</w:t>
      </w:r>
    </w:p>
    <w:p>
      <w:pPr>
        <w:pStyle w:val="para2"/>
        <w:spacing/>
        <w:jc w:val="right"/>
      </w:pPr>
      <w:r/>
    </w:p>
    <w:p>
      <w:pPr>
        <w:pStyle w:val="para2"/>
        <w:spacing/>
        <w:jc w:val="right"/>
      </w:pPr>
      <w:r>
        <w:t xml:space="preserve">    Извещаю о получении ___________________________________________________</w:t>
      </w:r>
    </w:p>
    <w:p>
      <w:pPr>
        <w:pStyle w:val="para2"/>
        <w:spacing/>
        <w:jc w:val="right"/>
      </w:pPr>
      <w:r>
        <w:t xml:space="preserve">                                       (дата получения)</w:t>
      </w:r>
    </w:p>
    <w:p>
      <w:pPr>
        <w:pStyle w:val="para2"/>
        <w:spacing/>
        <w:jc w:val="right"/>
      </w:pPr>
      <w:r>
        <w:t>подарка(ов) на ____________________________________________________________</w:t>
      </w:r>
    </w:p>
    <w:p>
      <w:pPr>
        <w:pStyle w:val="para2"/>
        <w:spacing/>
        <w:jc w:val="right"/>
      </w:pPr>
      <w:r>
        <w:t xml:space="preserve">                   (наименование протокольного мероприятия, служебной</w:t>
      </w:r>
    </w:p>
    <w:p>
      <w:pPr>
        <w:pStyle w:val="para2"/>
        <w:spacing/>
        <w:jc w:val="right"/>
      </w:pPr>
      <w:r>
        <w:t xml:space="preserve">                  командировки, другого официального мероприятия, место</w:t>
      </w:r>
    </w:p>
    <w:p>
      <w:pPr>
        <w:pStyle w:val="para2"/>
        <w:spacing/>
        <w:jc w:val="right"/>
      </w:pPr>
      <w:r>
        <w:t xml:space="preserve">                                  и дата проведения)</w:t>
      </w:r>
    </w:p>
    <w:tbl>
      <w:tblPr>
        <w:name w:val="Таблица4"/>
        <w:tabOrder w:val="0"/>
        <w:jc w:val="left"/>
        <w:tblInd w:w="0" w:type="dxa"/>
        <w:tblW w:w="9501" w:type="dxa"/>
      </w:tblPr>
      <w:tblGrid>
        <w:gridCol w:w="2808"/>
        <w:gridCol w:w="3630"/>
        <w:gridCol w:w="1571"/>
        <w:gridCol w:w="1492"/>
      </w:tblGrid>
      <w:tr>
        <w:trPr>
          <w:trHeight w:val="0" w:hRule="auto"/>
        </w:trPr>
        <w:tc>
          <w:tcPr>
            <w:tcW w:w="280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Наименование подарка</w:t>
            </w:r>
          </w:p>
        </w:tc>
        <w:tc>
          <w:tcPr>
            <w:tcW w:w="363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Количество предметов</w:t>
            </w:r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 xml:space="preserve">Стоимость в рублях </w:t>
            </w:r>
            <w:hyperlink w:anchor="Par165" w:history="1">
              <w:r>
                <w:rPr>
                  <w:color w:val="0000ff"/>
                </w:rPr>
                <w:t>&lt;*&gt;</w:t>
              </w:r>
            </w:hyperlink>
          </w:p>
        </w:tc>
      </w:tr>
      <w:tr>
        <w:trPr>
          <w:trHeight w:val="0" w:hRule="auto"/>
        </w:trPr>
        <w:tc>
          <w:tcPr>
            <w:tcW w:w="280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1.</w:t>
            </w:r>
          </w:p>
        </w:tc>
        <w:tc>
          <w:tcPr>
            <w:tcW w:w="363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</w:tr>
      <w:tr>
        <w:trPr>
          <w:trHeight w:val="0" w:hRule="auto"/>
        </w:trPr>
        <w:tc>
          <w:tcPr>
            <w:tcW w:w="280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2.</w:t>
            </w:r>
          </w:p>
        </w:tc>
        <w:tc>
          <w:tcPr>
            <w:tcW w:w="363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</w:tr>
      <w:tr>
        <w:trPr>
          <w:trHeight w:val="0" w:hRule="auto"/>
        </w:trPr>
        <w:tc>
          <w:tcPr>
            <w:tcW w:w="280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3.</w:t>
            </w:r>
          </w:p>
        </w:tc>
        <w:tc>
          <w:tcPr>
            <w:tcW w:w="363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</w:tr>
      <w:tr>
        <w:trPr>
          <w:trHeight w:val="0" w:hRule="auto"/>
        </w:trPr>
        <w:tc>
          <w:tcPr>
            <w:tcW w:w="280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Итого</w:t>
            </w:r>
          </w:p>
        </w:tc>
        <w:tc>
          <w:tcPr>
            <w:tcW w:w="3630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571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492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</w:tr>
    </w:tbl>
    <w:p>
      <w:pPr>
        <w:pStyle w:val="para1"/>
        <w:spacing/>
        <w:jc w:val="both"/>
      </w:pPr>
      <w:r/>
    </w:p>
    <w:p>
      <w:pPr>
        <w:pStyle w:val="para2"/>
        <w:spacing/>
        <w:jc w:val="both"/>
      </w:pPr>
      <w:r>
        <w:t>Приложение: ___________________________________________ на ________ листах.</w:t>
      </w:r>
    </w:p>
    <w:p>
      <w:pPr>
        <w:pStyle w:val="para2"/>
        <w:spacing/>
        <w:jc w:val="both"/>
      </w:pPr>
      <w:r>
        <w:t xml:space="preserve">                     (наименование документа)</w:t>
      </w:r>
    </w:p>
    <w:p>
      <w:pPr>
        <w:pStyle w:val="para2"/>
        <w:spacing/>
        <w:jc w:val="both"/>
      </w:pPr>
      <w:r>
        <w:t>Лицо, представившее</w:t>
      </w:r>
    </w:p>
    <w:p>
      <w:pPr>
        <w:pStyle w:val="para2"/>
        <w:spacing/>
        <w:jc w:val="both"/>
      </w:pPr>
      <w:r>
        <w:t>уведомление         ___________ _____________________ "__" ________ 20__ г.</w:t>
      </w:r>
    </w:p>
    <w:p>
      <w:pPr>
        <w:pStyle w:val="para2"/>
        <w:spacing/>
        <w:jc w:val="both"/>
      </w:pPr>
      <w:r>
        <w:t xml:space="preserve">                     (подпись)  (расшифровка подписи)</w:t>
      </w:r>
    </w:p>
    <w:p>
      <w:pPr>
        <w:pStyle w:val="para2"/>
        <w:spacing/>
        <w:jc w:val="both"/>
      </w:pPr>
      <w:r>
        <w:t>Лицо, принявшее     ___________ _____________________ "__" ________ 20__ г.</w:t>
      </w:r>
    </w:p>
    <w:p>
      <w:pPr>
        <w:pStyle w:val="para2"/>
        <w:spacing/>
        <w:jc w:val="both"/>
      </w:pPr>
      <w:r>
        <w:t>уведомление          (подпись)  (расшифровка подписи)</w:t>
      </w:r>
    </w:p>
    <w:p>
      <w:pPr>
        <w:pStyle w:val="para2"/>
        <w:spacing/>
        <w:jc w:val="both"/>
      </w:pPr>
      <w:r/>
    </w:p>
    <w:p>
      <w:pPr>
        <w:pStyle w:val="para2"/>
        <w:spacing/>
        <w:jc w:val="both"/>
      </w:pPr>
      <w:r>
        <w:t>Регистрационный номер в журнале регистрации уведомлений ___________________</w:t>
      </w:r>
    </w:p>
    <w:p>
      <w:pPr>
        <w:pStyle w:val="para2"/>
        <w:spacing/>
        <w:jc w:val="both"/>
      </w:pPr>
      <w:r>
        <w:t>"___" ________ 20__ г.</w:t>
      </w:r>
    </w:p>
    <w:p>
      <w:pPr>
        <w:pStyle w:val="para2"/>
        <w:spacing/>
        <w:jc w:val="both"/>
      </w:pPr>
      <w:r/>
    </w:p>
    <w:p>
      <w:pPr>
        <w:pStyle w:val="para2"/>
        <w:spacing/>
        <w:jc w:val="both"/>
      </w:pPr>
      <w:r>
        <w:t xml:space="preserve">    --------------------------------</w:t>
      </w:r>
    </w:p>
    <w:p>
      <w:pPr>
        <w:pStyle w:val="para2"/>
        <w:spacing/>
        <w:jc w:val="both"/>
      </w:pPr>
      <w:bookmarkStart w:id="7" w:name="Par165"/>
      <w:bookmarkEnd w:id="7"/>
      <w:r>
        <w:t xml:space="preserve">    &lt;*&gt;   Заполняется  при  наличии  документов,  подтверждающих  стоимость</w:t>
      </w:r>
    </w:p>
    <w:p>
      <w:pPr>
        <w:pStyle w:val="para2"/>
        <w:spacing/>
        <w:jc w:val="both"/>
      </w:pPr>
      <w:r>
        <w:t>подарка.</w:t>
      </w:r>
    </w:p>
    <w:p>
      <w:pPr>
        <w:pStyle w:val="para2"/>
        <w:spacing/>
        <w:jc w:val="both"/>
      </w:pPr>
      <w:r/>
    </w:p>
    <w:p>
      <w:pPr>
        <w:pStyle w:val="para1"/>
        <w:spacing/>
        <w:jc w:val="both"/>
      </w:pPr>
      <w:r/>
    </w:p>
    <w:p>
      <w:pPr>
        <w:pStyle w:val="para1"/>
        <w:spacing/>
        <w:jc w:val="both"/>
      </w:pPr>
      <w:r/>
    </w:p>
    <w:p>
      <w:pPr>
        <w:pStyle w:val="para1"/>
        <w:spacing/>
        <w:jc w:val="right"/>
        <w:outlineLvl w:val="1"/>
      </w:pPr>
      <w:r>
        <w:t>Приложение 2</w:t>
      </w:r>
    </w:p>
    <w:p>
      <w:pPr>
        <w:pStyle w:val="para1"/>
        <w:spacing/>
        <w:jc w:val="right"/>
      </w:pPr>
      <w:r>
        <w:t>к Положению о сообщении лицами,</w:t>
      </w:r>
    </w:p>
    <w:p>
      <w:pPr>
        <w:pStyle w:val="para1"/>
        <w:spacing/>
        <w:jc w:val="right"/>
      </w:pPr>
      <w:r>
        <w:t>замещающими должности государственной</w:t>
      </w:r>
    </w:p>
    <w:p>
      <w:pPr>
        <w:pStyle w:val="para1"/>
        <w:spacing/>
        <w:jc w:val="right"/>
      </w:pPr>
      <w:r>
        <w:t>гражданской службы в Министерстве</w:t>
      </w:r>
    </w:p>
    <w:p>
      <w:pPr>
        <w:pStyle w:val="para1"/>
        <w:spacing/>
        <w:jc w:val="right"/>
      </w:pPr>
      <w:r>
        <w:t>строительства, архитектуры и жилищно-</w:t>
      </w:r>
    </w:p>
    <w:p>
      <w:pPr>
        <w:pStyle w:val="para1"/>
        <w:spacing/>
        <w:jc w:val="right"/>
      </w:pPr>
      <w:r>
        <w:t>коммунального хозяйства Чувашской</w:t>
      </w:r>
    </w:p>
    <w:p>
      <w:pPr>
        <w:pStyle w:val="para1"/>
        <w:spacing/>
        <w:jc w:val="right"/>
      </w:pPr>
      <w:r>
        <w:t>Республики, о получении подарка в связи</w:t>
      </w:r>
    </w:p>
    <w:p>
      <w:pPr>
        <w:pStyle w:val="para1"/>
        <w:spacing/>
        <w:jc w:val="right"/>
      </w:pPr>
      <w:r>
        <w:t>с протокольными мероприятиями,</w:t>
      </w:r>
    </w:p>
    <w:p>
      <w:pPr>
        <w:pStyle w:val="para1"/>
        <w:spacing/>
        <w:jc w:val="right"/>
      </w:pPr>
      <w:r>
        <w:t>служебными командировками и другими</w:t>
      </w:r>
    </w:p>
    <w:p>
      <w:pPr>
        <w:pStyle w:val="para1"/>
        <w:spacing/>
        <w:jc w:val="right"/>
      </w:pPr>
      <w:r>
        <w:t>официальными мероприятиями, участие</w:t>
      </w:r>
    </w:p>
    <w:p>
      <w:pPr>
        <w:pStyle w:val="para1"/>
        <w:spacing/>
        <w:jc w:val="right"/>
      </w:pPr>
      <w:r>
        <w:t>в которых связано с исполнением ими</w:t>
      </w:r>
    </w:p>
    <w:p>
      <w:pPr>
        <w:pStyle w:val="para1"/>
        <w:spacing/>
        <w:jc w:val="right"/>
      </w:pPr>
      <w:r>
        <w:t>служебных (должностных) обязанностей,</w:t>
      </w:r>
    </w:p>
    <w:p>
      <w:pPr>
        <w:pStyle w:val="para1"/>
        <w:spacing/>
        <w:jc w:val="right"/>
      </w:pPr>
      <w:r>
        <w:t>сдаче и оценке подарка, реализации (выкупе)</w:t>
      </w:r>
    </w:p>
    <w:p>
      <w:pPr>
        <w:pStyle w:val="para1"/>
        <w:spacing/>
        <w:jc w:val="right"/>
      </w:pPr>
      <w:r>
        <w:t>и зачислении средств, вырученных</w:t>
      </w:r>
    </w:p>
    <w:p>
      <w:pPr>
        <w:pStyle w:val="para1"/>
        <w:spacing/>
        <w:jc w:val="right"/>
      </w:pPr>
      <w:r>
        <w:t>от его реализации</w:t>
      </w:r>
    </w:p>
    <w:p>
      <w:pPr>
        <w:pStyle w:val="para1"/>
        <w:spacing/>
        <w:jc w:val="both"/>
      </w:pPr>
      <w:r/>
    </w:p>
    <w:p>
      <w:pPr>
        <w:pStyle w:val="para1"/>
        <w:spacing/>
        <w:jc w:val="center"/>
      </w:pPr>
      <w:bookmarkStart w:id="8" w:name="Par188"/>
      <w:bookmarkEnd w:id="8"/>
      <w:r>
        <w:t>Журнал</w:t>
      </w:r>
    </w:p>
    <w:p>
      <w:pPr>
        <w:pStyle w:val="para1"/>
        <w:spacing/>
        <w:jc w:val="center"/>
      </w:pPr>
      <w:r>
        <w:t>регистрации уведомлений о получении подарка лицами,</w:t>
      </w:r>
    </w:p>
    <w:p>
      <w:pPr>
        <w:pStyle w:val="para1"/>
        <w:spacing/>
        <w:jc w:val="center"/>
      </w:pPr>
      <w:r>
        <w:t>замещающими должности государственной гражданской службы</w:t>
      </w:r>
    </w:p>
    <w:p>
      <w:pPr>
        <w:pStyle w:val="para1"/>
        <w:spacing/>
        <w:jc w:val="center"/>
      </w:pPr>
      <w:r>
        <w:t>Чувашской Республики в Министерстве строительства,</w:t>
      </w:r>
    </w:p>
    <w:p>
      <w:pPr>
        <w:pStyle w:val="para1"/>
        <w:spacing/>
        <w:jc w:val="center"/>
      </w:pPr>
      <w:r>
        <w:t>архитектуры и жилищно-коммунального хозяйства</w:t>
      </w:r>
    </w:p>
    <w:p>
      <w:pPr>
        <w:pStyle w:val="para1"/>
        <w:spacing/>
        <w:jc w:val="center"/>
      </w:pPr>
      <w:r>
        <w:t>Чувашской Республики</w:t>
      </w:r>
    </w:p>
    <w:p>
      <w:pPr>
        <w:pStyle w:val="para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name w:val="Таблица5"/>
        <w:tabOrder w:val="0"/>
        <w:jc w:val="left"/>
        <w:tblInd w:w="0" w:type="dxa"/>
        <w:tblW w:w="9355" w:type="dxa"/>
      </w:tblPr>
      <w:tblGrid>
        <w:gridCol w:w="616"/>
        <w:gridCol w:w="1626"/>
        <w:gridCol w:w="1626"/>
        <w:gridCol w:w="1008"/>
        <w:gridCol w:w="1396"/>
        <w:gridCol w:w="1453"/>
        <w:gridCol w:w="1435"/>
        <w:gridCol w:w="195"/>
      </w:tblGrid>
      <w:tr>
        <w:trPr>
          <w:trHeight w:val="0" w:hRule="auto"/>
        </w:trPr>
        <w:tc>
          <w:tcPr>
            <w:tcW w:w="9160" w:type="dxa"/>
            <w:gridSpan w:val="7"/>
            <w:shd w:val="solid" w:color="F4F3F8" tmshd="1677721856, 0, 16315380"/>
            <w:tcMar>
              <w:top w:w="113" w:type="dxa"/>
              <w:left w:w="113" w:type="dxa"/>
              <w:bottom w:w="113" w:type="dxa"/>
              <w:right w:w="113" w:type="dxa"/>
            </w:tcMar>
            <w:tcBorders>
              <w:top w:val="nil" w:sz="0" w:space="0" w:color="000000" tmln="20, 20, 20, 0, 0"/>
              <w:left w:val="single" w:sz="24" w:space="0" w:color="CED3F1" tmln="60, 20, 20, 0, 0"/>
              <w:bottom w:val="nil" w:sz="0" w:space="0" w:color="000000" tmln="20, 20, 20, 0, 0"/>
              <w:right w:val="single" w:sz="24" w:space="0" w:color="F4F3F8" tmln="6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para1"/>
              <w:spacing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ЧР от 01.03.2016 N 03/1-03/112)</w:t>
            </w:r>
            <w:r>
              <w:rPr>
                <w:color w:val="392c69"/>
              </w:rPr>
            </w:r>
          </w:p>
        </w:tc>
      </w:tr>
      <w:tr>
        <w:trPr>
          <w:trHeight w:val="0" w:hRule="auto"/>
        </w:trPr>
        <w:tc>
          <w:tcPr>
            <w:tcW w:w="61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N п/п</w:t>
            </w:r>
          </w:p>
        </w:tc>
        <w:tc>
          <w:tcPr>
            <w:tcW w:w="162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Ф.и.о. подавшего уведомление</w:t>
            </w:r>
          </w:p>
        </w:tc>
        <w:tc>
          <w:tcPr>
            <w:tcW w:w="162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Должность подавшего уведомление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Рег. N, дата регистрации</w:t>
            </w:r>
          </w:p>
        </w:tc>
        <w:tc>
          <w:tcPr>
            <w:tcW w:w="139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Ф.и.о. должностного лица принявшего уведомление</w:t>
            </w:r>
          </w:p>
        </w:tc>
        <w:tc>
          <w:tcPr>
            <w:tcW w:w="145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Подпись должностного лица принявшего уведомление</w:t>
            </w:r>
          </w:p>
        </w:tc>
        <w:tc>
          <w:tcPr>
            <w:tcW w:w="163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Подпись подавшего уведомление о получении второго экземпляра уведомления</w:t>
            </w:r>
          </w:p>
        </w:tc>
      </w:tr>
      <w:tr>
        <w:trPr>
          <w:trHeight w:val="0" w:hRule="auto"/>
        </w:trPr>
        <w:tc>
          <w:tcPr>
            <w:tcW w:w="61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1</w:t>
            </w:r>
          </w:p>
        </w:tc>
        <w:tc>
          <w:tcPr>
            <w:tcW w:w="162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2</w:t>
            </w:r>
          </w:p>
        </w:tc>
        <w:tc>
          <w:tcPr>
            <w:tcW w:w="162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4</w:t>
            </w:r>
          </w:p>
        </w:tc>
        <w:tc>
          <w:tcPr>
            <w:tcW w:w="139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5</w:t>
            </w:r>
          </w:p>
        </w:tc>
        <w:tc>
          <w:tcPr>
            <w:tcW w:w="145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6</w:t>
            </w:r>
          </w:p>
        </w:tc>
        <w:tc>
          <w:tcPr>
            <w:tcW w:w="163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  <w:spacing/>
              <w:jc w:val="center"/>
            </w:pPr>
            <w:r>
              <w:t>7</w:t>
            </w:r>
          </w:p>
        </w:tc>
      </w:tr>
      <w:tr>
        <w:trPr>
          <w:trHeight w:val="0" w:hRule="auto"/>
        </w:trPr>
        <w:tc>
          <w:tcPr>
            <w:tcW w:w="61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62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62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39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45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63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</w:tr>
      <w:tr>
        <w:trPr>
          <w:trHeight w:val="0" w:hRule="auto"/>
        </w:trPr>
        <w:tc>
          <w:tcPr>
            <w:tcW w:w="61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62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62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396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453" w:type="dxa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  <w:tc>
          <w:tcPr>
            <w:tcW w:w="163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38616" protected="0"/>
          </w:tcPr>
          <w:p>
            <w:pPr>
              <w:pStyle w:val="para1"/>
            </w:pPr>
            <w:r/>
          </w:p>
        </w:tc>
      </w:tr>
    </w:tbl>
    <w:p>
      <w:pPr>
        <w:pStyle w:val="para1"/>
        <w:spacing/>
        <w:jc w:val="both"/>
      </w:pPr>
      <w:r/>
    </w:p>
    <w:p>
      <w:pPr>
        <w:pStyle w:val="para1"/>
        <w:spacing/>
        <w:jc w:val="both"/>
      </w:pPr>
      <w:r/>
    </w:p>
    <w:p>
      <w:pPr>
        <w:pStyle w:val="para1"/>
        <w:spacing w:before="100" w:after="100"/>
        <w:jc w:val="both"/>
        <w:pBdr>
          <w:top w:val="single" w:sz="4" w:space="0" w:color="000000" tmln="1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506461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10538616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key w:val="1072"/>
  </w:style>
  <w:style w:type="paragraph" w:styleId="para1" w:customStyle="1">
    <w:name w:val="ConsPlus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2" w:customStyle="1">
    <w:name w:val="ConsPlusNonforma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3" w:customStyle="1">
    <w:name w:val="ConsPlusTitle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b/>
      <w:bCs/>
      <w:sz w:val="16"/>
      <w:szCs w:val="16"/>
    </w:rPr>
  </w:style>
  <w:style w:type="paragraph" w:styleId="para4" w:customStyle="1">
    <w:name w:val="ConsPlusCel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5" w:customStyle="1">
    <w:name w:val="ConsPlusDocLis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6" w:customStyle="1">
    <w:name w:val="ConsPlusTitlePage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7" w:customStyle="1">
    <w:name w:val="ConsPlusJurTerm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6"/>
      <w:szCs w:val="26"/>
    </w:rPr>
  </w:style>
  <w:style w:type="paragraph" w:styleId="para8" w:customStyle="1">
    <w:name w:val="ConsPlusTextLis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key w:val="1072"/>
  </w:style>
  <w:style w:type="paragraph" w:styleId="para1" w:customStyle="1">
    <w:name w:val="ConsPlus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2" w:customStyle="1">
    <w:name w:val="ConsPlusNonforma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3" w:customStyle="1">
    <w:name w:val="ConsPlusTitle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b/>
      <w:bCs/>
      <w:sz w:val="16"/>
      <w:szCs w:val="16"/>
    </w:rPr>
  </w:style>
  <w:style w:type="paragraph" w:styleId="para4" w:customStyle="1">
    <w:name w:val="ConsPlusCel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paragraph" w:styleId="para5" w:customStyle="1">
    <w:name w:val="ConsPlusDocLis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6" w:customStyle="1">
    <w:name w:val="ConsPlusTitlePage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16"/>
      <w:szCs w:val="16"/>
    </w:rPr>
  </w:style>
  <w:style w:type="paragraph" w:styleId="para7" w:customStyle="1">
    <w:name w:val="ConsPlusJurTerm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  <w:sz w:val="26"/>
      <w:szCs w:val="26"/>
    </w:rPr>
  </w:style>
  <w:style w:type="paragraph" w:styleId="para8" w:customStyle="1">
    <w:name w:val="ConsPlusTextList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eastAsia="Times New Roman"/>
    </w:rPr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consultantplus://offline/ref=14563CE4DC329D5BA3AC05463FC03D993FEF2A99AC66E2CC4685CEBBBF9A7100E3D57C3B8E704B2C843135CA3E4D30EB3DEAFF52C83B7DFFB3C8DBAFm3K" TargetMode="External"/><Relationship Id="rId8" Type="http://schemas.openxmlformats.org/officeDocument/2006/relationships/hyperlink" Target="consultantplus://offline/ref=14563CE4DC329D5BA3AC1B4B29AC639D36EC7390A165ED931BDA95E6E8937B57A49A2579CA7D4A29853A619C714C6CAE6BF9FE50C8397CE3ABm0K" TargetMode="External"/><Relationship Id="rId9" Type="http://schemas.openxmlformats.org/officeDocument/2006/relationships/hyperlink" Target="consultantplus://offline/ref=14563CE4DC329D5BA3AC05463FC03D993FEF2A99AC66E2CC4685CEBBBF9A7100E3D57C3B8E704B2C843134CD3E4D30EB3DEAFF52C83B7DFFB3C8DBAFm3K" TargetMode="External"/><Relationship Id="rId10" Type="http://schemas.openxmlformats.org/officeDocument/2006/relationships/hyperlink" Target="consultantplus://offline/ref=14563CE4DC329D5BA3AC05463FC03D993FEF2A99AC66E2CC4685CEBBBF9A7100E3D57C3B8E704B2C843134CF3E4D30EB3DEAFF52C83B7DFFB3C8DBAFm3K" TargetMode="External"/><Relationship Id="rId11" Type="http://schemas.openxmlformats.org/officeDocument/2006/relationships/hyperlink" Target="consultantplus://offline/ref=14563CE4DC329D5BA3AC05463FC03D993FEF2A99AC66E2CC4685CEBBBF9A7100E3D57C3B8E704B2C843134CE3E4D30EB3DEAFF52C83B7DFFB3C8DBAFm3K" TargetMode="External"/><Relationship Id="rId12" Type="http://schemas.openxmlformats.org/officeDocument/2006/relationships/hyperlink" Target="consultantplus://offline/ref=14563CE4DC329D5BA3AC05463FC03D993FEF2A99AC66E2CC4685CEBBBF9A7100E3D57C3B8E704B2C843134CB3E4D30EB3DEAFF52C83B7DFFB3C8DBAFm3K" TargetMode="External"/><Relationship Id="rId13" Type="http://schemas.openxmlformats.org/officeDocument/2006/relationships/hyperlink" Target="consultantplus://offline/ref=14563CE4DC329D5BA3AC05463FC03D993FEF2A99AC66E2CC4685CEBBBF9A7100E3D57C3B8E704B2C843134CA3E4D30EB3DEAFF52C83B7DFFB3C8DBAFm3K" TargetMode="External"/><Relationship Id="rId14" Type="http://schemas.openxmlformats.org/officeDocument/2006/relationships/hyperlink" Target="consultantplus://offline/ref=14563CE4DC329D5BA3AC05463FC03D993FEF2A99AC66E2CC4685CEBBBF9A7100E3D57C3B8E704B2C843134C43E4D30EB3DEAFF52C83B7DFFB3C8DBAFm3K" TargetMode="External"/><Relationship Id="rId15" Type="http://schemas.openxmlformats.org/officeDocument/2006/relationships/hyperlink" Target="consultantplus://offline/ref=14563CE4DC329D5BA3AC05463FC03D993FEF2A99AC66E2CC4685CEBBBF9A7100E3D57C3B8E704B2C843137CD3E4D30EB3DEAFF52C83B7DFFB3C8DBAFm3K" TargetMode="External"/><Relationship Id="rId16" Type="http://schemas.openxmlformats.org/officeDocument/2006/relationships/hyperlink" Target="consultantplus://offline/ref=14563CE4DC329D5BA3AC05463FC03D993FEF2A99AC66E2CC4685CEBBBF9A7100E3D57C3B8E704B2C843137CF3E4D30EB3DEAFF52C83B7DFFB3C8DBAFm3K" TargetMode="External"/><Relationship Id="rId17" Type="http://schemas.openxmlformats.org/officeDocument/2006/relationships/hyperlink" Target="consultantplus://offline/ref=14563CE4DC329D5BA3AC05463FC03D993FEF2A99AC66E2CC4685CEBBBF9A7100E3D57C3B8E704B2C843137C93E4D30EB3DEAFF52C83B7DFFB3C8DBAFm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ЧР от 10.04.2014 N 03/1-03/141(ред. от 01.03.2016)"О порядке сообщения лицами, замещающими должности государственной гражданской службы Чувашской Республики в Министерстве строительства, архитектуры и жилищно-коммунального хозяйства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</dc:title>
  <dc:subject/>
  <dc:creator/>
  <cp:keywords/>
  <dc:description/>
  <cp:lastModifiedBy>Маринкина</cp:lastModifiedBy>
  <cp:revision>3</cp:revision>
  <dcterms:created xsi:type="dcterms:W3CDTF">2021-01-13T10:38:00Z</dcterms:created>
  <dcterms:modified xsi:type="dcterms:W3CDTF">2021-01-13T11:50:16Z</dcterms:modified>
</cp:coreProperties>
</file>