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ПОЛОЖЕНИЕ</w:t>
      </w:r>
    </w:p>
    <w:p>
      <w:pPr>
        <w:pStyle w:val="para1"/>
        <w:spacing w:before="0" w:after="0"/>
        <w:jc w:val="center"/>
        <w:widowControl/>
        <w:rPr>
          <w:rStyle w:val="char5"/>
          <w:b/>
          <w:sz w:val="26"/>
          <w:szCs w:val="26"/>
        </w:rPr>
      </w:pPr>
      <w:r>
        <w:rPr>
          <w:rFonts w:ascii="Times New Roman" w:hAnsi="Times New Roman" w:eastAsia="Times New Roman" w:cs="Times New Roman"/>
          <w:sz w:val="26"/>
          <w:szCs w:val="26"/>
        </w:rPr>
        <w:t xml:space="preserve">об отделе </w:t>
      </w:r>
      <w:r>
        <w:rPr>
          <w:rStyle w:val="char5"/>
          <w:b/>
          <w:sz w:val="26"/>
          <w:szCs w:val="26"/>
        </w:rPr>
        <w:t>реализации государственных жилищных программ</w:t>
      </w:r>
      <w:r>
        <w:rPr>
          <w:rStyle w:val="char5"/>
          <w:b/>
          <w:sz w:val="26"/>
          <w:szCs w:val="26"/>
        </w:rPr>
      </w:r>
    </w:p>
    <w:p>
      <w:pPr>
        <w:ind w:left="720" w:hanging="720"/>
        <w:spacing/>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r>
    </w:p>
    <w:p>
      <w:pPr>
        <w:ind w:left="720" w:hanging="720"/>
        <w:spacing/>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Pr>
        <w:t>I. Общие положения</w:t>
      </w:r>
    </w:p>
    <w:p>
      <w:pPr>
        <w:pStyle w:val="para4"/>
        <w:numPr>
          <w:ilvl w:val="0"/>
          <w:numId w:val="7"/>
        </w:numPr>
        <w:ind w:left="0" w:firstLine="709"/>
        <w:spacing w:line="240" w:lineRule="auto"/>
        <w:widowControl/>
        <w:tabs>
          <w:tab w:val="left" w:pos="1188" w:leader="none"/>
        </w:tabs>
        <w:rPr>
          <w:rStyle w:val="char5"/>
          <w:sz w:val="26"/>
          <w:szCs w:val="26"/>
        </w:rPr>
      </w:pPr>
      <w:r>
        <w:rPr>
          <w:rStyle w:val="char5"/>
          <w:sz w:val="26"/>
          <w:szCs w:val="26"/>
        </w:rPr>
        <w:t>Отдел реализации государственных жилищных программ (далее – Отдел) является структурным подразделением Министерства строительства, архитектуры и жилищно-коммунального хозяйства Чувашской Республики (далее – министерство), осуществляющим реализацию государственных жилищных программ и задач в области государственной поддержки граждан в улучшении жилищных условий на территории Чувашской Республики. В своей деятельности подчиняется непосредственно заместителю министра, курирующему отдел.</w:t>
      </w:r>
      <w:r>
        <w:rPr>
          <w:rStyle w:val="char5"/>
          <w:sz w:val="26"/>
          <w:szCs w:val="26"/>
        </w:rPr>
      </w:r>
    </w:p>
    <w:p>
      <w:pPr>
        <w:pStyle w:val="para4"/>
        <w:numPr>
          <w:ilvl w:val="0"/>
          <w:numId w:val="7"/>
        </w:numPr>
        <w:ind w:left="0" w:firstLine="709"/>
        <w:spacing w:line="240" w:lineRule="auto"/>
        <w:widowControl/>
        <w:tabs>
          <w:tab w:val="left" w:pos="1188" w:leader="none"/>
        </w:tabs>
        <w:rPr>
          <w:rStyle w:val="char5"/>
          <w:sz w:val="26"/>
          <w:szCs w:val="26"/>
        </w:rPr>
      </w:pPr>
      <w:r>
        <w:rPr>
          <w:rStyle w:val="char5"/>
          <w:sz w:val="26"/>
          <w:szCs w:val="26"/>
        </w:rPr>
        <w:t>Отдел руководствуется в своей деятельности Конституцией Российской Федерации, Конституцией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иными нормативными правовыми актами Российской Федерации и Чувашской Республики, Положением о министерстве, а также настоящим Положением.</w:t>
      </w:r>
      <w:r>
        <w:rPr>
          <w:rStyle w:val="char5"/>
          <w:sz w:val="26"/>
          <w:szCs w:val="26"/>
        </w:rPr>
      </w:r>
    </w:p>
    <w:p>
      <w:pPr>
        <w:pStyle w:val="para4"/>
        <w:numPr>
          <w:ilvl w:val="0"/>
          <w:numId w:val="7"/>
        </w:numPr>
        <w:ind w:left="0" w:firstLine="709"/>
        <w:spacing w:line="240" w:lineRule="auto"/>
        <w:widowControl/>
        <w:tabs>
          <w:tab w:val="left" w:pos="1188" w:leader="none"/>
        </w:tabs>
        <w:rPr>
          <w:rStyle w:val="char5"/>
          <w:sz w:val="26"/>
          <w:szCs w:val="26"/>
        </w:rPr>
      </w:pPr>
      <w:r>
        <w:rPr>
          <w:rStyle w:val="char5"/>
          <w:sz w:val="26"/>
          <w:szCs w:val="26"/>
        </w:rPr>
        <w:t>Отдел в своей работе взаимодействует с законодательными и исполнительными органами государственной власти и местного самоуправления Чувашской Республики, органами государственного строительного надзора, государственной экспертизы, строительными и кредитно-финансовыми организациями, предприятиями строительной индустрии.</w:t>
      </w:r>
      <w:r>
        <w:rPr>
          <w:rStyle w:val="char5"/>
          <w:sz w:val="26"/>
          <w:szCs w:val="26"/>
        </w:rPr>
      </w:r>
    </w:p>
    <w:p>
      <w:pPr>
        <w:pStyle w:val="para6"/>
        <w:widowControl/>
        <w:rPr>
          <w:rFonts w:ascii="Times New Roman" w:hAnsi="Times New Roman" w:eastAsia="Times New Roman" w:cs="Times New Roman"/>
          <w:sz w:val="26"/>
          <w:szCs w:val="26"/>
        </w:rPr>
      </w:pPr>
      <w:r>
        <w:rPr>
          <w:rFonts w:ascii="Times New Roman" w:hAnsi="Times New Roman" w:eastAsia="Times New Roman" w:cs="Times New Roman"/>
          <w:sz w:val="26"/>
          <w:szCs w:val="26"/>
        </w:rPr>
      </w:r>
    </w:p>
    <w:p>
      <w:pPr>
        <w:pStyle w:val="para6"/>
        <w:ind w:left="-360"/>
        <w:spacing/>
        <w:jc w:val="center"/>
        <w:widowControl/>
        <w:tabs>
          <w:tab w:val="left" w:pos="0" w:leader="none"/>
        </w:tabs>
        <w:rPr>
          <w:rStyle w:val="char4"/>
          <w:sz w:val="26"/>
          <w:szCs w:val="26"/>
        </w:rPr>
      </w:pPr>
      <w:r>
        <w:rPr>
          <w:rStyle w:val="char4"/>
          <w:sz w:val="26"/>
          <w:szCs w:val="26"/>
        </w:rPr>
        <w:t>II. Структура</w:t>
      </w:r>
      <w:r>
        <w:rPr>
          <w:rStyle w:val="char4"/>
          <w:sz w:val="26"/>
          <w:szCs w:val="26"/>
        </w:rPr>
      </w:r>
    </w:p>
    <w:p>
      <w:pPr>
        <w:pStyle w:val="para4"/>
        <w:numPr>
          <w:ilvl w:val="0"/>
          <w:numId w:val="12"/>
        </w:numPr>
        <w:ind w:left="0" w:firstLine="713"/>
        <w:spacing w:line="240" w:lineRule="auto"/>
        <w:widowControl/>
        <w:tabs>
          <w:tab w:val="left" w:pos="1195" w:leader="none"/>
        </w:tabs>
        <w:rPr>
          <w:rStyle w:val="char5"/>
          <w:sz w:val="26"/>
          <w:szCs w:val="26"/>
        </w:rPr>
      </w:pPr>
      <w:r>
        <w:rPr>
          <w:rStyle w:val="char5"/>
          <w:sz w:val="26"/>
          <w:szCs w:val="26"/>
        </w:rPr>
        <w:t>Отдел организуется в виде структурного подразделения министерства, возглавляемого начальником отдела, назначаемым на должность и освобождаемым в установленном порядке;</w:t>
      </w:r>
      <w:r>
        <w:rPr>
          <w:rStyle w:val="char5"/>
          <w:sz w:val="26"/>
          <w:szCs w:val="26"/>
        </w:rPr>
      </w:r>
    </w:p>
    <w:p>
      <w:pPr>
        <w:pStyle w:val="para4"/>
        <w:numPr>
          <w:ilvl w:val="0"/>
          <w:numId w:val="12"/>
        </w:numPr>
        <w:ind w:left="0" w:firstLine="713"/>
        <w:spacing w:line="240" w:lineRule="auto"/>
        <w:widowControl/>
        <w:tabs>
          <w:tab w:val="left" w:pos="1195" w:leader="none"/>
        </w:tabs>
        <w:rPr>
          <w:rStyle w:val="char5"/>
          <w:sz w:val="26"/>
          <w:szCs w:val="26"/>
        </w:rPr>
      </w:pPr>
      <w:r>
        <w:rPr>
          <w:rStyle w:val="char5"/>
          <w:sz w:val="26"/>
          <w:szCs w:val="26"/>
        </w:rPr>
        <w:t>Структура отдела и штатная численность работников определяются министром строительства, архитектуры и жилищно-коммунального хозяйства Чувашской Республики.</w:t>
      </w:r>
      <w:r>
        <w:rPr>
          <w:rStyle w:val="char5"/>
          <w:sz w:val="26"/>
          <w:szCs w:val="26"/>
        </w:rPr>
      </w:r>
    </w:p>
    <w:p>
      <w:pPr>
        <w:pStyle w:val="para6"/>
        <w:spacing/>
        <w:jc w:val="center"/>
        <w:widowControl/>
        <w:rPr>
          <w:rStyle w:val="char4"/>
          <w:sz w:val="26"/>
          <w:szCs w:val="26"/>
        </w:rPr>
      </w:pPr>
      <w:r>
        <w:rPr>
          <w:rStyle w:val="char4"/>
          <w:sz w:val="26"/>
          <w:szCs w:val="26"/>
        </w:rPr>
      </w:r>
    </w:p>
    <w:p>
      <w:pPr>
        <w:pStyle w:val="para6"/>
        <w:spacing/>
        <w:jc w:val="center"/>
        <w:widowControl/>
        <w:rPr>
          <w:rStyle w:val="char4"/>
          <w:sz w:val="26"/>
          <w:szCs w:val="26"/>
        </w:rPr>
      </w:pPr>
      <w:r>
        <w:rPr>
          <w:rStyle w:val="char4"/>
          <w:sz w:val="26"/>
          <w:szCs w:val="26"/>
        </w:rPr>
        <w:t>III. Основные задачи</w:t>
      </w:r>
      <w:r>
        <w:rPr>
          <w:rStyle w:val="char4"/>
          <w:sz w:val="26"/>
          <w:szCs w:val="26"/>
        </w:rPr>
      </w:r>
    </w:p>
    <w:p>
      <w:pPr>
        <w:pStyle w:val="para7"/>
        <w:ind w:firstLine="709"/>
        <w:spacing/>
        <w:jc w:val="left"/>
        <w:widowControl/>
        <w:rPr>
          <w:rStyle w:val="char5"/>
          <w:sz w:val="26"/>
          <w:szCs w:val="26"/>
        </w:rPr>
      </w:pPr>
      <w:r>
        <w:rPr>
          <w:rStyle w:val="char5"/>
          <w:sz w:val="26"/>
          <w:szCs w:val="26"/>
        </w:rPr>
        <w:t>Основными задачами Отдела являются:</w:t>
      </w:r>
      <w:r>
        <w:rPr>
          <w:rStyle w:val="char5"/>
          <w:sz w:val="26"/>
          <w:szCs w:val="26"/>
        </w:rPr>
      </w:r>
    </w:p>
    <w:p>
      <w:pPr>
        <w:pStyle w:val="para4"/>
        <w:numPr>
          <w:ilvl w:val="0"/>
          <w:numId w:val="8"/>
        </w:numPr>
        <w:ind w:left="0" w:firstLine="709"/>
        <w:spacing w:line="240" w:lineRule="auto"/>
        <w:widowControl/>
        <w:tabs>
          <w:tab w:val="left" w:pos="1174" w:leader="none"/>
        </w:tabs>
        <w:rPr>
          <w:rStyle w:val="char5"/>
          <w:sz w:val="26"/>
          <w:szCs w:val="26"/>
        </w:rPr>
      </w:pPr>
      <w:r>
        <w:rPr>
          <w:rStyle w:val="char5"/>
          <w:sz w:val="26"/>
          <w:szCs w:val="26"/>
        </w:rPr>
        <w:t>реализация государственных жилищных программ и задач в области государственной поддержки граждан в улучшении жилищных условий на территории Чувашской Республики.</w:t>
      </w:r>
      <w:r>
        <w:rPr>
          <w:rStyle w:val="char5"/>
          <w:sz w:val="26"/>
          <w:szCs w:val="26"/>
        </w:rPr>
      </w:r>
    </w:p>
    <w:p>
      <w:pPr>
        <w:pStyle w:val="para4"/>
        <w:numPr>
          <w:ilvl w:val="0"/>
          <w:numId w:val="8"/>
        </w:numPr>
        <w:ind w:left="0" w:firstLine="709"/>
        <w:spacing w:line="240" w:lineRule="auto"/>
        <w:widowControl/>
        <w:tabs>
          <w:tab w:val="left" w:pos="1174" w:leader="none"/>
        </w:tabs>
        <w:rPr>
          <w:rStyle w:val="char5"/>
          <w:sz w:val="26"/>
          <w:szCs w:val="26"/>
        </w:rPr>
      </w:pPr>
      <w:r>
        <w:rPr>
          <w:rStyle w:val="char5"/>
          <w:sz w:val="26"/>
          <w:szCs w:val="26"/>
        </w:rPr>
        <w:t>обеспечение формирования государственного жилищного фонда Чувашской Республики коммерческого использования;</w:t>
      </w:r>
      <w:r>
        <w:rPr>
          <w:rStyle w:val="char5"/>
          <w:sz w:val="26"/>
          <w:szCs w:val="26"/>
        </w:rPr>
      </w:r>
    </w:p>
    <w:p>
      <w:pPr>
        <w:pStyle w:val="para4"/>
        <w:ind w:firstLine="709"/>
        <w:spacing w:line="240" w:lineRule="auto"/>
        <w:widowControl/>
        <w:tabs>
          <w:tab w:val="left" w:pos="1253" w:leader="none"/>
        </w:tabs>
        <w:rPr>
          <w:rStyle w:val="char5"/>
          <w:sz w:val="26"/>
          <w:szCs w:val="26"/>
        </w:rPr>
      </w:pPr>
      <w:r>
        <w:rPr>
          <w:rStyle w:val="char5"/>
          <w:sz w:val="26"/>
          <w:szCs w:val="26"/>
        </w:rPr>
        <w:t>3.3.</w:t>
        <w:tab/>
        <w:t>осуществление контроля за реализацией программы ввода жилья по Чувашской Республике за счет всех источников финансирования.</w:t>
      </w:r>
      <w:r>
        <w:rPr>
          <w:rStyle w:val="char5"/>
          <w:sz w:val="26"/>
          <w:szCs w:val="26"/>
        </w:rPr>
      </w:r>
    </w:p>
    <w:p>
      <w:pPr>
        <w:pStyle w:val="para6"/>
        <w:spacing/>
        <w:jc w:val="center"/>
        <w:widowControl/>
        <w:rPr>
          <w:rFonts w:ascii="Times New Roman" w:hAnsi="Times New Roman" w:eastAsia="Times New Roman" w:cs="Times New Roman"/>
          <w:sz w:val="26"/>
          <w:szCs w:val="26"/>
        </w:rPr>
      </w:pPr>
      <w:r>
        <w:rPr>
          <w:rFonts w:ascii="Times New Roman" w:hAnsi="Times New Roman" w:eastAsia="Times New Roman" w:cs="Times New Roman"/>
          <w:sz w:val="26"/>
          <w:szCs w:val="26"/>
        </w:rPr>
      </w:r>
    </w:p>
    <w:p>
      <w:pPr>
        <w:pStyle w:val="para6"/>
        <w:spacing/>
        <w:jc w:val="center"/>
        <w:widowControl/>
        <w:rPr>
          <w:rStyle w:val="char4"/>
          <w:sz w:val="26"/>
          <w:szCs w:val="26"/>
        </w:rPr>
      </w:pPr>
      <w:r>
        <w:rPr>
          <w:rStyle w:val="char4"/>
          <w:sz w:val="26"/>
          <w:szCs w:val="26"/>
        </w:rPr>
        <w:t>I</w:t>
      </w:r>
      <w:r>
        <w:rPr>
          <w:rStyle w:val="char4"/>
          <w:sz w:val="26"/>
          <w:szCs w:val="26"/>
          <w:lang w:val="en-us"/>
        </w:rPr>
        <w:t>V</w:t>
      </w:r>
      <w:r>
        <w:rPr>
          <w:rStyle w:val="char4"/>
          <w:sz w:val="26"/>
          <w:szCs w:val="26"/>
        </w:rPr>
        <w:t>. Функции</w:t>
      </w:r>
      <w:r>
        <w:rPr>
          <w:rStyle w:val="char4"/>
          <w:sz w:val="26"/>
          <w:szCs w:val="26"/>
        </w:rPr>
      </w:r>
    </w:p>
    <w:p>
      <w:pPr>
        <w:pStyle w:val="para10"/>
        <w:spacing w:line="240" w:lineRule="auto"/>
        <w:widowControl/>
        <w:rPr>
          <w:rStyle w:val="char5"/>
          <w:sz w:val="26"/>
          <w:szCs w:val="26"/>
        </w:rPr>
      </w:pPr>
      <w:r>
        <w:rPr>
          <w:rStyle w:val="char5"/>
          <w:sz w:val="26"/>
          <w:szCs w:val="26"/>
        </w:rPr>
        <w:t>Отдел в соответствии с возложенными на него задачами выполняет следующие функции:</w:t>
      </w:r>
      <w:r>
        <w:rPr>
          <w:rStyle w:val="char5"/>
          <w:sz w:val="26"/>
          <w:szCs w:val="26"/>
        </w:rPr>
      </w:r>
    </w:p>
    <w:p>
      <w:pPr>
        <w:pStyle w:val="para4"/>
        <w:numPr>
          <w:ilvl w:val="0"/>
          <w:numId w:val="5"/>
        </w:numPr>
        <w:ind w:left="0" w:firstLine="698"/>
        <w:spacing w:line="240" w:lineRule="auto"/>
        <w:widowControl/>
        <w:tabs>
          <w:tab w:val="left" w:pos="1152" w:leader="none"/>
        </w:tabs>
        <w:rPr>
          <w:rStyle w:val="char5"/>
          <w:sz w:val="26"/>
          <w:szCs w:val="26"/>
        </w:rPr>
      </w:pPr>
      <w:r>
        <w:rPr>
          <w:rStyle w:val="char5"/>
          <w:sz w:val="26"/>
          <w:szCs w:val="26"/>
        </w:rPr>
        <w:t>разрабатывает проекты соглашений и договоров, протоколы о сотрудничестве и взаимодействии, заключаемых Кабинетом Министров Чувашской Республики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области государственной поддержки граждан в улучшении жилищных условий, реализации прав граждан на жилище, формирования государственного жилищного фонда Чувашской Республики коммерческого использования; контролирует их выполнение в пределах компетенции Отдела;</w:t>
      </w:r>
      <w:r>
        <w:rPr>
          <w:rStyle w:val="char5"/>
          <w:sz w:val="26"/>
          <w:szCs w:val="26"/>
        </w:rPr>
      </w:r>
    </w:p>
    <w:p>
      <w:pPr>
        <w:pStyle w:val="para4"/>
        <w:numPr>
          <w:ilvl w:val="0"/>
          <w:numId w:val="5"/>
        </w:numPr>
        <w:ind w:left="0" w:firstLine="698"/>
        <w:spacing w:line="240" w:lineRule="auto"/>
        <w:widowControl/>
        <w:tabs>
          <w:tab w:val="left" w:pos="1152" w:leader="none"/>
        </w:tabs>
        <w:rPr>
          <w:rStyle w:val="char5"/>
          <w:sz w:val="26"/>
          <w:szCs w:val="26"/>
        </w:rPr>
      </w:pPr>
      <w:r>
        <w:rPr>
          <w:rStyle w:val="char5"/>
          <w:sz w:val="26"/>
          <w:szCs w:val="26"/>
        </w:rPr>
        <w:t>разрабатывает проекты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государственной поддержки граждан в улучшении жилищных условий, реализации прав граждан на жилище, формирования государственного жилищного фонда Чувашской Республики коммерческого использования;</w:t>
      </w:r>
      <w:r>
        <w:rPr>
          <w:rStyle w:val="char5"/>
          <w:sz w:val="26"/>
          <w:szCs w:val="26"/>
        </w:rPr>
      </w:r>
    </w:p>
    <w:p>
      <w:pPr>
        <w:pStyle w:val="para4"/>
        <w:numPr>
          <w:ilvl w:val="0"/>
          <w:numId w:val="5"/>
        </w:numPr>
        <w:ind w:left="0" w:firstLine="698"/>
        <w:spacing w:line="240" w:lineRule="auto"/>
        <w:widowControl/>
        <w:tabs>
          <w:tab w:val="left" w:pos="1152" w:leader="none"/>
        </w:tabs>
        <w:rPr>
          <w:rStyle w:val="char5"/>
          <w:sz w:val="26"/>
          <w:szCs w:val="26"/>
        </w:rPr>
      </w:pPr>
      <w:r>
        <w:rPr>
          <w:rStyle w:val="char5"/>
          <w:sz w:val="26"/>
          <w:szCs w:val="26"/>
        </w:rPr>
        <w:t>разрабатывает для органов исполнительной власти Чувашской Республики предложения к представляемым проектам законов и иных нормативных правовых актов Российской Федерации и Чувашской Республики по вопросам государственной поддержки граждан в улучшении жилищных условий, ввода в эксплуатацию объектов жилищного строительства;</w:t>
      </w:r>
      <w:r>
        <w:rPr>
          <w:rStyle w:val="char5"/>
          <w:sz w:val="26"/>
          <w:szCs w:val="26"/>
        </w:rPr>
      </w:r>
    </w:p>
    <w:p>
      <w:pPr>
        <w:pStyle w:val="para4"/>
        <w:numPr>
          <w:ilvl w:val="0"/>
          <w:numId w:val="5"/>
        </w:numPr>
        <w:ind w:left="0" w:firstLine="698"/>
        <w:spacing w:line="240" w:lineRule="auto"/>
        <w:widowControl/>
        <w:tabs>
          <w:tab w:val="left" w:pos="1152" w:leader="none"/>
        </w:tabs>
        <w:rPr>
          <w:rStyle w:val="char5"/>
          <w:sz w:val="26"/>
          <w:szCs w:val="26"/>
        </w:rPr>
      </w:pPr>
      <w:r>
        <w:rPr>
          <w:rStyle w:val="char5"/>
          <w:sz w:val="26"/>
          <w:szCs w:val="26"/>
        </w:rPr>
        <w:t>разрабатывает предложения для органов исполнительной власти Чувашской Республики по формированию бюджетных показателей на очередной финансовый год по финансируемым из республиканского бюджета Чувашской Республики республиканским программам государственной поддержки граждан в улучшении жилищных условий, формирования государственного жилищного фонда Чувашской Республики коммерческого использования;</w:t>
      </w:r>
      <w:r>
        <w:rPr>
          <w:rStyle w:val="char5"/>
          <w:sz w:val="26"/>
          <w:szCs w:val="26"/>
        </w:rPr>
      </w:r>
    </w:p>
    <w:p>
      <w:pPr>
        <w:pStyle w:val="para4"/>
        <w:numPr>
          <w:ilvl w:val="0"/>
          <w:numId w:val="5"/>
        </w:numPr>
        <w:ind w:left="0" w:firstLine="698"/>
        <w:spacing w:line="240" w:lineRule="auto"/>
        <w:widowControl/>
        <w:tabs>
          <w:tab w:val="left" w:pos="1152" w:leader="none"/>
        </w:tabs>
        <w:rPr>
          <w:rStyle w:val="char5"/>
          <w:sz w:val="26"/>
          <w:szCs w:val="26"/>
        </w:rPr>
      </w:pPr>
      <w:r>
        <w:rPr>
          <w:rStyle w:val="char5"/>
          <w:sz w:val="26"/>
          <w:szCs w:val="26"/>
        </w:rPr>
        <w:t>организует подготовку бюджетных заявок на ассигнования за счет федерального бюджета для финансирования федеральных программ на территории Чувашской Республики в очередном финансовом году;</w:t>
      </w:r>
      <w:r>
        <w:rPr>
          <w:rStyle w:val="char5"/>
          <w:sz w:val="26"/>
          <w:szCs w:val="26"/>
        </w:rPr>
      </w:r>
    </w:p>
    <w:p>
      <w:pPr>
        <w:pStyle w:val="para4"/>
        <w:numPr>
          <w:ilvl w:val="0"/>
          <w:numId w:val="5"/>
        </w:numPr>
        <w:ind w:left="0" w:firstLine="698"/>
        <w:spacing w:line="240" w:lineRule="auto"/>
        <w:widowControl/>
        <w:tabs>
          <w:tab w:val="left" w:pos="1152" w:leader="none"/>
        </w:tabs>
        <w:rPr>
          <w:rStyle w:val="char5"/>
          <w:sz w:val="26"/>
          <w:szCs w:val="26"/>
        </w:rPr>
      </w:pPr>
      <w:r>
        <w:rPr>
          <w:rStyle w:val="char5"/>
          <w:sz w:val="26"/>
          <w:szCs w:val="26"/>
        </w:rPr>
        <w:t>представляет в органы исполнительной власти Чувашской Республики информацию о ходе выполнения федеральных целевых подпрограмм по решению жилищных проблем граждан, установленных федеральным законодательством, республиканских программ жилищного строительства;</w:t>
      </w:r>
      <w:r>
        <w:rPr>
          <w:rStyle w:val="char5"/>
          <w:sz w:val="26"/>
          <w:szCs w:val="26"/>
        </w:rPr>
      </w:r>
    </w:p>
    <w:p>
      <w:pPr>
        <w:ind w:firstLine="698"/>
        <w:spacing/>
        <w:jc w:val="both"/>
        <w:rPr>
          <w:rStyle w:val="char5"/>
          <w:sz w:val="26"/>
          <w:szCs w:val="26"/>
        </w:rPr>
      </w:pPr>
      <w:r>
        <w:rPr>
          <w:rStyle w:val="char5"/>
          <w:sz w:val="26"/>
          <w:szCs w:val="26"/>
        </w:rPr>
        <w:t>4.7. в пределах компетенции отдела осуществляет внутренний финансовый контроль в отношении внутренних бюджетных процедур, предусмотренных подпунктами б, в, з, и, п пункта 10 постановления Кабинета Министров Чувашской Республики от 26.06.2014 221 «Об утверждении Порядка осуществления главными распорядителями (распорядителями) средств республиканского бюджета Чувашской Республики, главными администраторами (администраторами) доходов республиканского бюджета Чувашской Республики, главными администраторами (администраторами) источников финансирования дефицита республиканского бюджета Чувашской Республики внутреннего финансового контроля и внутреннего финансового аудита»;</w:t>
      </w:r>
      <w:r>
        <w:rPr>
          <w:rStyle w:val="char5"/>
          <w:sz w:val="26"/>
          <w:szCs w:val="26"/>
        </w:rPr>
      </w:r>
    </w:p>
    <w:p>
      <w:pPr>
        <w:pStyle w:val="para4"/>
        <w:ind w:firstLine="709"/>
        <w:spacing w:line="240" w:lineRule="auto"/>
        <w:widowControl/>
        <w:tabs>
          <w:tab w:val="left" w:pos="1152" w:leader="none"/>
        </w:tabs>
        <w:rPr>
          <w:rStyle w:val="char5"/>
          <w:sz w:val="26"/>
          <w:szCs w:val="26"/>
        </w:rPr>
      </w:pPr>
      <w:r>
        <w:rPr>
          <w:rStyle w:val="char5"/>
          <w:sz w:val="26"/>
          <w:szCs w:val="26"/>
        </w:rPr>
        <w:t>4.8. контролирует по представленным документам правильность расходования бюджетных средств, выделяемых на государственную поддержку граждан в улучшении жилищных условий, формирование государственного жилищного фонда Чувашской Республики коммерческого использования;</w:t>
      </w:r>
      <w:r>
        <w:rPr>
          <w:rStyle w:val="char5"/>
          <w:sz w:val="26"/>
          <w:szCs w:val="26"/>
        </w:rPr>
      </w:r>
    </w:p>
    <w:p>
      <w:pPr>
        <w:pStyle w:val="para4"/>
        <w:ind w:firstLine="698"/>
        <w:spacing w:line="240" w:lineRule="auto"/>
        <w:widowControl/>
        <w:tabs>
          <w:tab w:val="left" w:pos="1224" w:leader="none"/>
        </w:tabs>
        <w:rPr>
          <w:rStyle w:val="char5"/>
          <w:sz w:val="26"/>
          <w:szCs w:val="26"/>
        </w:rPr>
      </w:pPr>
      <w:r>
        <w:rPr>
          <w:rStyle w:val="char5"/>
          <w:sz w:val="26"/>
          <w:szCs w:val="26"/>
        </w:rPr>
        <w:t>4.9. подготавливает материалы, необходимые для осуществления министерством функций государственного заказчика по реализации мероприятий федеральных и республиканских программ государственной поддержки граждан в улучшении жилищных условий, формированию государственного жилищного фонда Чувашской Республики коммерческого использования;</w:t>
      </w:r>
      <w:r>
        <w:rPr>
          <w:rStyle w:val="char5"/>
          <w:sz w:val="26"/>
          <w:szCs w:val="26"/>
        </w:rPr>
      </w:r>
    </w:p>
    <w:p>
      <w:pPr>
        <w:pStyle w:val="para10"/>
        <w:spacing w:line="240" w:lineRule="auto"/>
        <w:widowControl/>
        <w:rPr>
          <w:rStyle w:val="char5"/>
          <w:sz w:val="26"/>
          <w:szCs w:val="26"/>
        </w:rPr>
      </w:pPr>
      <w:r>
        <w:rPr>
          <w:rStyle w:val="char5"/>
          <w:sz w:val="26"/>
          <w:szCs w:val="26"/>
        </w:rPr>
        <w:t>4.10. осуществляет функции, отнесенные Жилищным кодексом Российской Федерации к полномочиям органов исполнительной власти субъектов Российской Федерации в части определения иных категорий граждан, определения порядка ведения органами местного самоуправления учета граждан в качестве нуждающихся в жилых помещениях;</w:t>
      </w:r>
      <w:r>
        <w:rPr>
          <w:rStyle w:val="char5"/>
          <w:sz w:val="26"/>
          <w:szCs w:val="26"/>
        </w:rPr>
      </w:r>
    </w:p>
    <w:p>
      <w:pPr>
        <w:pStyle w:val="para8"/>
        <w:ind w:firstLine="698"/>
        <w:spacing w:line="240" w:lineRule="auto"/>
        <w:widowControl/>
        <w:tabs>
          <w:tab w:val="left" w:pos="1037" w:leader="none"/>
        </w:tabs>
        <w:rPr>
          <w:rStyle w:val="char5"/>
          <w:sz w:val="26"/>
          <w:szCs w:val="26"/>
        </w:rPr>
      </w:pPr>
      <w:r>
        <w:rPr>
          <w:rStyle w:val="char5"/>
          <w:sz w:val="26"/>
          <w:szCs w:val="26"/>
        </w:rPr>
        <w:t>4.11.</w:t>
        <w:tab/>
        <w:t>формирует ежегодно с участием администраций районов и городов программу ввода жилья по Чувашской Республике за счет всех источников финансирования, осуществляет контроль за ее реализацией;</w:t>
      </w:r>
      <w:r>
        <w:rPr>
          <w:rStyle w:val="char5"/>
          <w:sz w:val="26"/>
          <w:szCs w:val="26"/>
        </w:rPr>
      </w:r>
    </w:p>
    <w:p>
      <w:pPr>
        <w:pStyle w:val="para8"/>
        <w:ind w:firstLine="709"/>
        <w:spacing w:line="240" w:lineRule="auto"/>
        <w:widowControl/>
        <w:tabs>
          <w:tab w:val="left" w:pos="1130" w:leader="none"/>
        </w:tabs>
        <w:rPr>
          <w:rStyle w:val="char5"/>
          <w:sz w:val="26"/>
          <w:szCs w:val="26"/>
        </w:rPr>
      </w:pPr>
      <w:r>
        <w:rPr>
          <w:rStyle w:val="char5"/>
          <w:sz w:val="26"/>
          <w:szCs w:val="26"/>
        </w:rPr>
        <w:t>4.12. ежемесячно готовит информацию по ожидаемому вводу жилья за счет всех источников финансирования в разрезе районов и городов на основании предварительных данных органов местного самоуправления, предприятий-застройщиков;</w:t>
      </w:r>
      <w:r>
        <w:rPr>
          <w:rStyle w:val="char5"/>
          <w:sz w:val="26"/>
          <w:szCs w:val="26"/>
        </w:rPr>
      </w:r>
    </w:p>
    <w:p>
      <w:pPr>
        <w:pStyle w:val="para8"/>
        <w:ind w:firstLine="709"/>
        <w:spacing w:line="240" w:lineRule="auto"/>
        <w:widowControl/>
        <w:tabs>
          <w:tab w:val="left" w:pos="1130" w:leader="none"/>
        </w:tabs>
        <w:rPr>
          <w:rStyle w:val="char5"/>
          <w:sz w:val="26"/>
          <w:szCs w:val="26"/>
        </w:rPr>
      </w:pPr>
      <w:r>
        <w:rPr>
          <w:rStyle w:val="char5"/>
          <w:sz w:val="26"/>
          <w:szCs w:val="26"/>
        </w:rPr>
        <w:t>4.13. проводит анализ динамики жилищного строительства по районам и городам;</w:t>
      </w:r>
      <w:r>
        <w:rPr>
          <w:rStyle w:val="char5"/>
          <w:sz w:val="26"/>
          <w:szCs w:val="26"/>
        </w:rPr>
      </w:r>
    </w:p>
    <w:p>
      <w:pPr>
        <w:pStyle w:val="para8"/>
        <w:ind w:firstLine="709"/>
        <w:spacing w:line="240" w:lineRule="auto"/>
        <w:widowControl/>
        <w:tabs>
          <w:tab w:val="left" w:pos="1130" w:leader="none"/>
        </w:tabs>
        <w:rPr>
          <w:rStyle w:val="char5"/>
          <w:sz w:val="26"/>
          <w:szCs w:val="26"/>
        </w:rPr>
      </w:pPr>
      <w:r>
        <w:rPr>
          <w:rStyle w:val="char5"/>
          <w:sz w:val="26"/>
          <w:szCs w:val="26"/>
        </w:rPr>
        <w:t>4.14. ежемесячно проводит работу с администрациями районов и городов, застройщиками, подрядными организациями по своевременному представлению в Чувашстат отчетности по установленным формам по вводу в эксплуатацию жилья;</w:t>
      </w:r>
      <w:r>
        <w:rPr>
          <w:rStyle w:val="char5"/>
          <w:sz w:val="26"/>
          <w:szCs w:val="26"/>
        </w:rPr>
      </w:r>
    </w:p>
    <w:p>
      <w:pPr>
        <w:pStyle w:val="para8"/>
        <w:ind w:firstLine="709"/>
        <w:spacing w:line="240" w:lineRule="auto"/>
        <w:widowControl/>
        <w:tabs>
          <w:tab w:val="left" w:pos="1130" w:leader="none"/>
        </w:tabs>
        <w:rPr>
          <w:rStyle w:val="char5"/>
          <w:sz w:val="26"/>
          <w:szCs w:val="26"/>
        </w:rPr>
      </w:pPr>
      <w:r>
        <w:rPr>
          <w:rStyle w:val="char5"/>
          <w:sz w:val="26"/>
          <w:szCs w:val="26"/>
        </w:rPr>
        <w:t xml:space="preserve">4.15. участвует в соответствии с законодательством Российской Федерации в обеспечении жильем граждан, уволенных с военной службы (службы), и приравненных к ним лиц; </w:t>
      </w:r>
      <w:r>
        <w:rPr>
          <w:rStyle w:val="char5"/>
          <w:sz w:val="26"/>
          <w:szCs w:val="26"/>
        </w:rPr>
      </w:r>
    </w:p>
    <w:p>
      <w:pPr>
        <w:pStyle w:val="para8"/>
        <w:ind w:firstLine="709"/>
        <w:spacing w:line="240" w:lineRule="auto"/>
        <w:widowControl/>
        <w:tabs>
          <w:tab w:val="left" w:pos="1130" w:leader="none"/>
        </w:tabs>
        <w:rPr>
          <w:rStyle w:val="char5"/>
          <w:sz w:val="26"/>
          <w:szCs w:val="26"/>
        </w:rPr>
      </w:pPr>
      <w:r>
        <w:rPr>
          <w:rStyle w:val="char5"/>
          <w:sz w:val="26"/>
          <w:szCs w:val="26"/>
        </w:rPr>
        <w:t>4.16. рассматривает представленные документы и выносит заключение о возможности либо отсутствии возможности направления средств семейного (материнского) капитала на улучшение жилищных условий в соответствии со статьей 8 Закона Чувашской Республики «О дополнительных мерах государственной поддержки семей, имеющих детей»;</w:t>
      </w:r>
      <w:r>
        <w:rPr>
          <w:rStyle w:val="char5"/>
          <w:sz w:val="26"/>
          <w:szCs w:val="26"/>
        </w:rPr>
      </w:r>
    </w:p>
    <w:p>
      <w:pPr>
        <w:pStyle w:val="para8"/>
        <w:ind w:firstLine="709"/>
        <w:spacing w:line="240" w:lineRule="auto"/>
        <w:widowControl/>
        <w:tabs>
          <w:tab w:val="left" w:pos="1130" w:leader="none"/>
        </w:tabs>
        <w:rPr>
          <w:rStyle w:val="char5"/>
          <w:sz w:val="26"/>
          <w:szCs w:val="26"/>
        </w:rPr>
      </w:pPr>
      <w:r>
        <w:rPr>
          <w:rStyle w:val="char5"/>
          <w:sz w:val="26"/>
          <w:szCs w:val="26"/>
        </w:rPr>
        <w:t>4.17. контролирует на основании выездных проверок осуществление органами местного самоуправления переданных государственных полномочий Чувашской Республики и делегированных федеральных полномочий в области жилищных отношений;</w:t>
      </w:r>
      <w:r>
        <w:rPr>
          <w:rStyle w:val="char5"/>
          <w:sz w:val="26"/>
          <w:szCs w:val="26"/>
        </w:rPr>
      </w:r>
    </w:p>
    <w:p>
      <w:pPr>
        <w:pStyle w:val="para8"/>
        <w:ind w:firstLine="709"/>
        <w:spacing w:line="240" w:lineRule="auto"/>
        <w:widowControl/>
        <w:tabs>
          <w:tab w:val="left" w:pos="1130" w:leader="none"/>
        </w:tabs>
        <w:rPr>
          <w:rStyle w:val="char5"/>
          <w:rFonts w:ascii="Franklin Gothic Heavy" w:hAnsi="Franklin Gothic Heavy" w:eastAsia="Franklin Gothic Heavy"/>
        </w:rPr>
      </w:pPr>
      <w:r>
        <w:rPr>
          <w:rStyle w:val="char5"/>
          <w:sz w:val="26"/>
          <w:szCs w:val="26"/>
        </w:rPr>
        <w:t>4.18. оказывает методическую помощь органам местного самоуправления по вопросам осуществления ими делегированных государственных полномочий Чувашской Республики и федеральных полномочий в области жилищных отношений;</w:t>
      </w:r>
      <w:r>
        <w:rPr>
          <w:rStyle w:val="char5"/>
          <w:rFonts w:ascii="Franklin Gothic Heavy" w:hAnsi="Franklin Gothic Heavy" w:eastAsia="Franklin Gothic Heavy"/>
        </w:rPr>
      </w:r>
    </w:p>
    <w:p>
      <w:pPr>
        <w:pStyle w:val="para8"/>
        <w:ind w:firstLine="709"/>
        <w:spacing w:line="240" w:lineRule="auto"/>
        <w:widowControl/>
        <w:tabs>
          <w:tab w:val="left" w:pos="1159" w:leader="none"/>
        </w:tabs>
        <w:rPr>
          <w:rStyle w:val="char5"/>
          <w:sz w:val="26"/>
          <w:szCs w:val="26"/>
        </w:rPr>
      </w:pPr>
      <w:r>
        <w:rPr>
          <w:rStyle w:val="char5"/>
          <w:sz w:val="26"/>
          <w:szCs w:val="26"/>
        </w:rPr>
        <w:t>4.19. проводит консультации для органов исполнительной власти Чувашской Республики, органов местного самоуправления, организаций и граждан по вопросам, отнесенным к ведению Отдела;</w:t>
      </w:r>
      <w:r>
        <w:rPr>
          <w:rStyle w:val="char5"/>
          <w:sz w:val="26"/>
          <w:szCs w:val="26"/>
        </w:rPr>
      </w:r>
    </w:p>
    <w:p>
      <w:pPr>
        <w:pStyle w:val="para8"/>
        <w:ind w:firstLine="709"/>
        <w:spacing w:line="240" w:lineRule="auto"/>
        <w:widowControl/>
        <w:tabs>
          <w:tab w:val="left" w:pos="1159" w:leader="none"/>
        </w:tabs>
        <w:rPr>
          <w:rStyle w:val="char5"/>
          <w:sz w:val="26"/>
          <w:szCs w:val="26"/>
        </w:rPr>
      </w:pPr>
      <w:r>
        <w:rPr>
          <w:rStyle w:val="char5"/>
          <w:sz w:val="26"/>
          <w:szCs w:val="26"/>
        </w:rPr>
        <w:t>4.20. готовит для средств массовой информации, размещения в информационно-телекоммуникационной сети «Интернет» информацию о деятельности министерства по курируемым вопросам;</w:t>
      </w:r>
      <w:r>
        <w:rPr>
          <w:rStyle w:val="char5"/>
          <w:sz w:val="26"/>
          <w:szCs w:val="26"/>
        </w:rPr>
      </w:r>
    </w:p>
    <w:p>
      <w:pPr>
        <w:pStyle w:val="para8"/>
        <w:ind w:firstLine="709"/>
        <w:spacing w:line="240" w:lineRule="auto"/>
        <w:widowControl/>
        <w:tabs>
          <w:tab w:val="left" w:pos="1159" w:leader="none"/>
        </w:tabs>
        <w:rPr>
          <w:rStyle w:val="char5"/>
          <w:sz w:val="26"/>
          <w:szCs w:val="26"/>
        </w:rPr>
      </w:pPr>
      <w:r>
        <w:rPr>
          <w:rStyle w:val="char5"/>
          <w:sz w:val="26"/>
          <w:szCs w:val="26"/>
        </w:rPr>
        <w:t>4.21. готовит ответы на поступившие в министерство обращения и письма граждан и организаций по вопросам государственной поддержки граждан в улучшении жилищных условий, формирования по курируемым вопросам.</w:t>
      </w:r>
      <w:r>
        <w:rPr>
          <w:rStyle w:val="char5"/>
          <w:sz w:val="26"/>
          <w:szCs w:val="26"/>
        </w:rPr>
      </w:r>
    </w:p>
    <w:p>
      <w:pPr>
        <w:pStyle w:val="para3"/>
        <w:ind w:firstLine="680"/>
        <w:spacing w:line="240" w:lineRule="auto"/>
        <w:jc w:val="both"/>
        <w:widowControl/>
        <w:tabs>
          <w:tab w:val="left" w:pos="1699" w:leader="none"/>
        </w:tabs>
        <w:rPr>
          <w:rStyle w:val="char10"/>
          <w:sz w:val="26"/>
          <w:szCs w:val="26"/>
        </w:rPr>
      </w:pPr>
      <w:r>
        <w:rPr>
          <w:rStyle w:val="char10"/>
          <w:sz w:val="26"/>
          <w:szCs w:val="26"/>
        </w:rPr>
        <w:t>4.22. организует выполнение и осуществление мер пожарной безопасности в отделе.</w:t>
      </w:r>
      <w:r>
        <w:rPr>
          <w:rStyle w:val="char10"/>
          <w:sz w:val="26"/>
          <w:szCs w:val="26"/>
        </w:rPr>
      </w:r>
    </w:p>
    <w:p>
      <w:pPr>
        <w:pStyle w:val="para6"/>
        <w:widowControl/>
        <w:rPr>
          <w:rFonts w:ascii="Times New Roman" w:hAnsi="Times New Roman" w:eastAsia="Times New Roman" w:cs="Times New Roman"/>
          <w:sz w:val="26"/>
          <w:szCs w:val="26"/>
        </w:rPr>
      </w:pPr>
      <w:r>
        <w:rPr>
          <w:rFonts w:ascii="Times New Roman" w:hAnsi="Times New Roman" w:eastAsia="Times New Roman" w:cs="Times New Roman"/>
          <w:sz w:val="26"/>
          <w:szCs w:val="26"/>
        </w:rPr>
      </w:r>
    </w:p>
    <w:p>
      <w:pPr>
        <w:pStyle w:val="para6"/>
        <w:spacing/>
        <w:jc w:val="center"/>
        <w:widowControl/>
        <w:rPr>
          <w:rStyle w:val="char4"/>
          <w:sz w:val="26"/>
          <w:szCs w:val="26"/>
        </w:rPr>
      </w:pPr>
      <w:r>
        <w:rPr>
          <w:rStyle w:val="char4"/>
          <w:sz w:val="26"/>
          <w:szCs w:val="26"/>
        </w:rPr>
        <w:t>V. Основные права</w:t>
      </w:r>
      <w:r>
        <w:rPr>
          <w:rStyle w:val="char4"/>
          <w:sz w:val="26"/>
          <w:szCs w:val="26"/>
        </w:rPr>
      </w:r>
    </w:p>
    <w:p>
      <w:pPr>
        <w:pStyle w:val="para10"/>
        <w:ind w:firstLine="709"/>
        <w:spacing w:line="240" w:lineRule="auto"/>
        <w:widowControl/>
        <w:rPr>
          <w:rStyle w:val="char5"/>
          <w:sz w:val="26"/>
          <w:szCs w:val="26"/>
        </w:rPr>
      </w:pPr>
      <w:r>
        <w:rPr>
          <w:rStyle w:val="char5"/>
          <w:sz w:val="26"/>
          <w:szCs w:val="26"/>
        </w:rPr>
        <w:t>Отдел для выполнения возложенных на него задач имеет право:</w:t>
      </w:r>
      <w:r>
        <w:rPr>
          <w:rStyle w:val="char5"/>
          <w:sz w:val="26"/>
          <w:szCs w:val="26"/>
        </w:rPr>
      </w:r>
    </w:p>
    <w:p>
      <w:pPr>
        <w:pStyle w:val="para4"/>
        <w:numPr>
          <w:ilvl w:val="0"/>
          <w:numId w:val="1"/>
        </w:numPr>
        <w:ind w:left="0" w:firstLine="709"/>
        <w:spacing w:line="240" w:lineRule="auto"/>
        <w:widowControl/>
        <w:tabs>
          <w:tab w:val="left" w:pos="1181" w:leader="none"/>
        </w:tabs>
        <w:rPr>
          <w:rStyle w:val="char5"/>
          <w:sz w:val="26"/>
          <w:szCs w:val="26"/>
        </w:rPr>
      </w:pPr>
      <w:r>
        <w:rPr>
          <w:rStyle w:val="char5"/>
          <w:sz w:val="26"/>
          <w:szCs w:val="26"/>
        </w:rPr>
        <w:t>запрашивать и получать в порядке, установленном законодательством, у министерств и иных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других организаций и должностных лиц необходимые для осуществления своей деятельности информацию, документы и материалы;</w:t>
      </w:r>
      <w:r>
        <w:rPr>
          <w:rStyle w:val="char5"/>
          <w:sz w:val="26"/>
          <w:szCs w:val="26"/>
        </w:rPr>
      </w:r>
    </w:p>
    <w:p>
      <w:pPr>
        <w:pStyle w:val="para4"/>
        <w:numPr>
          <w:ilvl w:val="0"/>
          <w:numId w:val="1"/>
        </w:numPr>
        <w:ind w:left="0" w:firstLine="709"/>
        <w:spacing w:line="240" w:lineRule="auto"/>
        <w:widowControl/>
        <w:tabs>
          <w:tab w:val="left" w:pos="1181" w:leader="none"/>
        </w:tabs>
        <w:rPr>
          <w:rStyle w:val="char5"/>
          <w:sz w:val="26"/>
          <w:szCs w:val="26"/>
        </w:rPr>
      </w:pPr>
      <w:r>
        <w:rPr>
          <w:rStyle w:val="char5"/>
          <w:sz w:val="26"/>
          <w:szCs w:val="26"/>
        </w:rPr>
        <w:t>привлекать в установленном порядке по согласованию с руководством министерства для реализации возложенных на отдел задач научные учреждения, высшие учебные заведения, специалистов и экспертов на договорной (контрактной) основе;</w:t>
      </w:r>
      <w:r>
        <w:rPr>
          <w:rStyle w:val="char5"/>
          <w:sz w:val="26"/>
          <w:szCs w:val="26"/>
        </w:rPr>
      </w:r>
    </w:p>
    <w:p>
      <w:pPr>
        <w:pStyle w:val="para4"/>
        <w:numPr>
          <w:ilvl w:val="0"/>
          <w:numId w:val="1"/>
        </w:numPr>
        <w:ind w:left="0" w:firstLine="709"/>
        <w:spacing w:line="240" w:lineRule="auto"/>
        <w:widowControl/>
        <w:tabs>
          <w:tab w:val="left" w:pos="1181" w:leader="none"/>
        </w:tabs>
        <w:rPr>
          <w:rStyle w:val="char5"/>
          <w:sz w:val="26"/>
          <w:szCs w:val="26"/>
        </w:rPr>
      </w:pPr>
      <w:r>
        <w:rPr>
          <w:rStyle w:val="char5"/>
          <w:sz w:val="26"/>
          <w:szCs w:val="26"/>
        </w:rPr>
        <w:t>проводить в установленном порядке по поручению руководства министерства документальные и иные проверки органов местного самоуправления и подведомственных ему организаций по вопросам, отнесенным к его компетенции;</w:t>
      </w:r>
      <w:r>
        <w:rPr>
          <w:rStyle w:val="char5"/>
          <w:sz w:val="26"/>
          <w:szCs w:val="26"/>
        </w:rPr>
      </w:r>
    </w:p>
    <w:p>
      <w:pPr>
        <w:pStyle w:val="para4"/>
        <w:numPr>
          <w:ilvl w:val="0"/>
          <w:numId w:val="1"/>
        </w:numPr>
        <w:ind w:left="0" w:firstLine="709"/>
        <w:spacing w:line="240" w:lineRule="auto"/>
        <w:widowControl/>
        <w:tabs>
          <w:tab w:val="left" w:pos="1181" w:leader="none"/>
        </w:tabs>
        <w:rPr>
          <w:rStyle w:val="char5"/>
          <w:sz w:val="26"/>
          <w:szCs w:val="26"/>
        </w:rPr>
      </w:pPr>
      <w:r>
        <w:rPr>
          <w:rStyle w:val="char5"/>
          <w:sz w:val="26"/>
          <w:szCs w:val="26"/>
        </w:rPr>
        <w:t>давать разъяснения по вопросам применения нормативных правовых документов, а также подготавливать заключения к проектам нормативных правовых актов, подготовленных другими министерствами и ведомствами, органами надзора республики в части вопросов, отнесенных к его компетенции;</w:t>
      </w:r>
      <w:r>
        <w:rPr>
          <w:rStyle w:val="char5"/>
          <w:sz w:val="26"/>
          <w:szCs w:val="26"/>
        </w:rPr>
      </w:r>
    </w:p>
    <w:p>
      <w:pPr>
        <w:pStyle w:val="para4"/>
        <w:numPr>
          <w:ilvl w:val="0"/>
          <w:numId w:val="1"/>
        </w:numPr>
        <w:ind w:left="0" w:firstLine="709"/>
        <w:spacing w:line="240" w:lineRule="auto"/>
        <w:jc w:val="left"/>
        <w:widowControl/>
        <w:tabs>
          <w:tab w:val="left" w:pos="1181" w:leader="none"/>
        </w:tabs>
        <w:rPr>
          <w:rStyle w:val="char5"/>
          <w:sz w:val="26"/>
          <w:szCs w:val="26"/>
        </w:rPr>
      </w:pPr>
      <w:r>
        <w:rPr>
          <w:rStyle w:val="char5"/>
          <w:sz w:val="26"/>
          <w:szCs w:val="26"/>
        </w:rPr>
        <w:t>проводить совещания, семинары и другие мероприятия;</w:t>
      </w:r>
      <w:r>
        <w:rPr>
          <w:rStyle w:val="char5"/>
          <w:sz w:val="26"/>
          <w:szCs w:val="26"/>
        </w:rPr>
      </w:r>
    </w:p>
    <w:p>
      <w:pPr>
        <w:pStyle w:val="para4"/>
        <w:numPr>
          <w:ilvl w:val="0"/>
          <w:numId w:val="1"/>
        </w:numPr>
        <w:ind w:left="0" w:firstLine="709"/>
        <w:spacing w:line="240" w:lineRule="auto"/>
        <w:widowControl/>
        <w:tabs>
          <w:tab w:val="left" w:pos="1181" w:leader="none"/>
        </w:tabs>
        <w:rPr>
          <w:rStyle w:val="char5"/>
          <w:sz w:val="26"/>
          <w:szCs w:val="26"/>
        </w:rPr>
      </w:pPr>
      <w:r>
        <w:rPr>
          <w:rStyle w:val="char5"/>
          <w:sz w:val="26"/>
          <w:szCs w:val="26"/>
        </w:rPr>
        <w:t>подготавливать вопросы, касающиеся деятельности Отдела, на рассмотрение коллегии министерства;</w:t>
      </w:r>
      <w:r>
        <w:rPr>
          <w:rStyle w:val="char5"/>
          <w:sz w:val="26"/>
          <w:szCs w:val="26"/>
        </w:rPr>
      </w:r>
    </w:p>
    <w:p>
      <w:pPr>
        <w:pStyle w:val="para4"/>
        <w:numPr>
          <w:ilvl w:val="0"/>
          <w:numId w:val="1"/>
        </w:numPr>
        <w:ind w:left="0" w:firstLine="709"/>
        <w:spacing w:line="240" w:lineRule="auto"/>
        <w:widowControl/>
        <w:tabs>
          <w:tab w:val="left" w:pos="1181" w:leader="none"/>
        </w:tabs>
        <w:rPr>
          <w:rStyle w:val="char5"/>
          <w:sz w:val="26"/>
          <w:szCs w:val="26"/>
        </w:rPr>
      </w:pPr>
      <w:r>
        <w:rPr>
          <w:rStyle w:val="char5"/>
          <w:sz w:val="26"/>
          <w:szCs w:val="26"/>
        </w:rPr>
        <w:t>организовывать проведение совещаний, семинаров и других мероприятий по вопросам, отнесенным к его компетенции;</w:t>
      </w:r>
      <w:r>
        <w:rPr>
          <w:rStyle w:val="char5"/>
          <w:sz w:val="26"/>
          <w:szCs w:val="26"/>
        </w:rPr>
      </w:r>
    </w:p>
    <w:p>
      <w:pPr>
        <w:pStyle w:val="para4"/>
        <w:numPr>
          <w:ilvl w:val="0"/>
          <w:numId w:val="1"/>
        </w:numPr>
        <w:ind w:left="0" w:firstLine="709"/>
        <w:spacing w:line="240" w:lineRule="auto"/>
        <w:widowControl/>
        <w:tabs>
          <w:tab w:val="left" w:pos="1181" w:leader="none"/>
        </w:tabs>
        <w:rPr>
          <w:rStyle w:val="char5"/>
          <w:sz w:val="26"/>
          <w:szCs w:val="26"/>
        </w:rPr>
      </w:pPr>
      <w:r>
        <w:rPr>
          <w:rStyle w:val="char5"/>
          <w:sz w:val="26"/>
          <w:szCs w:val="26"/>
        </w:rPr>
        <w:t>принимать участие в работе конференций, совещаний, семинаров и других мероприятий по вопросам, отнесенным к его компетенции, организуемых другими органами исполнительной власти, органами местного самоуправления и организациями;</w:t>
      </w:r>
      <w:r>
        <w:rPr>
          <w:rStyle w:val="char5"/>
          <w:sz w:val="26"/>
          <w:szCs w:val="26"/>
        </w:rPr>
      </w:r>
    </w:p>
    <w:p>
      <w:pPr>
        <w:pStyle w:val="para4"/>
        <w:numPr>
          <w:ilvl w:val="0"/>
          <w:numId w:val="1"/>
        </w:numPr>
        <w:ind w:left="0" w:firstLine="709"/>
        <w:spacing w:line="240" w:lineRule="auto"/>
        <w:widowControl/>
        <w:tabs>
          <w:tab w:val="left" w:pos="1181" w:leader="none"/>
        </w:tabs>
        <w:rPr>
          <w:rStyle w:val="char5"/>
          <w:sz w:val="26"/>
          <w:szCs w:val="26"/>
        </w:rPr>
      </w:pPr>
      <w:r>
        <w:rPr>
          <w:rStyle w:val="char5"/>
          <w:sz w:val="26"/>
          <w:szCs w:val="26"/>
        </w:rPr>
        <w:t>вносить в установленном порядке руководству министерства предложения по улучшению условий труда, материальном и моральном поощрении, социально-бытовом обеспечении работников Отдела.</w:t>
      </w:r>
      <w:r>
        <w:rPr>
          <w:rStyle w:val="char5"/>
          <w:sz w:val="26"/>
          <w:szCs w:val="26"/>
        </w:rPr>
      </w:r>
    </w:p>
    <w:p>
      <w:pPr>
        <w:pStyle w:val="para6"/>
        <w:widowControl/>
        <w:rPr>
          <w:rFonts w:ascii="Times New Roman" w:hAnsi="Times New Roman" w:eastAsia="Times New Roman" w:cs="Times New Roman"/>
          <w:sz w:val="26"/>
          <w:szCs w:val="26"/>
        </w:rPr>
      </w:pPr>
      <w:r>
        <w:rPr>
          <w:rFonts w:ascii="Times New Roman" w:hAnsi="Times New Roman" w:eastAsia="Times New Roman" w:cs="Times New Roman"/>
          <w:sz w:val="26"/>
          <w:szCs w:val="26"/>
        </w:rPr>
      </w:r>
    </w:p>
    <w:p>
      <w:pPr>
        <w:pStyle w:val="para6"/>
        <w:spacing/>
        <w:jc w:val="center"/>
        <w:widowControl/>
        <w:rPr>
          <w:rStyle w:val="char4"/>
          <w:sz w:val="26"/>
          <w:szCs w:val="26"/>
        </w:rPr>
      </w:pPr>
      <w:r>
        <w:rPr>
          <w:rStyle w:val="char4"/>
          <w:sz w:val="26"/>
          <w:szCs w:val="26"/>
        </w:rPr>
        <w:t>V</w:t>
      </w:r>
      <w:r>
        <w:rPr>
          <w:rStyle w:val="char4"/>
          <w:sz w:val="26"/>
          <w:szCs w:val="26"/>
          <w:lang w:val="en-us"/>
        </w:rPr>
        <w:t>I</w:t>
      </w:r>
      <w:r>
        <w:rPr>
          <w:rStyle w:val="char4"/>
          <w:sz w:val="26"/>
          <w:szCs w:val="26"/>
        </w:rPr>
        <w:t>. Организация деятельности</w:t>
      </w:r>
      <w:r>
        <w:rPr>
          <w:rStyle w:val="char4"/>
          <w:sz w:val="26"/>
          <w:szCs w:val="26"/>
        </w:rPr>
      </w:r>
    </w:p>
    <w:p>
      <w:pPr>
        <w:pStyle w:val="para3"/>
        <w:numPr>
          <w:ilvl w:val="0"/>
          <w:numId w:val="11"/>
        </w:numPr>
        <w:ind w:left="0" w:firstLine="709"/>
        <w:spacing w:line="240" w:lineRule="auto"/>
        <w:jc w:val="both"/>
        <w:widowControl/>
        <w:rPr>
          <w:rStyle w:val="char5"/>
          <w:sz w:val="26"/>
          <w:szCs w:val="26"/>
        </w:rPr>
      </w:pPr>
      <w:r>
        <w:rPr>
          <w:rStyle w:val="char5"/>
          <w:sz w:val="26"/>
          <w:szCs w:val="26"/>
        </w:rPr>
        <w:t>Отдел возглавляет начальник Отдела, назначаемый на должность и освобождаемый от нее министром по представлению курирующего заместителя министра.</w:t>
      </w:r>
      <w:r>
        <w:rPr>
          <w:rStyle w:val="char5"/>
          <w:sz w:val="26"/>
          <w:szCs w:val="26"/>
        </w:rPr>
      </w:r>
    </w:p>
    <w:p>
      <w:pPr>
        <w:pStyle w:val="para3"/>
        <w:numPr>
          <w:ilvl w:val="0"/>
          <w:numId w:val="11"/>
        </w:numPr>
        <w:ind w:left="0" w:firstLine="709"/>
        <w:spacing w:line="240" w:lineRule="auto"/>
        <w:jc w:val="both"/>
        <w:widowControl/>
        <w:rPr>
          <w:rStyle w:val="char5"/>
          <w:sz w:val="26"/>
          <w:szCs w:val="26"/>
        </w:rPr>
      </w:pPr>
      <w:r>
        <w:rPr>
          <w:rStyle w:val="char5"/>
          <w:sz w:val="26"/>
          <w:szCs w:val="26"/>
        </w:rPr>
        <w:t>В период временного отсутствия начальника Отдела его обязанности распределяются между сотрудниками Отдела.</w:t>
      </w:r>
      <w:r>
        <w:rPr>
          <w:rStyle w:val="char5"/>
          <w:sz w:val="26"/>
          <w:szCs w:val="26"/>
        </w:rPr>
      </w:r>
    </w:p>
    <w:p>
      <w:pPr>
        <w:pStyle w:val="para9"/>
        <w:numPr>
          <w:ilvl w:val="1"/>
          <w:numId w:val="4"/>
        </w:numPr>
        <w:ind w:left="0" w:firstLine="709"/>
        <w:spacing w:line="240" w:lineRule="auto"/>
        <w:widowControl/>
        <w:tabs>
          <w:tab w:val="left" w:pos="0" w:leader="none"/>
        </w:tabs>
        <w:rPr>
          <w:rStyle w:val="char5"/>
          <w:sz w:val="26"/>
          <w:szCs w:val="26"/>
        </w:rPr>
      </w:pPr>
      <w:r>
        <w:rPr>
          <w:rStyle w:val="char5"/>
          <w:sz w:val="26"/>
          <w:szCs w:val="26"/>
        </w:rPr>
        <w:t xml:space="preserve">Начальник Отдела: </w:t>
      </w:r>
      <w:r>
        <w:rPr>
          <w:rStyle w:val="char5"/>
          <w:sz w:val="26"/>
          <w:szCs w:val="26"/>
        </w:rPr>
      </w:r>
    </w:p>
    <w:p>
      <w:pPr>
        <w:pStyle w:val="para9"/>
        <w:ind w:firstLine="709"/>
        <w:spacing w:line="240" w:lineRule="auto"/>
        <w:widowControl/>
        <w:tabs>
          <w:tab w:val="left" w:pos="1397" w:leader="none"/>
        </w:tabs>
        <w:rPr>
          <w:rStyle w:val="char5"/>
          <w:sz w:val="26"/>
          <w:szCs w:val="26"/>
        </w:rPr>
      </w:pPr>
      <w:r>
        <w:rPr>
          <w:rStyle w:val="char5"/>
          <w:sz w:val="26"/>
          <w:szCs w:val="26"/>
        </w:rPr>
        <w:t>руководит деятельностью Отдела;</w:t>
      </w:r>
      <w:r>
        <w:rPr>
          <w:rStyle w:val="char5"/>
          <w:sz w:val="26"/>
          <w:szCs w:val="26"/>
        </w:rPr>
      </w:r>
    </w:p>
    <w:p>
      <w:pPr>
        <w:pStyle w:val="para5"/>
        <w:ind w:firstLine="709"/>
        <w:spacing w:line="240" w:lineRule="auto"/>
        <w:widowControl/>
        <w:rPr>
          <w:rStyle w:val="char5"/>
          <w:sz w:val="26"/>
          <w:szCs w:val="26"/>
        </w:rPr>
      </w:pPr>
      <w:r>
        <w:rPr>
          <w:rStyle w:val="char5"/>
          <w:sz w:val="26"/>
          <w:szCs w:val="26"/>
        </w:rPr>
        <w:t>несет персональную ответственность за выполнение возложенных на Отдел задач и осуществление им своих функций:</w:t>
      </w:r>
      <w:r>
        <w:rPr>
          <w:rStyle w:val="char5"/>
          <w:sz w:val="26"/>
          <w:szCs w:val="26"/>
        </w:rPr>
      </w:r>
    </w:p>
    <w:p>
      <w:pPr>
        <w:pStyle w:val="para5"/>
        <w:ind w:firstLine="709"/>
        <w:spacing w:line="240" w:lineRule="auto"/>
        <w:jc w:val="left"/>
        <w:widowControl/>
        <w:rPr>
          <w:rStyle w:val="char5"/>
          <w:sz w:val="26"/>
          <w:szCs w:val="26"/>
        </w:rPr>
      </w:pPr>
      <w:r>
        <w:rPr>
          <w:rStyle w:val="char5"/>
          <w:sz w:val="26"/>
          <w:szCs w:val="26"/>
        </w:rPr>
        <w:t>распределяет обязанности между сотрудниками Отдела;</w:t>
      </w:r>
      <w:r>
        <w:rPr>
          <w:rStyle w:val="char5"/>
          <w:sz w:val="26"/>
          <w:szCs w:val="26"/>
        </w:rPr>
      </w:r>
    </w:p>
    <w:p>
      <w:pPr>
        <w:pStyle w:val="para5"/>
        <w:ind w:firstLine="709"/>
        <w:spacing w:line="240" w:lineRule="auto"/>
        <w:jc w:val="left"/>
        <w:widowControl/>
        <w:rPr>
          <w:rStyle w:val="char5"/>
          <w:sz w:val="26"/>
          <w:szCs w:val="26"/>
        </w:rPr>
      </w:pPr>
      <w:r>
        <w:rPr>
          <w:rStyle w:val="char5"/>
          <w:sz w:val="26"/>
          <w:szCs w:val="26"/>
        </w:rPr>
        <w:t>вносит предложения министру по структуре и численности Отдела;</w:t>
      </w:r>
      <w:r>
        <w:rPr>
          <w:rStyle w:val="char5"/>
          <w:sz w:val="26"/>
          <w:szCs w:val="26"/>
        </w:rPr>
      </w:r>
    </w:p>
    <w:p>
      <w:pPr>
        <w:pStyle w:val="para5"/>
        <w:ind w:firstLine="709"/>
        <w:spacing w:line="240" w:lineRule="auto"/>
        <w:jc w:val="left"/>
        <w:widowControl/>
        <w:rPr>
          <w:rStyle w:val="char5"/>
          <w:sz w:val="26"/>
          <w:szCs w:val="26"/>
        </w:rPr>
      </w:pPr>
      <w:r>
        <w:rPr>
          <w:rStyle w:val="char5"/>
          <w:sz w:val="26"/>
          <w:szCs w:val="26"/>
        </w:rPr>
        <w:t>ведет прием граждан;</w:t>
      </w:r>
      <w:r>
        <w:rPr>
          <w:rStyle w:val="char5"/>
          <w:sz w:val="26"/>
          <w:szCs w:val="26"/>
        </w:rPr>
      </w:r>
    </w:p>
    <w:p>
      <w:pPr>
        <w:pStyle w:val="para5"/>
        <w:ind w:firstLine="709"/>
        <w:spacing w:line="240" w:lineRule="auto"/>
        <w:widowControl/>
        <w:rPr>
          <w:rStyle w:val="char5"/>
          <w:sz w:val="26"/>
          <w:szCs w:val="26"/>
        </w:rPr>
      </w:pPr>
      <w:r>
        <w:rPr>
          <w:rStyle w:val="char5"/>
          <w:sz w:val="26"/>
          <w:szCs w:val="26"/>
        </w:rPr>
        <w:t>представляет министерство в органах исполнительной власти, органах местного самоуправления, организациях, учреждениях и предприятиях по вопросам, отнесенным к компетенции Отдела.</w:t>
      </w:r>
      <w:r>
        <w:rPr>
          <w:rStyle w:val="char5"/>
          <w:sz w:val="26"/>
          <w:szCs w:val="26"/>
        </w:rPr>
      </w:r>
    </w:p>
    <w:p>
      <w:pPr>
        <w:pStyle w:val="para5"/>
        <w:ind w:firstLine="709"/>
        <w:spacing w:line="240" w:lineRule="auto"/>
        <w:widowControl/>
        <w:rPr>
          <w:rStyle w:val="char5"/>
          <w:sz w:val="26"/>
          <w:szCs w:val="26"/>
        </w:rPr>
      </w:pPr>
      <w:r>
        <w:rPr>
          <w:rStyle w:val="char5"/>
          <w:sz w:val="26"/>
          <w:szCs w:val="26"/>
        </w:rPr>
        <w:t>6.4. Работники Отдела несут персональную ответственность за выполнение возложенных на них обязанностей в соответствии с должностными регламентами.</w:t>
      </w:r>
      <w:r>
        <w:rPr>
          <w:rStyle w:val="char5"/>
          <w:sz w:val="26"/>
          <w:szCs w:val="26"/>
        </w:rPr>
      </w:r>
    </w:p>
    <w:sectPr>
      <w:footnotePr>
        <w:pos w:val="pageBottom"/>
        <w:numFmt w:val="decimal"/>
        <w:numStart w:val="1"/>
        <w:numRestart w:val="continuous"/>
      </w:footnotePr>
      <w:endnotePr>
        <w:pos w:val="docEnd"/>
        <w:numFmt w:val="decimal"/>
        <w:numStart w:val="1"/>
        <w:numRestart w:val="continuous"/>
      </w:endnotePr>
      <w:headerReference w:type="default" r:id="rId8"/>
      <w:type w:val="nextPage"/>
      <w:pgSz w:h="16837" w:w="11905"/>
      <w:pgMar w:left="1701" w:top="1134" w:right="851" w:bottom="1134" w:header="720"/>
      <w:paperSrc w:first="0" w:other="0"/>
      <w:pgNumType w:fmt="decimal"/>
      <w:titlePg/>
      <w:tmGutter w:val="3"/>
      <w:mirrorMargins w:val="0"/>
      <w:tmSection w:h="-1">
        <w:tmHeader w:id="0" w:h="0" edge="720"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Franklin Gothic Heavy">
    <w:panose1 w:val="020B0604020202020204"/>
    <w:charset w:val="cc"/>
    <w:family w:val="swiss"/>
    <w:pitch w:val="default"/>
  </w:font>
  <w:font w:name="Calibri">
    <w:panose1 w:val="020F0502020204030204"/>
    <w:charset w:val="00"/>
    <w:family w:val="swiss"/>
    <w:pitch w:val="default"/>
  </w:font>
  <w:font w:name="TimesET">
    <w:panose1 w:val="020B0604020202020204"/>
    <w:charset w:val="00"/>
    <w:family w:val="auto"/>
    <w:pitch w:val="default"/>
  </w:font>
  <w:font w:name="Tahoma">
    <w:panose1 w:val="020B0604030504040204"/>
    <w:charset w:val="00"/>
    <w:family w:val="swiss"/>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1"/>
      <w:spacing/>
      <w:jc w:val="center"/>
      <w:rPr>
        <w:rFonts w:ascii="Times New Roman" w:hAnsi="Times New Roman" w:eastAsia="Times New Roman" w:cs="Times New Roman"/>
      </w:rPr>
    </w:pPr>
    <w:r>
      <w:rPr>
        <w:rFonts w:ascii="Times New Roman" w:hAnsi="Times New Roman" w:eastAsia="Times New Roman" w:cs="Times New Roman"/>
      </w:rPr>
      <w:fldChar w:fldCharType="begin"/>
      <w:instrText xml:space="preserve"> PAGE </w:instrText>
      <w:fldChar w:fldCharType="separate"/>
      <w:t>4</w:t>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Нумерованный список 1"/>
    <w:lvl w:ilvl="0">
      <w:start w:val="1"/>
      <w:numFmt w:val="decimal"/>
      <w:suff w:val="tab"/>
      <w:lvlText w:val="5.%1."/>
      <w:lvlJc w:val="left"/>
      <w:pPr>
        <w:ind w:left="0" w:hanging="0"/>
      </w:pPr>
      <w:rPr>
        <w:rPr>
          <w:rFonts w:ascii="Times New Roman" w:hAnsi="Times New Roman" w:cs="Times New Roman"/>
          <w:b w:val="0"/>
          <w:u w:color="auto" w:val="single"/>
        </w:rPr>
      </w:rPr>
    </w:lvl>
  </w:abstractNum>
  <w:abstractNum w:abstractNumId="2">
    <w:multiLevelType w:val="hybridMultilevel"/>
    <w:name w:val="Нумерованный список 2"/>
    <w:lvl w:ilvl="0">
      <w:start w:val="1"/>
      <w:numFmt w:val="upperRoman"/>
      <w:suff w:val="tab"/>
      <w:lvlText w:val="%1."/>
      <w:lvlJc w:val="left"/>
      <w:pPr>
        <w:ind w:left="360" w:hanging="0"/>
      </w:pPr>
      <w:rPr>
        <w:rPr>
          <w:rFonts w:cs="Times New Roman"/>
          <w:b w:val="0"/>
          <w:u w:color="auto" w:val="single"/>
        </w:rPr>
      </w:rPr>
    </w:lvl>
    <w:lvl w:ilvl="1">
      <w:start w:val="1"/>
      <w:numFmt w:val="lowerLetter"/>
      <w:suff w:val="tab"/>
      <w:lvlText w:val="%2."/>
      <w:lvlJc w:val="left"/>
      <w:pPr>
        <w:ind w:left="1080" w:hanging="0"/>
      </w:pPr>
      <w:rPr>
        <w:rPr>
          <w:rFonts w:cs="Times New Roman"/>
          <w:b w:val="0"/>
          <w:u w:color="auto" w:val="single"/>
        </w:rPr>
      </w:rPr>
    </w:lvl>
    <w:lvl w:ilvl="2">
      <w:start w:val="1"/>
      <w:numFmt w:val="lowerRoman"/>
      <w:suff w:val="tab"/>
      <w:lvlText w:val="%3."/>
      <w:lvlJc w:val="left"/>
      <w:pPr>
        <w:ind w:left="1980" w:hanging="0"/>
      </w:pPr>
      <w:rPr>
        <w:rPr>
          <w:rFonts w:cs="Times New Roman"/>
          <w:b w:val="0"/>
          <w:u w:color="auto" w:val="single"/>
        </w:rPr>
      </w:rPr>
    </w:lvl>
    <w:lvl w:ilvl="3">
      <w:start w:val="1"/>
      <w:numFmt w:val="decimal"/>
      <w:suff w:val="tab"/>
      <w:lvlText w:val="%4."/>
      <w:lvlJc w:val="left"/>
      <w:pPr>
        <w:ind w:left="2520" w:hanging="0"/>
      </w:pPr>
      <w:rPr>
        <w:rPr>
          <w:rFonts w:cs="Times New Roman"/>
          <w:b w:val="0"/>
          <w:u w:color="auto" w:val="single"/>
        </w:rPr>
      </w:rPr>
    </w:lvl>
    <w:lvl w:ilvl="4">
      <w:start w:val="1"/>
      <w:numFmt w:val="lowerLetter"/>
      <w:suff w:val="tab"/>
      <w:lvlText w:val="%5."/>
      <w:lvlJc w:val="left"/>
      <w:pPr>
        <w:ind w:left="3240" w:hanging="0"/>
      </w:pPr>
      <w:rPr>
        <w:rPr>
          <w:rFonts w:cs="Times New Roman"/>
          <w:b w:val="0"/>
          <w:u w:color="auto" w:val="single"/>
        </w:rPr>
      </w:rPr>
    </w:lvl>
    <w:lvl w:ilvl="5">
      <w:start w:val="1"/>
      <w:numFmt w:val="lowerRoman"/>
      <w:suff w:val="tab"/>
      <w:lvlText w:val="%6."/>
      <w:lvlJc w:val="left"/>
      <w:pPr>
        <w:ind w:left="4140" w:hanging="0"/>
      </w:pPr>
      <w:rPr>
        <w:rPr>
          <w:rFonts w:cs="Times New Roman"/>
          <w:b w:val="0"/>
          <w:u w:color="auto" w:val="single"/>
        </w:rPr>
      </w:rPr>
    </w:lvl>
    <w:lvl w:ilvl="6">
      <w:start w:val="1"/>
      <w:numFmt w:val="decimal"/>
      <w:suff w:val="tab"/>
      <w:lvlText w:val="%7."/>
      <w:lvlJc w:val="left"/>
      <w:pPr>
        <w:ind w:left="4680" w:hanging="0"/>
      </w:pPr>
      <w:rPr>
        <w:rPr>
          <w:rFonts w:cs="Times New Roman"/>
          <w:b w:val="0"/>
          <w:u w:color="auto" w:val="single"/>
        </w:rPr>
      </w:rPr>
    </w:lvl>
    <w:lvl w:ilvl="7">
      <w:start w:val="1"/>
      <w:numFmt w:val="lowerLetter"/>
      <w:suff w:val="tab"/>
      <w:lvlText w:val="%8."/>
      <w:lvlJc w:val="left"/>
      <w:pPr>
        <w:ind w:left="5400" w:hanging="0"/>
      </w:pPr>
      <w:rPr>
        <w:rPr>
          <w:rFonts w:cs="Times New Roman"/>
          <w:b w:val="0"/>
          <w:u w:color="auto" w:val="single"/>
        </w:rPr>
      </w:rPr>
    </w:lvl>
    <w:lvl w:ilvl="8">
      <w:start w:val="1"/>
      <w:numFmt w:val="lowerRoman"/>
      <w:suff w:val="tab"/>
      <w:lvlText w:val="%9."/>
      <w:lvlJc w:val="left"/>
      <w:pPr>
        <w:ind w:left="6300" w:hanging="0"/>
      </w:pPr>
      <w:rPr>
        <w:rPr>
          <w:rFonts w:cs="Times New Roman"/>
          <w:b w:val="0"/>
          <w:u w:color="auto" w:val="single"/>
        </w:rPr>
      </w:rPr>
    </w:lvl>
  </w:abstractNum>
  <w:abstractNum w:abstractNumId="3">
    <w:multiLevelType w:val="hybridMultilevel"/>
    <w:name w:val="Нумерованный список 3"/>
    <w:lvl w:ilvl="0">
      <w:start w:val="2"/>
      <w:numFmt w:val="upperRoman"/>
      <w:suff w:val="tab"/>
      <w:lvlText w:val="%1."/>
      <w:lvlJc w:val="left"/>
      <w:pPr>
        <w:ind w:left="360" w:hanging="0"/>
      </w:pPr>
      <w:rPr>
        <w:rPr>
          <w:rFonts w:cs="Times New Roman"/>
          <w:b w:val="0"/>
          <w:u w:color="auto" w:val="single"/>
        </w:rPr>
      </w:rPr>
    </w:lvl>
    <w:lvl w:ilvl="1">
      <w:start w:val="1"/>
      <w:numFmt w:val="lowerLetter"/>
      <w:suff w:val="tab"/>
      <w:lvlText w:val="%2."/>
      <w:lvlJc w:val="left"/>
      <w:pPr>
        <w:ind w:left="1080" w:hanging="0"/>
      </w:pPr>
      <w:rPr>
        <w:rPr>
          <w:rFonts w:cs="Times New Roman"/>
          <w:b w:val="0"/>
          <w:u w:color="auto" w:val="single"/>
        </w:rPr>
      </w:rPr>
    </w:lvl>
    <w:lvl w:ilvl="2">
      <w:start w:val="1"/>
      <w:numFmt w:val="lowerRoman"/>
      <w:suff w:val="tab"/>
      <w:lvlText w:val="%3."/>
      <w:lvlJc w:val="left"/>
      <w:pPr>
        <w:ind w:left="1980" w:hanging="0"/>
      </w:pPr>
      <w:rPr>
        <w:rPr>
          <w:rFonts w:cs="Times New Roman"/>
          <w:b w:val="0"/>
          <w:u w:color="auto" w:val="single"/>
        </w:rPr>
      </w:rPr>
    </w:lvl>
    <w:lvl w:ilvl="3">
      <w:start w:val="1"/>
      <w:numFmt w:val="decimal"/>
      <w:suff w:val="tab"/>
      <w:lvlText w:val="%4."/>
      <w:lvlJc w:val="left"/>
      <w:pPr>
        <w:ind w:left="2520" w:hanging="0"/>
      </w:pPr>
      <w:rPr>
        <w:rPr>
          <w:rFonts w:cs="Times New Roman"/>
          <w:b w:val="0"/>
          <w:u w:color="auto" w:val="single"/>
        </w:rPr>
      </w:rPr>
    </w:lvl>
    <w:lvl w:ilvl="4">
      <w:start w:val="1"/>
      <w:numFmt w:val="lowerLetter"/>
      <w:suff w:val="tab"/>
      <w:lvlText w:val="%5."/>
      <w:lvlJc w:val="left"/>
      <w:pPr>
        <w:ind w:left="3240" w:hanging="0"/>
      </w:pPr>
      <w:rPr>
        <w:rPr>
          <w:rFonts w:cs="Times New Roman"/>
          <w:b w:val="0"/>
          <w:u w:color="auto" w:val="single"/>
        </w:rPr>
      </w:rPr>
    </w:lvl>
    <w:lvl w:ilvl="5">
      <w:start w:val="1"/>
      <w:numFmt w:val="lowerRoman"/>
      <w:suff w:val="tab"/>
      <w:lvlText w:val="%6."/>
      <w:lvlJc w:val="left"/>
      <w:pPr>
        <w:ind w:left="4140" w:hanging="0"/>
      </w:pPr>
      <w:rPr>
        <w:rPr>
          <w:rFonts w:cs="Times New Roman"/>
          <w:b w:val="0"/>
          <w:u w:color="auto" w:val="single"/>
        </w:rPr>
      </w:rPr>
    </w:lvl>
    <w:lvl w:ilvl="6">
      <w:start w:val="1"/>
      <w:numFmt w:val="decimal"/>
      <w:suff w:val="tab"/>
      <w:lvlText w:val="%7."/>
      <w:lvlJc w:val="left"/>
      <w:pPr>
        <w:ind w:left="4680" w:hanging="0"/>
      </w:pPr>
      <w:rPr>
        <w:rPr>
          <w:rFonts w:cs="Times New Roman"/>
          <w:b w:val="0"/>
          <w:u w:color="auto" w:val="single"/>
        </w:rPr>
      </w:rPr>
    </w:lvl>
    <w:lvl w:ilvl="7">
      <w:start w:val="1"/>
      <w:numFmt w:val="lowerLetter"/>
      <w:suff w:val="tab"/>
      <w:lvlText w:val="%8."/>
      <w:lvlJc w:val="left"/>
      <w:pPr>
        <w:ind w:left="5400" w:hanging="0"/>
      </w:pPr>
      <w:rPr>
        <w:rPr>
          <w:rFonts w:cs="Times New Roman"/>
          <w:b w:val="0"/>
          <w:u w:color="auto" w:val="single"/>
        </w:rPr>
      </w:rPr>
    </w:lvl>
    <w:lvl w:ilvl="8">
      <w:start w:val="1"/>
      <w:numFmt w:val="lowerRoman"/>
      <w:suff w:val="tab"/>
      <w:lvlText w:val="%9."/>
      <w:lvlJc w:val="left"/>
      <w:pPr>
        <w:ind w:left="6300" w:hanging="0"/>
      </w:pPr>
      <w:rPr>
        <w:rPr>
          <w:rFonts w:cs="Times New Roman"/>
          <w:b w:val="0"/>
          <w:u w:color="auto" w:val="single"/>
        </w:rPr>
      </w:rPr>
    </w:lvl>
  </w:abstractNum>
  <w:abstractNum w:abstractNumId="4">
    <w:multiLevelType w:val="hybridMultilevel"/>
    <w:name w:val="Нумерованный список 4"/>
    <w:lvl w:ilvl="0">
      <w:start w:val="6"/>
      <w:numFmt w:val="decimal"/>
      <w:suff w:val="tab"/>
      <w:lvlText w:val="%1."/>
      <w:lvlJc w:val="left"/>
      <w:pPr>
        <w:ind w:left="0" w:hanging="0"/>
      </w:pPr>
      <w:rPr>
        <w:rPr>
          <w:rFonts w:cs="Times New Roman"/>
          <w:b w:val="0"/>
          <w:u w:color="auto" w:val="single"/>
        </w:rPr>
      </w:rPr>
    </w:lvl>
    <w:lvl w:ilvl="1">
      <w:start w:val="3"/>
      <w:numFmt w:val="decimal"/>
      <w:suff w:val="tab"/>
      <w:lvlText w:val="%1.%2."/>
      <w:lvlJc w:val="left"/>
      <w:pPr>
        <w:ind w:left="709" w:hanging="0"/>
      </w:pPr>
      <w:rPr>
        <w:rPr>
          <w:rFonts w:cs="Times New Roman"/>
          <w:b w:val="0"/>
          <w:u w:color="auto" w:val="single"/>
        </w:rPr>
      </w:rPr>
    </w:lvl>
    <w:lvl w:ilvl="2">
      <w:start w:val="1"/>
      <w:numFmt w:val="decimal"/>
      <w:suff w:val="tab"/>
      <w:lvlText w:val="%1.%2.%3."/>
      <w:lvlJc w:val="left"/>
      <w:pPr>
        <w:ind w:left="1418" w:hanging="0"/>
      </w:pPr>
      <w:rPr>
        <w:rPr>
          <w:rFonts w:cs="Times New Roman"/>
          <w:b w:val="0"/>
          <w:u w:color="auto" w:val="single"/>
        </w:rPr>
      </w:rPr>
    </w:lvl>
    <w:lvl w:ilvl="3">
      <w:start w:val="1"/>
      <w:numFmt w:val="decimal"/>
      <w:suff w:val="tab"/>
      <w:lvlText w:val="%1.%2.%3.%4."/>
      <w:lvlJc w:val="left"/>
      <w:pPr>
        <w:ind w:left="2127" w:hanging="0"/>
      </w:pPr>
      <w:rPr>
        <w:rPr>
          <w:rFonts w:cs="Times New Roman"/>
          <w:b w:val="0"/>
          <w:u w:color="auto" w:val="single"/>
        </w:rPr>
      </w:rPr>
    </w:lvl>
    <w:lvl w:ilvl="4">
      <w:start w:val="1"/>
      <w:numFmt w:val="decimal"/>
      <w:suff w:val="tab"/>
      <w:lvlText w:val="%1.%2.%3.%4.%5."/>
      <w:lvlJc w:val="left"/>
      <w:pPr>
        <w:ind w:left="2836" w:hanging="0"/>
      </w:pPr>
      <w:rPr>
        <w:rPr>
          <w:rFonts w:cs="Times New Roman"/>
          <w:b w:val="0"/>
          <w:u w:color="auto" w:val="single"/>
        </w:rPr>
      </w:rPr>
    </w:lvl>
    <w:lvl w:ilvl="5">
      <w:start w:val="1"/>
      <w:numFmt w:val="decimal"/>
      <w:suff w:val="tab"/>
      <w:lvlText w:val="%1.%2.%3.%4.%5.%6."/>
      <w:lvlJc w:val="left"/>
      <w:pPr>
        <w:ind w:left="3545" w:hanging="0"/>
      </w:pPr>
      <w:rPr>
        <w:rPr>
          <w:rFonts w:cs="Times New Roman"/>
          <w:b w:val="0"/>
          <w:u w:color="auto" w:val="single"/>
        </w:rPr>
      </w:rPr>
    </w:lvl>
    <w:lvl w:ilvl="6">
      <w:start w:val="1"/>
      <w:numFmt w:val="decimal"/>
      <w:suff w:val="tab"/>
      <w:lvlText w:val="%1.%2.%3.%4.%5.%6.%7."/>
      <w:lvlJc w:val="left"/>
      <w:pPr>
        <w:ind w:left="4254" w:hanging="0"/>
      </w:pPr>
      <w:rPr>
        <w:rPr>
          <w:rFonts w:cs="Times New Roman"/>
          <w:b w:val="0"/>
          <w:u w:color="auto" w:val="single"/>
        </w:rPr>
      </w:rPr>
    </w:lvl>
    <w:lvl w:ilvl="7">
      <w:start w:val="1"/>
      <w:numFmt w:val="decimal"/>
      <w:suff w:val="tab"/>
      <w:lvlText w:val="%1.%2.%3.%4.%5.%6.%7.%8."/>
      <w:lvlJc w:val="left"/>
      <w:pPr>
        <w:ind w:left="4963" w:hanging="0"/>
      </w:pPr>
      <w:rPr>
        <w:rPr>
          <w:rFonts w:cs="Times New Roman"/>
          <w:b w:val="0"/>
          <w:u w:color="auto" w:val="single"/>
        </w:rPr>
      </w:rPr>
    </w:lvl>
    <w:lvl w:ilvl="8">
      <w:start w:val="1"/>
      <w:numFmt w:val="decimal"/>
      <w:suff w:val="tab"/>
      <w:lvlText w:val="%1.%2.%3.%4.%5.%6.%7.%8.%9."/>
      <w:lvlJc w:val="left"/>
      <w:pPr>
        <w:ind w:left="5672" w:hanging="0"/>
      </w:pPr>
      <w:rPr>
        <w:rPr>
          <w:rFonts w:cs="Times New Roman"/>
          <w:b w:val="0"/>
          <w:u w:color="auto" w:val="single"/>
        </w:rPr>
      </w:rPr>
    </w:lvl>
  </w:abstractNum>
  <w:abstractNum w:abstractNumId="5">
    <w:multiLevelType w:val="singleLevel"/>
    <w:name w:val="Нумерованный список 5"/>
    <w:lvl w:ilvl="0">
      <w:start w:val="1"/>
      <w:numFmt w:val="decimal"/>
      <w:suff w:val="tab"/>
      <w:lvlText w:val="4.%1."/>
      <w:lvlJc w:val="left"/>
      <w:pPr>
        <w:ind w:left="0" w:hanging="0"/>
      </w:pPr>
      <w:rPr>
        <w:rPr>
          <w:rFonts w:ascii="Times New Roman" w:hAnsi="Times New Roman" w:cs="Times New Roman"/>
          <w:b w:val="0"/>
          <w:u w:color="auto" w:val="single"/>
        </w:rPr>
      </w:rPr>
    </w:lvl>
  </w:abstractNum>
  <w:abstractNum w:abstractNumId="6">
    <w:multiLevelType w:val="singleLevel"/>
    <w:name w:val="Нумерованный список 6"/>
    <w:lvl w:ilvl="0">
      <w:start w:val="17"/>
      <w:numFmt w:val="decimal"/>
      <w:suff w:val="tab"/>
      <w:lvlText w:val="4.%1."/>
      <w:lvlJc w:val="left"/>
      <w:pPr>
        <w:ind w:left="0" w:hanging="0"/>
      </w:pPr>
      <w:rPr>
        <w:rPr>
          <w:rFonts w:ascii="Times New Roman" w:hAnsi="Times New Roman" w:cs="Times New Roman"/>
          <w:b w:val="0"/>
          <w:u w:color="auto" w:val="single"/>
        </w:rPr>
      </w:rPr>
    </w:lvl>
  </w:abstractNum>
  <w:abstractNum w:abstractNumId="7">
    <w:multiLevelType w:val="singleLevel"/>
    <w:name w:val="Нумерованный список 7"/>
    <w:lvl w:ilvl="0">
      <w:start w:val="1"/>
      <w:numFmt w:val="decimal"/>
      <w:suff w:val="tab"/>
      <w:lvlText w:val="1.%1."/>
      <w:lvlJc w:val="left"/>
      <w:pPr>
        <w:ind w:left="0" w:hanging="0"/>
      </w:pPr>
      <w:rPr>
        <w:rPr>
          <w:rFonts w:ascii="Times New Roman" w:hAnsi="Times New Roman" w:cs="Times New Roman"/>
          <w:b w:val="0"/>
          <w:u w:color="auto" w:val="single"/>
        </w:rPr>
      </w:rPr>
    </w:lvl>
  </w:abstractNum>
  <w:abstractNum w:abstractNumId="8">
    <w:multiLevelType w:val="singleLevel"/>
    <w:name w:val="Нумерованный список 8"/>
    <w:lvl w:ilvl="0">
      <w:start w:val="1"/>
      <w:numFmt w:val="decimal"/>
      <w:suff w:val="tab"/>
      <w:lvlText w:val="3.%1."/>
      <w:lvlJc w:val="left"/>
      <w:pPr>
        <w:ind w:left="0" w:hanging="0"/>
      </w:pPr>
      <w:rPr>
        <w:rPr>
          <w:rFonts w:ascii="Times New Roman" w:hAnsi="Times New Roman" w:cs="Times New Roman"/>
          <w:b w:val="0"/>
          <w:u w:color="auto" w:val="single"/>
        </w:rPr>
      </w:rPr>
    </w:lvl>
  </w:abstractNum>
  <w:abstractNum w:abstractNumId="9">
    <w:multiLevelType w:val="hybridMultilevel"/>
    <w:name w:val="Нумерованный список 9"/>
    <w:lvl w:ilvl="0">
      <w:start w:val="1"/>
      <w:numFmt w:val="upperRoman"/>
      <w:suff w:val="tab"/>
      <w:lvlText w:val="%1."/>
      <w:lvlJc w:val="left"/>
      <w:pPr>
        <w:ind w:left="360" w:hanging="0"/>
      </w:pPr>
      <w:rPr>
        <w:rPr>
          <w:rFonts w:cs="Times New Roman"/>
          <w:b w:val="0"/>
          <w:u w:color="auto" w:val="single"/>
        </w:rPr>
      </w:rPr>
    </w:lvl>
    <w:lvl w:ilvl="1">
      <w:start w:val="1"/>
      <w:numFmt w:val="lowerLetter"/>
      <w:suff w:val="tab"/>
      <w:lvlText w:val="%2."/>
      <w:lvlJc w:val="left"/>
      <w:pPr>
        <w:ind w:left="1080" w:hanging="0"/>
      </w:pPr>
      <w:rPr>
        <w:rPr>
          <w:rFonts w:cs="Times New Roman"/>
          <w:b w:val="0"/>
          <w:u w:color="auto" w:val="single"/>
        </w:rPr>
      </w:rPr>
    </w:lvl>
    <w:lvl w:ilvl="2">
      <w:start w:val="1"/>
      <w:numFmt w:val="lowerRoman"/>
      <w:suff w:val="tab"/>
      <w:lvlText w:val="%3."/>
      <w:lvlJc w:val="left"/>
      <w:pPr>
        <w:ind w:left="1980" w:hanging="0"/>
      </w:pPr>
      <w:rPr>
        <w:rPr>
          <w:rFonts w:cs="Times New Roman"/>
          <w:b w:val="0"/>
          <w:u w:color="auto" w:val="single"/>
        </w:rPr>
      </w:rPr>
    </w:lvl>
    <w:lvl w:ilvl="3">
      <w:start w:val="1"/>
      <w:numFmt w:val="decimal"/>
      <w:suff w:val="tab"/>
      <w:lvlText w:val="%4."/>
      <w:lvlJc w:val="left"/>
      <w:pPr>
        <w:ind w:left="2520" w:hanging="0"/>
      </w:pPr>
      <w:rPr>
        <w:rPr>
          <w:rFonts w:cs="Times New Roman"/>
          <w:b w:val="0"/>
          <w:u w:color="auto" w:val="single"/>
        </w:rPr>
      </w:rPr>
    </w:lvl>
    <w:lvl w:ilvl="4">
      <w:start w:val="1"/>
      <w:numFmt w:val="lowerLetter"/>
      <w:suff w:val="tab"/>
      <w:lvlText w:val="%5."/>
      <w:lvlJc w:val="left"/>
      <w:pPr>
        <w:ind w:left="3240" w:hanging="0"/>
      </w:pPr>
      <w:rPr>
        <w:rPr>
          <w:rFonts w:cs="Times New Roman"/>
          <w:b w:val="0"/>
          <w:u w:color="auto" w:val="single"/>
        </w:rPr>
      </w:rPr>
    </w:lvl>
    <w:lvl w:ilvl="5">
      <w:start w:val="1"/>
      <w:numFmt w:val="lowerRoman"/>
      <w:suff w:val="tab"/>
      <w:lvlText w:val="%6."/>
      <w:lvlJc w:val="left"/>
      <w:pPr>
        <w:ind w:left="4140" w:hanging="0"/>
      </w:pPr>
      <w:rPr>
        <w:rPr>
          <w:rFonts w:cs="Times New Roman"/>
          <w:b w:val="0"/>
          <w:u w:color="auto" w:val="single"/>
        </w:rPr>
      </w:rPr>
    </w:lvl>
    <w:lvl w:ilvl="6">
      <w:start w:val="1"/>
      <w:numFmt w:val="decimal"/>
      <w:suff w:val="tab"/>
      <w:lvlText w:val="%7."/>
      <w:lvlJc w:val="left"/>
      <w:pPr>
        <w:ind w:left="4680" w:hanging="0"/>
      </w:pPr>
      <w:rPr>
        <w:rPr>
          <w:rFonts w:cs="Times New Roman"/>
          <w:b w:val="0"/>
          <w:u w:color="auto" w:val="single"/>
        </w:rPr>
      </w:rPr>
    </w:lvl>
    <w:lvl w:ilvl="7">
      <w:start w:val="1"/>
      <w:numFmt w:val="lowerLetter"/>
      <w:suff w:val="tab"/>
      <w:lvlText w:val="%8."/>
      <w:lvlJc w:val="left"/>
      <w:pPr>
        <w:ind w:left="5400" w:hanging="0"/>
      </w:pPr>
      <w:rPr>
        <w:rPr>
          <w:rFonts w:cs="Times New Roman"/>
          <w:b w:val="0"/>
          <w:u w:color="auto" w:val="single"/>
        </w:rPr>
      </w:rPr>
    </w:lvl>
    <w:lvl w:ilvl="8">
      <w:start w:val="1"/>
      <w:numFmt w:val="lowerRoman"/>
      <w:suff w:val="tab"/>
      <w:lvlText w:val="%9."/>
      <w:lvlJc w:val="left"/>
      <w:pPr>
        <w:ind w:left="6300" w:hanging="0"/>
      </w:pPr>
      <w:rPr>
        <w:rPr>
          <w:rFonts w:cs="Times New Roman"/>
          <w:b w:val="0"/>
          <w:u w:color="auto" w:val="single"/>
        </w:rPr>
      </w:rPr>
    </w:lvl>
  </w:abstractNum>
  <w:abstractNum w:abstractNumId="10">
    <w:multiLevelType w:val="singleLevel"/>
    <w:name w:val="Нумерованный список 10"/>
    <w:lvl w:ilvl="0">
      <w:start w:val="10"/>
      <w:numFmt w:val="decimal"/>
      <w:suff w:val="tab"/>
      <w:lvlText w:val="4.%1."/>
      <w:lvlJc w:val="left"/>
      <w:pPr>
        <w:ind w:left="0" w:hanging="0"/>
      </w:pPr>
      <w:rPr>
        <w:rPr>
          <w:rFonts w:ascii="Times New Roman" w:hAnsi="Times New Roman" w:cs="Times New Roman"/>
          <w:b w:val="0"/>
          <w:u w:color="auto" w:val="single"/>
        </w:rPr>
      </w:rPr>
    </w:lvl>
  </w:abstractNum>
  <w:abstractNum w:abstractNumId="11">
    <w:multiLevelType w:val="singleLevel"/>
    <w:name w:val="Нумерованный список 11"/>
    <w:lvl w:ilvl="0">
      <w:start w:val="1"/>
      <w:numFmt w:val="decimal"/>
      <w:suff w:val="tab"/>
      <w:lvlText w:val="6.%1."/>
      <w:lvlJc w:val="left"/>
      <w:pPr>
        <w:ind w:left="0" w:hanging="0"/>
      </w:pPr>
      <w:rPr>
        <w:rPr>
          <w:rFonts w:ascii="Times New Roman" w:hAnsi="Times New Roman" w:cs="Times New Roman"/>
          <w:b w:val="0"/>
          <w:u w:color="auto" w:val="single"/>
        </w:rPr>
      </w:rPr>
    </w:lvl>
  </w:abstractNum>
  <w:abstractNum w:abstractNumId="12">
    <w:multiLevelType w:val="singleLevel"/>
    <w:name w:val="Нумерованный список 12"/>
    <w:lvl w:ilvl="0">
      <w:start w:val="1"/>
      <w:numFmt w:val="decimal"/>
      <w:suff w:val="tab"/>
      <w:lvlText w:val="2.%1."/>
      <w:lvlJc w:val="left"/>
      <w:pPr>
        <w:ind w:left="0" w:hanging="0"/>
      </w:pPr>
      <w:rPr>
        <w:rPr>
          <w:rFonts w:ascii="Times New Roman" w:hAnsi="Times New Roman" w:cs="Times New Roman"/>
          <w:b w:val="0"/>
          <w:u w:color="auto" w:val="single"/>
        </w:r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2049"/>
    <o:shapelayout v:ext="edit">
      <o:rules v:ext="edit"/>
    </o:shapelayout>
  </w:shapeDefaults>
  <w:tmPrefOne w:val="16"/>
  <w:tmPrefTwo w:val="1"/>
  <w:tmFmtPref w:val="55064619"/>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0"/>
  </w:tmReviewPr>
  <w:tmLastPos>
    <w:tmLastPosPage w:val="3"/>
    <w:tmLastPosSelect w:val="0"/>
    <w:tmLastPosFrameIdx w:val="0"/>
    <w:tmLastPosCaret>
      <w:tmLastPosPgfIdx w:val="55"/>
      <w:tmLastPosIdx w:val="28"/>
    </w:tmLastPosCaret>
    <w:tmLastPosAnchor>
      <w:tmLastPosPgfIdx w:val="0"/>
      <w:tmLastPosIdx w:val="0"/>
    </w:tmLastPosAnchor>
    <w:tmLastPosTblRect w:left="0" w:top="0" w:right="0" w:bottom="0"/>
  </w:tmLastPos>
  <w:tmAppRevision w:date="1611214707" w:val="93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Heavy" w:hAnsi="Franklin Gothic Heavy" w:eastAsia="Franklin Gothic Heavy" w:cs="Franklin Gothic Heavy"/>
        <w:kern w:val="1"/>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style>
  <w:style w:type="paragraph" w:styleId="para1">
    <w:name w:val="heading 4"/>
    <w:qFormat/>
    <w:basedOn w:val="para0"/>
    <w:next w:val="para0"/>
    <w:pPr>
      <w:spacing w:before="240" w:after="60"/>
      <w:keepNext/>
      <w:outlineLvl w:val="3"/>
    </w:pPr>
    <w:rPr>
      <w:rFonts w:ascii="Calibri" w:hAnsi="Calibri" w:eastAsia="Calibri" w:cs="Calibri"/>
      <w:b/>
      <w:sz w:val="28"/>
      <w:szCs w:val="28"/>
    </w:rPr>
  </w:style>
  <w:style w:type="paragraph" w:styleId="para2" w:customStyle="1">
    <w:name w:val="Style1"/>
    <w:qFormat/>
    <w:basedOn w:val="para0"/>
  </w:style>
  <w:style w:type="paragraph" w:styleId="para3" w:customStyle="1">
    <w:name w:val="Style2"/>
    <w:qFormat/>
    <w:basedOn w:val="para0"/>
    <w:pPr>
      <w:ind w:firstLine="842"/>
      <w:spacing w:line="302" w:lineRule="exact"/>
    </w:pPr>
  </w:style>
  <w:style w:type="paragraph" w:styleId="para4" w:customStyle="1">
    <w:name w:val="Style3"/>
    <w:qFormat/>
    <w:basedOn w:val="para0"/>
    <w:pPr>
      <w:ind w:firstLine="734"/>
      <w:spacing w:line="295" w:lineRule="exact"/>
      <w:jc w:val="both"/>
    </w:pPr>
  </w:style>
  <w:style w:type="paragraph" w:styleId="para5" w:customStyle="1">
    <w:name w:val="Style4"/>
    <w:qFormat/>
    <w:basedOn w:val="para0"/>
    <w:pPr>
      <w:ind w:firstLine="842"/>
      <w:spacing w:line="310" w:lineRule="exact"/>
      <w:jc w:val="both"/>
    </w:pPr>
  </w:style>
  <w:style w:type="paragraph" w:styleId="para6" w:customStyle="1">
    <w:name w:val="Style5"/>
    <w:qFormat/>
    <w:basedOn w:val="para0"/>
  </w:style>
  <w:style w:type="paragraph" w:styleId="para7" w:customStyle="1">
    <w:name w:val="Style6"/>
    <w:qFormat/>
    <w:basedOn w:val="para0"/>
    <w:pPr>
      <w:spacing/>
      <w:jc w:val="both"/>
    </w:pPr>
  </w:style>
  <w:style w:type="paragraph" w:styleId="para8" w:customStyle="1">
    <w:name w:val="Style7"/>
    <w:qFormat/>
    <w:basedOn w:val="para0"/>
    <w:pPr>
      <w:ind w:firstLine="526"/>
      <w:spacing w:line="295" w:lineRule="exact"/>
      <w:jc w:val="both"/>
    </w:pPr>
  </w:style>
  <w:style w:type="paragraph" w:styleId="para9" w:customStyle="1">
    <w:name w:val="Style8"/>
    <w:qFormat/>
    <w:basedOn w:val="para0"/>
    <w:pPr>
      <w:spacing w:line="310" w:lineRule="exact"/>
    </w:pPr>
  </w:style>
  <w:style w:type="paragraph" w:styleId="para10" w:customStyle="1">
    <w:name w:val="Style9"/>
    <w:qFormat/>
    <w:basedOn w:val="para0"/>
    <w:pPr>
      <w:ind w:firstLine="698"/>
      <w:spacing w:line="288" w:lineRule="exact"/>
      <w:jc w:val="both"/>
    </w:pPr>
  </w:style>
  <w:style w:type="paragraph" w:styleId="para11">
    <w:name w:val="Header"/>
    <w:qFormat/>
    <w:basedOn w:val="para0"/>
    <w:pPr>
      <w:tabs>
        <w:tab w:val="center" w:pos="4677" w:leader="none"/>
        <w:tab w:val="right" w:pos="9355" w:leader="none"/>
      </w:tabs>
    </w:pPr>
  </w:style>
  <w:style w:type="paragraph" w:styleId="para12">
    <w:name w:val="Footer"/>
    <w:qFormat/>
    <w:basedOn w:val="para0"/>
    <w:pPr>
      <w:tabs>
        <w:tab w:val="center" w:pos="4677" w:leader="none"/>
        <w:tab w:val="right" w:pos="9355" w:leader="none"/>
      </w:tabs>
    </w:pPr>
  </w:style>
  <w:style w:type="paragraph" w:styleId="para13">
    <w:name w:val="Body Text Indent"/>
    <w:qFormat/>
    <w:basedOn w:val="para0"/>
    <w:pPr>
      <w:ind w:firstLine="720"/>
      <w:spacing/>
      <w:jc w:val="both"/>
    </w:pPr>
    <w:rPr>
      <w:rFonts w:ascii="TimesET" w:hAnsi="TimesET" w:eastAsia="TimesET" w:cs="TimesET"/>
    </w:rPr>
  </w:style>
  <w:style w:type="paragraph" w:styleId="para14">
    <w:name w:val="Balloon Text"/>
    <w:qFormat/>
    <w:basedOn w:val="para0"/>
    <w:rPr>
      <w:rFonts w:ascii="Tahoma" w:hAnsi="Tahoma" w:eastAsia="Tahoma" w:cs="Tahoma"/>
      <w:sz w:val="16"/>
      <w:szCs w:val="16"/>
    </w:rPr>
  </w:style>
  <w:style w:type="character" w:styleId="char0" w:default="1">
    <w:name w:val="Default Paragraph Font"/>
  </w:style>
  <w:style w:type="character" w:styleId="char1" w:customStyle="1">
    <w:name w:val="Заголовок 4 Знак"/>
    <w:basedOn w:val="char0"/>
    <w:rPr>
      <w:rFonts w:ascii="Calibri" w:hAnsi="Calibri" w:eastAsia="Calibri" w:cs="Calibri"/>
      <w:b/>
      <w:i w:val="0"/>
      <w:caps w:val="0"/>
      <w:smallCaps w:val="0"/>
      <w:strike w:val="0"/>
      <w:dstrike w:val="0"/>
      <w:vanish w:val="0"/>
      <w:color w:val="auto"/>
      <w:spacing w:val="0"/>
      <w:w w:val="100"/>
      <w:kern w:val="1"/>
      <w:sz w:val="28"/>
      <w:szCs w:val="28"/>
      <w:u w:color="auto" w:val="none"/>
      <w:shd w:val="clear" w:fill="auto"/>
      <w:vertAlign w:val="baseline"/>
      <w:lang w:val="ru-ru"/>
    </w:rPr>
  </w:style>
  <w:style w:type="character" w:styleId="char2">
    <w:name w:val="Page Number"/>
    <w:basedOn w:val="char0"/>
    <w:rPr>
      <w:rFonts w:ascii="Franklin Gothic Heavy" w:hAnsi="Franklin Gothic Heavy" w:eastAsia="Franklin Gothic Heavy" w:cs="Times New Roman"/>
      <w:b w:val="0"/>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3" w:customStyle="1">
    <w:name w:val="Font Style11"/>
    <w:basedOn w:val="char0"/>
    <w:rPr>
      <w:rFonts w:ascii="Franklin Gothic Heavy" w:hAnsi="Franklin Gothic Heavy" w:eastAsia="Franklin Gothic Heavy" w:cs="Franklin Gothic Heavy"/>
      <w:b w:val="0"/>
      <w:i w:val="0"/>
      <w:caps w:val="0"/>
      <w:smallCaps w:val="0"/>
      <w:strike w:val="0"/>
      <w:dstrike w:val="0"/>
      <w:vanish w:val="0"/>
      <w:color w:val="auto"/>
      <w:spacing w:val="0"/>
      <w:w w:val="100"/>
      <w:kern w:val="1"/>
      <w:sz w:val="18"/>
      <w:szCs w:val="18"/>
      <w:u w:color="auto" w:val="none"/>
      <w:shd w:val="clear" w:fill="auto"/>
      <w:vertAlign w:val="baseline"/>
      <w:lang w:val="ru-ru"/>
    </w:rPr>
  </w:style>
  <w:style w:type="character" w:styleId="char4" w:customStyle="1">
    <w:name w:val="Font Style12"/>
    <w:basedOn w:val="char0"/>
    <w:rPr>
      <w:rFonts w:ascii="Times New Roman" w:hAnsi="Times New Roman" w:eastAsia="Times New Roman" w:cs="Times New Roman"/>
      <w:b/>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5" w:customStyle="1">
    <w:name w:val="Font Style13"/>
    <w:basedOn w:val="char0"/>
    <w:rPr>
      <w:rFonts w:ascii="Times New Roman" w:hAnsi="Times New Roman" w:eastAsia="Times New Roman" w:cs="Times New Roman"/>
      <w:b w:val="0"/>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6" w:customStyle="1">
    <w:name w:val="Верхний колонтитул Знак"/>
    <w:basedOn w:val="char0"/>
    <w:rPr>
      <w:rFonts w:ascii="Franklin Gothic Heavy" w:hAnsi="Franklin Gothic Heavy" w:eastAsia="Franklin Gothic Heavy" w:cs="Times New Roman"/>
      <w:b w:val="0"/>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7" w:customStyle="1">
    <w:name w:val="Нижний колонтитул Знак"/>
    <w:basedOn w:val="char0"/>
    <w:rPr>
      <w:rFonts w:ascii="Franklin Gothic Heavy" w:hAnsi="Franklin Gothic Heavy" w:eastAsia="Franklin Gothic Heavy" w:cs="Times New Roman"/>
      <w:b w:val="0"/>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8" w:customStyle="1">
    <w:name w:val="Основной текст с отступом Знак"/>
    <w:basedOn w:val="char0"/>
    <w:rPr>
      <w:rFonts w:ascii="TimesET" w:hAnsi="TimesET" w:eastAsia="TimesET" w:cs="TimesET"/>
      <w:b w:val="0"/>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9" w:customStyle="1">
    <w:name w:val="Текст выноски Знак"/>
    <w:basedOn w:val="char0"/>
    <w:rPr>
      <w:rFonts w:ascii="Tahoma" w:hAnsi="Tahoma" w:eastAsia="Tahoma" w:cs="Tahoma"/>
      <w:b w:val="0"/>
      <w:i w:val="0"/>
      <w:caps w:val="0"/>
      <w:smallCaps w:val="0"/>
      <w:strike w:val="0"/>
      <w:dstrike w:val="0"/>
      <w:vanish w:val="0"/>
      <w:color w:val="auto"/>
      <w:spacing w:val="0"/>
      <w:w w:val="100"/>
      <w:kern w:val="1"/>
      <w:sz w:val="16"/>
      <w:szCs w:val="16"/>
      <w:u w:color="auto" w:val="none"/>
      <w:shd w:val="clear" w:fill="auto"/>
      <w:vertAlign w:val="baseline"/>
      <w:lang w:val="ru-ru"/>
    </w:rPr>
  </w:style>
  <w:style w:type="character" w:styleId="char10" w:customStyle="1">
    <w:name w:val="Font Style14"/>
    <w:basedOn w:val="char0"/>
    <w:rPr>
      <w:rFonts w:ascii="Times New Roman" w:hAnsi="Times New Roman" w:eastAsia="Times New Roman" w:cs="Times New Roman"/>
      <w:b w:val="0"/>
      <w:i w:val="0"/>
      <w:caps w:val="0"/>
      <w:smallCaps w:val="0"/>
      <w:strike w:val="0"/>
      <w:dstrike w:val="0"/>
      <w:vanish w:val="0"/>
      <w:color w:val="auto"/>
      <w:spacing w:val="0"/>
      <w:w w:val="100"/>
      <w:kern w:val="1"/>
      <w:sz w:val="24"/>
      <w:szCs w:val="24"/>
      <w:u w:color="auto" w:val="none"/>
      <w:shd w:val="clear" w:fill="auto"/>
      <w:vertAlign w:val="baseli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Heavy" w:hAnsi="Franklin Gothic Heavy" w:eastAsia="Franklin Gothic Heavy" w:cs="Franklin Gothic Heavy"/>
        <w:kern w:val="1"/>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style>
  <w:style w:type="paragraph" w:styleId="para1">
    <w:name w:val="heading 4"/>
    <w:qFormat/>
    <w:basedOn w:val="para0"/>
    <w:next w:val="para0"/>
    <w:pPr>
      <w:spacing w:before="240" w:after="60"/>
      <w:keepNext/>
      <w:outlineLvl w:val="3"/>
    </w:pPr>
    <w:rPr>
      <w:rFonts w:ascii="Calibri" w:hAnsi="Calibri" w:eastAsia="Calibri" w:cs="Calibri"/>
      <w:b/>
      <w:sz w:val="28"/>
      <w:szCs w:val="28"/>
    </w:rPr>
  </w:style>
  <w:style w:type="paragraph" w:styleId="para2" w:customStyle="1">
    <w:name w:val="Style1"/>
    <w:qFormat/>
    <w:basedOn w:val="para0"/>
  </w:style>
  <w:style w:type="paragraph" w:styleId="para3" w:customStyle="1">
    <w:name w:val="Style2"/>
    <w:qFormat/>
    <w:basedOn w:val="para0"/>
    <w:pPr>
      <w:ind w:firstLine="842"/>
      <w:spacing w:line="302" w:lineRule="exact"/>
    </w:pPr>
  </w:style>
  <w:style w:type="paragraph" w:styleId="para4" w:customStyle="1">
    <w:name w:val="Style3"/>
    <w:qFormat/>
    <w:basedOn w:val="para0"/>
    <w:pPr>
      <w:ind w:firstLine="734"/>
      <w:spacing w:line="295" w:lineRule="exact"/>
      <w:jc w:val="both"/>
    </w:pPr>
  </w:style>
  <w:style w:type="paragraph" w:styleId="para5" w:customStyle="1">
    <w:name w:val="Style4"/>
    <w:qFormat/>
    <w:basedOn w:val="para0"/>
    <w:pPr>
      <w:ind w:firstLine="842"/>
      <w:spacing w:line="310" w:lineRule="exact"/>
      <w:jc w:val="both"/>
    </w:pPr>
  </w:style>
  <w:style w:type="paragraph" w:styleId="para6" w:customStyle="1">
    <w:name w:val="Style5"/>
    <w:qFormat/>
    <w:basedOn w:val="para0"/>
  </w:style>
  <w:style w:type="paragraph" w:styleId="para7" w:customStyle="1">
    <w:name w:val="Style6"/>
    <w:qFormat/>
    <w:basedOn w:val="para0"/>
    <w:pPr>
      <w:spacing/>
      <w:jc w:val="both"/>
    </w:pPr>
  </w:style>
  <w:style w:type="paragraph" w:styleId="para8" w:customStyle="1">
    <w:name w:val="Style7"/>
    <w:qFormat/>
    <w:basedOn w:val="para0"/>
    <w:pPr>
      <w:ind w:firstLine="526"/>
      <w:spacing w:line="295" w:lineRule="exact"/>
      <w:jc w:val="both"/>
    </w:pPr>
  </w:style>
  <w:style w:type="paragraph" w:styleId="para9" w:customStyle="1">
    <w:name w:val="Style8"/>
    <w:qFormat/>
    <w:basedOn w:val="para0"/>
    <w:pPr>
      <w:spacing w:line="310" w:lineRule="exact"/>
    </w:pPr>
  </w:style>
  <w:style w:type="paragraph" w:styleId="para10" w:customStyle="1">
    <w:name w:val="Style9"/>
    <w:qFormat/>
    <w:basedOn w:val="para0"/>
    <w:pPr>
      <w:ind w:firstLine="698"/>
      <w:spacing w:line="288" w:lineRule="exact"/>
      <w:jc w:val="both"/>
    </w:pPr>
  </w:style>
  <w:style w:type="paragraph" w:styleId="para11">
    <w:name w:val="Header"/>
    <w:qFormat/>
    <w:basedOn w:val="para0"/>
    <w:pPr>
      <w:tabs>
        <w:tab w:val="center" w:pos="4677" w:leader="none"/>
        <w:tab w:val="right" w:pos="9355" w:leader="none"/>
      </w:tabs>
    </w:pPr>
  </w:style>
  <w:style w:type="paragraph" w:styleId="para12">
    <w:name w:val="Footer"/>
    <w:qFormat/>
    <w:basedOn w:val="para0"/>
    <w:pPr>
      <w:tabs>
        <w:tab w:val="center" w:pos="4677" w:leader="none"/>
        <w:tab w:val="right" w:pos="9355" w:leader="none"/>
      </w:tabs>
    </w:pPr>
  </w:style>
  <w:style w:type="paragraph" w:styleId="para13">
    <w:name w:val="Body Text Indent"/>
    <w:qFormat/>
    <w:basedOn w:val="para0"/>
    <w:pPr>
      <w:ind w:firstLine="720"/>
      <w:spacing/>
      <w:jc w:val="both"/>
    </w:pPr>
    <w:rPr>
      <w:rFonts w:ascii="TimesET" w:hAnsi="TimesET" w:eastAsia="TimesET" w:cs="TimesET"/>
    </w:rPr>
  </w:style>
  <w:style w:type="paragraph" w:styleId="para14">
    <w:name w:val="Balloon Text"/>
    <w:qFormat/>
    <w:basedOn w:val="para0"/>
    <w:rPr>
      <w:rFonts w:ascii="Tahoma" w:hAnsi="Tahoma" w:eastAsia="Tahoma" w:cs="Tahoma"/>
      <w:sz w:val="16"/>
      <w:szCs w:val="16"/>
    </w:rPr>
  </w:style>
  <w:style w:type="character" w:styleId="char0" w:default="1">
    <w:name w:val="Default Paragraph Font"/>
  </w:style>
  <w:style w:type="character" w:styleId="char1" w:customStyle="1">
    <w:name w:val="Заголовок 4 Знак"/>
    <w:basedOn w:val="char0"/>
    <w:rPr>
      <w:rFonts w:ascii="Calibri" w:hAnsi="Calibri" w:eastAsia="Calibri" w:cs="Calibri"/>
      <w:b/>
      <w:i w:val="0"/>
      <w:caps w:val="0"/>
      <w:smallCaps w:val="0"/>
      <w:strike w:val="0"/>
      <w:dstrike w:val="0"/>
      <w:vanish w:val="0"/>
      <w:color w:val="auto"/>
      <w:spacing w:val="0"/>
      <w:w w:val="100"/>
      <w:kern w:val="1"/>
      <w:sz w:val="28"/>
      <w:szCs w:val="28"/>
      <w:u w:color="auto" w:val="none"/>
      <w:shd w:val="clear" w:fill="auto"/>
      <w:vertAlign w:val="baseline"/>
      <w:lang w:val="ru-ru"/>
    </w:rPr>
  </w:style>
  <w:style w:type="character" w:styleId="char2">
    <w:name w:val="Page Number"/>
    <w:basedOn w:val="char0"/>
    <w:rPr>
      <w:rFonts w:ascii="Franklin Gothic Heavy" w:hAnsi="Franklin Gothic Heavy" w:eastAsia="Franklin Gothic Heavy" w:cs="Times New Roman"/>
      <w:b w:val="0"/>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3" w:customStyle="1">
    <w:name w:val="Font Style11"/>
    <w:basedOn w:val="char0"/>
    <w:rPr>
      <w:rFonts w:ascii="Franklin Gothic Heavy" w:hAnsi="Franklin Gothic Heavy" w:eastAsia="Franklin Gothic Heavy" w:cs="Franklin Gothic Heavy"/>
      <w:b w:val="0"/>
      <w:i w:val="0"/>
      <w:caps w:val="0"/>
      <w:smallCaps w:val="0"/>
      <w:strike w:val="0"/>
      <w:dstrike w:val="0"/>
      <w:vanish w:val="0"/>
      <w:color w:val="auto"/>
      <w:spacing w:val="0"/>
      <w:w w:val="100"/>
      <w:kern w:val="1"/>
      <w:sz w:val="18"/>
      <w:szCs w:val="18"/>
      <w:u w:color="auto" w:val="none"/>
      <w:shd w:val="clear" w:fill="auto"/>
      <w:vertAlign w:val="baseline"/>
      <w:lang w:val="ru-ru"/>
    </w:rPr>
  </w:style>
  <w:style w:type="character" w:styleId="char4" w:customStyle="1">
    <w:name w:val="Font Style12"/>
    <w:basedOn w:val="char0"/>
    <w:rPr>
      <w:rFonts w:ascii="Times New Roman" w:hAnsi="Times New Roman" w:eastAsia="Times New Roman" w:cs="Times New Roman"/>
      <w:b/>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5" w:customStyle="1">
    <w:name w:val="Font Style13"/>
    <w:basedOn w:val="char0"/>
    <w:rPr>
      <w:rFonts w:ascii="Times New Roman" w:hAnsi="Times New Roman" w:eastAsia="Times New Roman" w:cs="Times New Roman"/>
      <w:b w:val="0"/>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6" w:customStyle="1">
    <w:name w:val="Верхний колонтитул Знак"/>
    <w:basedOn w:val="char0"/>
    <w:rPr>
      <w:rFonts w:ascii="Franklin Gothic Heavy" w:hAnsi="Franklin Gothic Heavy" w:eastAsia="Franklin Gothic Heavy" w:cs="Times New Roman"/>
      <w:b w:val="0"/>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7" w:customStyle="1">
    <w:name w:val="Нижний колонтитул Знак"/>
    <w:basedOn w:val="char0"/>
    <w:rPr>
      <w:rFonts w:ascii="Franklin Gothic Heavy" w:hAnsi="Franklin Gothic Heavy" w:eastAsia="Franklin Gothic Heavy" w:cs="Times New Roman"/>
      <w:b w:val="0"/>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8" w:customStyle="1">
    <w:name w:val="Основной текст с отступом Знак"/>
    <w:basedOn w:val="char0"/>
    <w:rPr>
      <w:rFonts w:ascii="TimesET" w:hAnsi="TimesET" w:eastAsia="TimesET" w:cs="TimesET"/>
      <w:b w:val="0"/>
      <w:i w:val="0"/>
      <w:caps w:val="0"/>
      <w:smallCaps w:val="0"/>
      <w:strike w:val="0"/>
      <w:dstrike w:val="0"/>
      <w:vanish w:val="0"/>
      <w:color w:val="auto"/>
      <w:spacing w:val="0"/>
      <w:w w:val="100"/>
      <w:kern w:val="1"/>
      <w:sz w:val="24"/>
      <w:szCs w:val="24"/>
      <w:u w:color="auto" w:val="none"/>
      <w:shd w:val="clear" w:fill="auto"/>
      <w:vertAlign w:val="baseline"/>
      <w:lang w:val="ru-ru"/>
    </w:rPr>
  </w:style>
  <w:style w:type="character" w:styleId="char9" w:customStyle="1">
    <w:name w:val="Текст выноски Знак"/>
    <w:basedOn w:val="char0"/>
    <w:rPr>
      <w:rFonts w:ascii="Tahoma" w:hAnsi="Tahoma" w:eastAsia="Tahoma" w:cs="Tahoma"/>
      <w:b w:val="0"/>
      <w:i w:val="0"/>
      <w:caps w:val="0"/>
      <w:smallCaps w:val="0"/>
      <w:strike w:val="0"/>
      <w:dstrike w:val="0"/>
      <w:vanish w:val="0"/>
      <w:color w:val="auto"/>
      <w:spacing w:val="0"/>
      <w:w w:val="100"/>
      <w:kern w:val="1"/>
      <w:sz w:val="16"/>
      <w:szCs w:val="16"/>
      <w:u w:color="auto" w:val="none"/>
      <w:shd w:val="clear" w:fill="auto"/>
      <w:vertAlign w:val="baseline"/>
      <w:lang w:val="ru-ru"/>
    </w:rPr>
  </w:style>
  <w:style w:type="character" w:styleId="char10" w:customStyle="1">
    <w:name w:val="Font Style14"/>
    <w:basedOn w:val="char0"/>
    <w:rPr>
      <w:rFonts w:ascii="Times New Roman" w:hAnsi="Times New Roman" w:eastAsia="Times New Roman" w:cs="Times New Roman"/>
      <w:b w:val="0"/>
      <w:i w:val="0"/>
      <w:caps w:val="0"/>
      <w:smallCaps w:val="0"/>
      <w:strike w:val="0"/>
      <w:dstrike w:val="0"/>
      <w:vanish w:val="0"/>
      <w:color w:val="auto"/>
      <w:spacing w:val="0"/>
      <w:w w:val="100"/>
      <w:kern w:val="1"/>
      <w:sz w:val="24"/>
      <w:szCs w:val="24"/>
      <w:u w:color="auto" w:val="none"/>
      <w:shd w:val="clear" w:fill="auto"/>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Franklin Gothic Heavy"/>
        <a:ea typeface="Franklin Gothic Heavy"/>
        <a:cs typeface="Franklin Gothic Heavy"/>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Минстрой 55</dc:creator>
  <cp:keywords/>
  <dc:description/>
  <cp:lastModifiedBy>Маринкина</cp:lastModifiedBy>
  <cp:revision>2</cp:revision>
  <dcterms:created xsi:type="dcterms:W3CDTF">2021-01-21T07:30:54Z</dcterms:created>
  <dcterms:modified xsi:type="dcterms:W3CDTF">2021-01-21T07:38:27Z</dcterms:modified>
</cp:coreProperties>
</file>