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градостроительства и архитектуры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градостроительства и архитектуры (далее – отдел) учреждается в Министерстве строительства, архитектуры и жилищно-коммунального хозяйства Чувашской Республики (далее – Минстрой Чувашии) и является его структурным подразделением, осуществляющим реализацию государственной политики в области градостроительной и архитектурной деятельности на территории Чувашской Республики. 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Положением о Минстрое Чувашии, а также настоящим Положением.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 органами государственного строительного надзора,  государственной экспертизы, научными, проектными и строительными организациями, предприятиями строительной индустрии, с Союзом архитекторов Чувашии.</w:t>
      </w:r>
    </w:p>
    <w:p>
      <w:pPr>
        <w:ind w:firstLine="567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>
      <w:pPr>
        <w:ind w:firstLine="567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Отдел организуется в виде структурного подразделения министерства и в его состав входит сектор контроля за соблюдением органами местного самоуправления законодательства о градостроительной деятельности.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Отдел возглавляется начальником, назначаемым на должность и освобождаемым от должности в установленном порядке.</w:t>
      </w:r>
      <w:r>
        <w:rPr>
          <w:rFonts w:ascii="Times New Roman" w:hAnsi="Times New Roman"/>
          <w:sz w:val="26"/>
          <w:szCs w:val="26"/>
        </w:rPr>
      </w:r>
    </w:p>
    <w:p>
      <w:pPr>
        <w:ind w:firstLine="567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>
      <w:pPr>
        <w:ind w:firstLine="567"/>
        <w:spacing/>
        <w:jc w:val="both"/>
        <w:widowControl w:val="0"/>
        <w:tabs>
          <w:tab w:val="left" w:pos="390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цели и задачи</w:t>
      </w:r>
    </w:p>
    <w:p>
      <w:pPr>
        <w:ind w:firstLine="567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отдела являются: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реализация государственной политики в области градостроительной и архитектурной деятельности;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территорий на основе территориального планирования и градостроительного зонирования; 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в пределах своей компетенции условий для участия граждан и их объединений в осуществлении градостроительной деятельности; </w:t>
      </w:r>
    </w:p>
    <w:p>
      <w:pPr>
        <w:pStyle w:val="para8"/>
        <w:ind w:firstLine="567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контроля за соблюдением органами местного самоуправления законодательства о градостроительной деятельности;</w:t>
      </w:r>
    </w:p>
    <w:p>
      <w:pPr>
        <w:ind w:firstLine="567"/>
        <w:spacing w:line="18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органам местного самоуправления методической  помощи по вопросам  градостроительной и  архитектурной  деятельности.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  <w:noProof w:val="1"/>
          <w:lang w:eastAsia="zh-cn"/>
        </w:rPr>
      </w:pPr>
      <w:r>
        <w:rPr>
          <w:rFonts w:ascii="Times New Roman" w:hAnsi="Times New Roman"/>
          <w:bCs/>
          <w:sz w:val="26"/>
          <w:szCs w:val="26"/>
          <w:noProof w:val="1"/>
          <w:lang w:eastAsia="zh-cn"/>
        </w:rPr>
        <w:t>3.2. В</w:t>
      </w:r>
      <w:r>
        <w:rPr>
          <w:rFonts w:ascii="Times New Roman" w:hAnsi="Times New Roman"/>
          <w:sz w:val="26"/>
          <w:szCs w:val="26"/>
          <w:noProof w:val="1"/>
          <w:lang w:eastAsia="zh-cn"/>
        </w:rPr>
        <w:t>ыдача разрешений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>
      <w:pPr>
        <w:ind w:firstLine="720"/>
        <w:spacing/>
        <w:jc w:val="both"/>
        <w:rPr>
          <w:rFonts w:ascii="Times New Roman" w:hAnsi="Times New Roman"/>
          <w:bCs/>
          <w:sz w:val="26"/>
          <w:szCs w:val="26"/>
          <w:noProof w:val="1"/>
          <w:lang w:eastAsia="zh-cn"/>
        </w:rPr>
      </w:pPr>
      <w:r>
        <w:rPr>
          <w:rFonts w:ascii="Times New Roman" w:hAnsi="Times New Roman"/>
          <w:sz w:val="26"/>
          <w:szCs w:val="26"/>
          <w:noProof w:val="1"/>
          <w:lang w:eastAsia="zh-cn"/>
        </w:rPr>
        <w:t>3.3. Выдача разрешений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округов).</w:t>
      </w:r>
      <w:r>
        <w:rPr>
          <w:rFonts w:ascii="Times New Roman" w:hAnsi="Times New Roman"/>
          <w:bCs/>
          <w:sz w:val="26"/>
          <w:szCs w:val="26"/>
          <w:noProof w:val="1"/>
          <w:lang w:eastAsia="zh-cn"/>
        </w:rPr>
      </w:r>
    </w:p>
    <w:p>
      <w:pPr>
        <w:ind w:firstLine="567"/>
        <w: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Основные функции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Отдел в соответствии с возложенными на него обязанностями:</w:t>
      </w:r>
      <w:r>
        <w:rPr>
          <w:rFonts w:ascii="Times New Roman" w:hAnsi="Times New Roman"/>
          <w:sz w:val="26"/>
          <w:szCs w:val="26"/>
        </w:rPr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и заключает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реализуемым на территории Чувашской Республики;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предложения по долгосрочным, среднесрочным и краткосрочным прогнозам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осуществляет инновационную деятельность в области градостроительства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выдает разрешения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выдает разрешени</w:t>
      </w: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  <w:noProof w:val="1"/>
        </w:rPr>
        <w:t>я</w:t>
      </w:r>
      <w:r>
        <w:rPr>
          <w:rFonts w:ascii="Times New Roman" w:hAnsi="Times New Roman"/>
          <w:sz w:val="26"/>
          <w:szCs w:val="26"/>
          <w:noProof w:val="1"/>
        </w:rPr>
        <w:t xml:space="preserve">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  <w:r>
        <w:rPr>
          <w:rFonts w:ascii="Times New Roman" w:hAnsi="Times New Roman"/>
          <w:sz w:val="26"/>
          <w:szCs w:val="26"/>
          <w:noProof w:val="1"/>
        </w:rPr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в установленном законодательством порядке подготовку, согласование и представление на утверждение Кабинета Министров Чувашской Республики проектов документов территориального планирования двух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Градостроительным кодексом Российской Федерации;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готовит заключения и представляет их на рассмотрение Кабинета Министров Чувашской Республики: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Градостроительным кодексом Российской Федерации;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по проектам генеральных планов поселений, городских округов в следующих случаях:</w:t>
      </w:r>
    </w:p>
    <w:p>
      <w:pPr>
        <w:ind w:firstLine="99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</w:p>
    <w:p>
      <w:pPr>
        <w:ind w:firstLine="99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>
      <w:pPr>
        <w:ind w:firstLine="99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>
      <w:pPr>
        <w:ind w:firstLine="99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7" w:history="1">
        <w:r>
          <w:rPr>
            <w:rFonts w:ascii="Times New Roman" w:hAnsi="Times New Roman"/>
            <w:sz w:val="26"/>
            <w:szCs w:val="26"/>
            <w:noProof w:val="1"/>
          </w:rPr>
          <w:t>законом</w:t>
        </w:r>
      </w:hyperlink>
      <w:r>
        <w:rPr>
          <w:rFonts w:ascii="Times New Roman" w:hAnsi="Times New Roman"/>
          <w:sz w:val="26"/>
          <w:szCs w:val="26"/>
          <w:noProof w:val="1"/>
        </w:rPr>
        <w:t xml:space="preserve"> от 24 июля 2008 г. № 161-ФЗ «О содействии развитию жилищного строительства» выполняет функции агента Российской Федерации, земельных участков,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 развития территорий;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законом от 24 июля 2008 г. № 161-ФЗ «О содействии развитию жилищного строительства»;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«Интернет»,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 xml:space="preserve">осуществляет предварительное согласование схемы размещения рекламных конструкций и вносимых в нее изменений – </w:t>
      </w:r>
      <w:r>
        <w:rPr>
          <w:rFonts w:ascii="Times New Roman" w:hAnsi="Times New Roman"/>
          <w:sz w:val="26"/>
          <w:szCs w:val="26"/>
        </w:rPr>
        <w:t>готовит заключения о предварительном согласовании или об отказе в предварительном согласовании схем размещения рекламных конструкций, представленных в министерство в установленном порядке органами местного самоуправления;</w:t>
      </w:r>
      <w:r>
        <w:rPr>
          <w:rFonts w:ascii="Times New Roman" w:hAnsi="Times New Roman"/>
          <w:sz w:val="26"/>
          <w:szCs w:val="26"/>
          <w:noProof w:val="1"/>
        </w:rPr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принятые, утвержденные, выданные министерством документы, материалы, которые подлежат в соответствии с Градостроительным </w:t>
      </w:r>
      <w:hyperlink r:id="rId8" w:history="1">
        <w:r>
          <w:rPr>
            <w:rFonts w:ascii="Times New Roman" w:hAnsi="Times New Roman"/>
            <w:sz w:val="26"/>
            <w:szCs w:val="26"/>
            <w:noProof w:val="1"/>
          </w:rPr>
          <w:t>кодексом</w:t>
        </w:r>
      </w:hyperlink>
      <w:r>
        <w:rPr>
          <w:rFonts w:ascii="Times New Roman" w:hAnsi="Times New Roman"/>
          <w:sz w:val="26"/>
          <w:szCs w:val="26"/>
          <w:noProof w:val="1"/>
        </w:rPr>
        <w:t xml:space="preserve"> Российской Федерации размещению в государственных информационных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территориям которых принимаются, утверждаются, выдаются указанные документы, материалы, за исключением случаев, предусмотренных частями 2.1 и </w:t>
      </w:r>
      <w:hyperlink r:id="rId9" w:history="1">
        <w:r>
          <w:rPr>
            <w:rFonts w:ascii="Times New Roman" w:hAnsi="Times New Roman"/>
            <w:sz w:val="26"/>
            <w:szCs w:val="26"/>
            <w:noProof w:val="1"/>
          </w:rPr>
          <w:t>3 статьи 57</w:t>
        </w:r>
      </w:hyperlink>
      <w:r>
        <w:rPr>
          <w:rFonts w:ascii="Times New Roman" w:hAnsi="Times New Roman"/>
          <w:sz w:val="26"/>
          <w:szCs w:val="26"/>
          <w:noProof w:val="1"/>
        </w:rPr>
        <w:t xml:space="preserve"> Градостроительного кодекса Российской Федерации;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 xml:space="preserve">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Градостроительным </w:t>
      </w:r>
      <w:hyperlink r:id="rId10" w:history="1">
        <w:r>
          <w:rPr>
            <w:rFonts w:ascii="Times New Roman" w:hAnsi="Times New Roman"/>
            <w:sz w:val="26"/>
            <w:szCs w:val="26"/>
            <w:noProof w:val="1"/>
          </w:rPr>
          <w:t>кодексом</w:t>
        </w:r>
      </w:hyperlink>
      <w:r>
        <w:rPr>
          <w:rFonts w:ascii="Times New Roman" w:hAnsi="Times New Roman"/>
          <w:sz w:val="26"/>
          <w:szCs w:val="26"/>
          <w:noProof w:val="1"/>
        </w:rPr>
        <w:t xml:space="preserve"> Российской Федерации, внесение изменений в такую документацию, отмену такой документации или ее отдельных частей, признание отдельных частей такой документации не подлежащими применению;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 xml:space="preserve">обеспечивает согласование проектов документов территориального 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подготовлены указанные объекты, с органами местного самоуправления в Чувашской Республике в случаях, предусмотренных Градостроительным </w:t>
      </w:r>
      <w:hyperlink r:id="rId11" w:history="1">
        <w:r>
          <w:rPr>
            <w:rFonts w:ascii="Times New Roman" w:hAnsi="Times New Roman"/>
            <w:sz w:val="26"/>
            <w:szCs w:val="26"/>
            <w:noProof w:val="1"/>
          </w:rPr>
          <w:t>кодексом</w:t>
        </w:r>
      </w:hyperlink>
      <w:r>
        <w:rPr>
          <w:rFonts w:ascii="Times New Roman" w:hAnsi="Times New Roman"/>
          <w:sz w:val="26"/>
          <w:szCs w:val="26"/>
          <w:noProof w:val="1"/>
        </w:rPr>
        <w:t xml:space="preserve"> Российской Федерации;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представляет по запросу уполномоченного федерального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 материалы;</w:t>
      </w:r>
    </w:p>
    <w:p>
      <w:pPr>
        <w:pStyle w:val="para2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исполняет функции организатора проведения градостроительных советов министерства;</w:t>
      </w:r>
    </w:p>
    <w:p>
      <w:pPr>
        <w:pStyle w:val="para2"/>
        <w:ind w:firstLine="567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предложения на извещения физических и юридических лиц о намерении продажи земельных участков из земель сельскохозяйственного назначения и готовит предложения по использованию их для государственных нужд под жилищное строительство и инвестиционные проекты в рамках преимущественного права покупки данных земель Чувашской Республикой;</w:t>
      </w:r>
    </w:p>
    <w:p>
      <w:pPr>
        <w:pStyle w:val="para8"/>
        <w:ind w:firstLine="567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и направляет в уполномоченные федеральные органы исполнительной власти отчеты об осуществлении переданных полномочий Российской Федерации по управлению и распоряжению земельными участками и иными объектами недвижимого имущества, находящегося в федеральной собственности;</w:t>
      </w:r>
    </w:p>
    <w:p>
      <w:pPr>
        <w:pStyle w:val="para2"/>
        <w:ind w:firstLine="737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отчетность по показателям эффективности деятельности органов исполнительной власти Чувашской Республики и органов местного самоуправления муниципальных образований, касающимся вопросов градостроительной деятельности;</w:t>
      </w:r>
    </w:p>
    <w:p>
      <w:pPr>
        <w:ind w:firstLine="708"/>
        <w: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отчетность по вопросам снятия административных барьеров в области градостроительства министерства в структуре органов исполнительной власти, отчетность по деятельности органов местного самоуправления муниципальных образований по снятию административных барьеров в области строительства;</w:t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для средств массовой информации и размещения в информационно-телекоммуникационной сети Интернет информацию в области градостроительной и архитектурной деятельности;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обеспечивает в случаях и порядке, установленных законодательством Российской Федерации и законодательством Чувашской Республики, опубликование и размещение на официальном сайте министерства в информационно-телекоммуникационной сети Интернет документации в области градостроительной деятельности, утверждаемой органами государственной власти Чувашской Республики; </w:t>
      </w:r>
    </w:p>
    <w:p>
      <w:pPr>
        <w:ind w:firstLine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  <w:noProof w:val="1"/>
        </w:rPr>
      </w:pPr>
      <w:r>
        <w:rPr>
          <w:rFonts w:ascii="Times New Roman" w:hAnsi="Times New Roman"/>
          <w:sz w:val="26"/>
          <w:szCs w:val="26"/>
          <w:noProof w:val="1"/>
        </w:rPr>
        <w:t>обеспечивает развитие конкуренции в курируемых сферах деятельности;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ведению отдела; 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ответы на поступившие в Министерство обращения и письма граждан, организаций, органов местного самоуправления;</w:t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иные функции, отнесенные к полномочиям министерства в области градостроительной и архитектурной деятельности;</w:t>
      </w:r>
    </w:p>
    <w:p>
      <w:pPr>
        <w:pStyle w:val="para11"/>
        <w:ind w:firstLine="567"/>
        <w:spacing w:line="240" w:lineRule="auto"/>
        <w:widowControl/>
        <w:tabs>
          <w:tab w:val="left" w:pos="1699" w:leader="none"/>
        </w:tabs>
        <w:rPr>
          <w:rStyle w:val="char4"/>
          <w:sz w:val="26"/>
          <w:szCs w:val="26"/>
        </w:rPr>
      </w:pPr>
      <w:r>
        <w:rPr>
          <w:rStyle w:val="char4"/>
          <w:sz w:val="26"/>
          <w:szCs w:val="26"/>
        </w:rPr>
        <w:t>организация выполнения и осуществления мер пожарной безопасности в отделе.</w:t>
      </w:r>
      <w:r>
        <w:rPr>
          <w:rStyle w:val="char4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Основные права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отдел имеет право:</w:t>
      </w:r>
      <w:r>
        <w:rPr>
          <w:rFonts w:ascii="Times New Roman" w:hAnsi="Times New Roman"/>
          <w:sz w:val="26"/>
          <w:szCs w:val="26"/>
        </w:rPr>
      </w:r>
    </w:p>
    <w:p>
      <w:pPr>
        <w:pStyle w:val="par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в установленном порядке для осуществления нормотворческих работ, консультаций научные организации, высококвалифицированных специалистов и экспертов;</w:t>
      </w:r>
    </w:p>
    <w:p>
      <w:pPr>
        <w:ind w:firstLine="56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разъяснения по вопросам применения нормативных правовых документов, а также готовить заключения к проектам нормативно-правовых актов, подготовленных органами государственной власти Чувашской Республики по вопросам архитектуры и градостроительства;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совещания, семинары и другие мероприятия;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 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вопросы, касающиеся деятельности отдела, на рассмотрение коллегии министерства;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 на рассмотрение градостроительного совета министерства;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установленном порядке вносить предложения о присуждении государственных премий в области архитектуры и градостроительства, почетных и заслуженных званий, почетных грамот;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работе градостроительных советов местных органов самоуправления, совещаниях, семинарах проводимых органами местного самоуправления, проектными организациями, органами надзора и другими заинтересованными организациями по вопросам, касающимся деятельности отдела;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по составу градостроительного совета, подготавливать на согласование министром Положение о градостроительном совете;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о передаче в соответствии с законами и иными нормативными правовыми актами отдельных полномочий по государственному регулированию архитектурной и градостроительной деятельности органам местного самоуправления.</w:t>
      </w:r>
    </w:p>
    <w:p>
      <w:pPr>
        <w:ind w:firstLine="567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>
      <w:pPr>
        <w:pStyle w:val="para2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нее приказом министра.</w:t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отдела градостроительства и архитектуры: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отдела;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сотрудниками отдела;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 предложения по статусу, структуре и численности отдела, и Положению об отделе градостроительства и архитектуры;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прием граждан;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представляет министерство в органах исполнительной власти Чувашской Республики, организациях, учреждениях и предприятиях по вопросам, отнесенным к компетенции отдела градостроительства и архитектуры. 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В период временного отсутствия начальника отдела его обязанности выполняет заместитель начальника отдела градостроительства и архитектуры.</w:t>
      </w:r>
    </w:p>
    <w:p>
      <w:pPr>
        <w:pStyle w:val="para7"/>
        <w:ind w:firstLine="567"/>
        <w: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6.4. Работники отдела несут персональную ответственность за выполнение возложенных  на них обязанностей в соответствии с должностными регламентами.</w:t>
      </w:r>
      <w:r>
        <w:rPr>
          <w:rFonts w:ascii="Times New Roman" w:hAnsi="Times New Roman" w:cs="Times New Roman"/>
          <w:b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type w:val="nextPage"/>
      <w:pgSz w:h="16838" w:w="11906"/>
      <w:pgMar w:left="1701" w:top="1134" w:right="851" w:bottom="1134" w:head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8</w:t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95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61121476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Body Text"/>
    <w:qFormat/>
    <w:basedOn w:val="para0"/>
    <w:pPr>
      <w:spacing/>
      <w:jc w:val="both"/>
    </w:pPr>
    <w:rPr>
      <w:lang w:eastAsia="zh-cn"/>
    </w:rPr>
  </w:style>
  <w:style w:type="paragraph" w:styleId="para3">
    <w:name w:val="Body Text Indent"/>
    <w:qFormat/>
    <w:basedOn w:val="para0"/>
    <w:pPr>
      <w:ind w:firstLine="720"/>
      <w:spacing/>
      <w:jc w:val="both"/>
    </w:pPr>
  </w:style>
  <w:style w:type="paragraph" w:styleId="para4">
    <w:name w:val="Body Text 2"/>
    <w:qFormat/>
    <w:basedOn w:val="para0"/>
    <w:pPr>
      <w:spacing/>
      <w:jc w:val="both"/>
    </w:pPr>
    <w:rPr>
      <w:color w:val="0000ff"/>
    </w:rPr>
  </w:style>
  <w:style w:type="paragraph" w:styleId="para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  <w:lang w:eastAsia="zh-c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Body Text"/>
    <w:qFormat/>
    <w:basedOn w:val="para0"/>
    <w:pPr>
      <w:spacing/>
      <w:jc w:val="both"/>
    </w:pPr>
    <w:rPr>
      <w:lang w:eastAsia="zh-cn"/>
    </w:rPr>
  </w:style>
  <w:style w:type="paragraph" w:styleId="para3">
    <w:name w:val="Body Text Indent"/>
    <w:qFormat/>
    <w:basedOn w:val="para0"/>
    <w:pPr>
      <w:ind w:firstLine="720"/>
      <w:spacing/>
      <w:jc w:val="both"/>
    </w:pPr>
  </w:style>
  <w:style w:type="paragraph" w:styleId="para4">
    <w:name w:val="Body Text 2"/>
    <w:qFormat/>
    <w:basedOn w:val="para0"/>
    <w:pPr>
      <w:spacing/>
      <w:jc w:val="both"/>
    </w:pPr>
    <w:rPr>
      <w:color w:val="0000ff"/>
    </w:rPr>
  </w:style>
  <w:style w:type="paragraph" w:styleId="para5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  <w:lang w:eastAsia="zh-cn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6C210FE64FA6AF977E3D9D1C1A1D7FAB09028C3E8871CBCABAA5119620EA175C3930D6C0F866AB591B193F8630v9KEM" TargetMode="External"/><Relationship Id="rId8" Type="http://schemas.openxmlformats.org/officeDocument/2006/relationships/hyperlink" Target="consultantplus://offline/ref=5A345EC06331D97CCA70BF61778B2FAA1DA885F1FF08AF303D7145B5304C10A4AFC963CBC3BB4934FA33A329D7oCN5M" TargetMode="External"/><Relationship Id="rId9" Type="http://schemas.openxmlformats.org/officeDocument/2006/relationships/hyperlink" Target="consultantplus://offline/ref=5A345EC06331D97CCA70BF61778B2FAA1DA885F1FF08AF303D7145B5304C10A4BDC93BC4C9BC5E3FA97CE57CD8C644F99F1163937AACoANFM" TargetMode="External"/><Relationship Id="rId10" Type="http://schemas.openxmlformats.org/officeDocument/2006/relationships/hyperlink" Target="consultantplus://offline/ref=32904FA93F8CA10356B3F20681CB39AB5918A053C93C560D6952A6BCA1C2127AD77BA28C3AFBFB06CD9BCAD61Ad8OEM" TargetMode="External"/><Relationship Id="rId11" Type="http://schemas.openxmlformats.org/officeDocument/2006/relationships/hyperlink" Target="consultantplus://offline/ref=64F7876DA788AFA992A8AADD8B50DD65F2F6DFA8B130E3B80A4BEA39FF185362C44E4D7597B56C856A6DA3F645u7O4M" TargetMode="External"/><Relationship Id="rId1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градостроительства и развития общественной</dc:title>
  <dc:subject/>
  <dc:creator>User</dc:creator>
  <cp:keywords/>
  <dc:description/>
  <cp:lastModifiedBy>Маринкина</cp:lastModifiedBy>
  <cp:revision>4</cp:revision>
  <cp:lastPrinted>2019-02-19T06:21:00Z</cp:lastPrinted>
  <dcterms:created xsi:type="dcterms:W3CDTF">2020-08-25T07:34:00Z</dcterms:created>
  <dcterms:modified xsi:type="dcterms:W3CDTF">2021-01-21T07:39:22Z</dcterms:modified>
</cp:coreProperties>
</file>