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Зарегистрировано в Минюсте ЧР 6 декабря 2012 г. N 1376</w:t>
      </w:r>
    </w:p>
    <w:p>
      <w:pPr>
        <w:pStyle w:val="para1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СТРОИТЕЛЬСТВА, АРХИТЕКТУРЫ</w:t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ЖИЛИЩНО-КОММУНАЛЬНОГО ХОЗЯЙСТВА ЧУВАШСКОЙ РЕСПУБЛИКИ</w:t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</w:t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13 ноября 2012 г. N 04-13/469</w:t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</w:t>
      </w:r>
      <w:hyperlink r:id="rId7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27 июля 2004 г. N 79-ФЗ "О государственной гражданской службе Российской Федерации" приказываю: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hyperlink w:anchor="Par54" w:history="1">
        <w:r>
          <w:rPr>
            <w:color w:val="0000ff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утратившими силу следующие приказы Министерства градостроительства и развития общественной инфраструктуры Чувашской Республики: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 августа 2009 г. </w:t>
      </w:r>
      <w:hyperlink r:id="rId8" w:history="1">
        <w:r>
          <w:rPr>
            <w:color w:val="0000ff"/>
            <w:sz w:val="24"/>
            <w:szCs w:val="24"/>
          </w:rPr>
          <w:t>N 04-13/370</w:t>
        </w:r>
      </w:hyperlink>
      <w:r>
        <w:rPr>
          <w:sz w:val="24"/>
          <w:szCs w:val="24"/>
        </w:rPr>
        <w:t xml:space="preserve"> "Об утверждении перечня должностей государственной гражданской службы Чувашской Республики в Министерстве градостроительства и развития общественной инфраструктуры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1 сентября 2009 г, регистрационный N 499);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 апреля 2010 г. </w:t>
      </w:r>
      <w:hyperlink r:id="rId9" w:history="1">
        <w:r>
          <w:rPr>
            <w:color w:val="0000ff"/>
            <w:sz w:val="24"/>
            <w:szCs w:val="24"/>
          </w:rPr>
          <w:t>N 04-13/97</w:t>
        </w:r>
      </w:hyperlink>
      <w:r>
        <w:rPr>
          <w:sz w:val="24"/>
          <w:szCs w:val="24"/>
        </w:rPr>
        <w:t xml:space="preserve"> "О внесении изменений в приказ Министерства градостроительства и развития общественной инфраструктуры Чувашской Республики от 25 августа 2009 г. N 04-13/370 (зарегистрирован в Министерстве юстиции Чувашской Республики 5 мая 2010 г., регистрационный N 613);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12 апреля 2011 г. </w:t>
      </w:r>
      <w:hyperlink r:id="rId10" w:history="1">
        <w:r>
          <w:rPr>
            <w:color w:val="0000ff"/>
            <w:sz w:val="24"/>
            <w:szCs w:val="24"/>
          </w:rPr>
          <w:t>N 04-13/96</w:t>
        </w:r>
      </w:hyperlink>
      <w:r>
        <w:rPr>
          <w:sz w:val="24"/>
          <w:szCs w:val="24"/>
        </w:rPr>
        <w:t xml:space="preserve"> "О внесении изменений в приказ Министерства градостроительства и развития общественной инфраструктуры Чувашской Республики от 25 августа 2009 г. N 04-13/370 (зарегистрирован в Министерстве юстиции Чувашской Республики 29 апреля 2011 г., регистрационный N 868).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приказа возложить на отдел правового, кадрового обеспечения и мобилизационной работы.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приказ вступает в силу через 10 дней после дня его официального опубликования.</w:t>
      </w:r>
    </w:p>
    <w:p>
      <w:pPr>
        <w:pStyle w:val="para1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Министр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В.ГРОМОВ</w:t>
      </w:r>
    </w:p>
    <w:p>
      <w:pPr>
        <w:pStyle w:val="para1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Министерства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строительства, архитектуры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и жилищно-коммунального хозяйства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>
      <w:pPr>
        <w:pStyle w:val="para1"/>
        <w:spacing/>
        <w:jc w:val="right"/>
        <w:rPr>
          <w:sz w:val="24"/>
          <w:szCs w:val="24"/>
        </w:rPr>
      </w:pPr>
      <w:r>
        <w:rPr>
          <w:sz w:val="24"/>
          <w:szCs w:val="24"/>
        </w:rPr>
        <w:t>от 13.11.2012 N 04-13/469</w:t>
      </w:r>
    </w:p>
    <w:p>
      <w:pPr>
        <w:pStyle w:val="para1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</w:r>
      <w:bookmarkStart w:id="0" w:name="Par54"/>
      <w:bookmarkEnd w:id="0"/>
      <w:r>
        <w:rPr>
          <w:sz w:val="24"/>
          <w:szCs w:val="24"/>
        </w:rPr>
      </w:r>
      <w:r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</w:r>
    </w:p>
    <w:p>
      <w:pPr>
        <w:pStyle w:val="para1"/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1. В отделе правового, кадрового обеспечения и мобилизационной работы: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2. В отделе организационно-контрольной работы: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3. В финансово-экономическом отделе: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старший специалист 1 разряда.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4. В отделе градостроительства и архитектуры: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5. В секторе по контролю за соблюдением муниципальными образованиями законодательства о градостроительной деятельности отдела градостроительства и архитектуры: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6. В отделе государственного строительного надзора: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7. В отделе строительства: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8. В отделе реализации государственных жилищных программ: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9. В отделе экономического анализа и финансового контроля: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10. В секторе по надзору (контролю) за долевым строительством: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11. В секторе реализации программы переселения граждан из аварийного жилищного фонда: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12. В отделе жилищно-коммунального хозяйства: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13. В отделе экономической политики и мониторинга в сфере жилищно-коммунального хозяйства: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14. В отделе коммунально-инженерной инфраструктуры: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консультант;</w:t>
      </w:r>
    </w:p>
    <w:p>
      <w:pPr>
        <w:pStyle w:val="para1"/>
        <w:ind w:firstLine="54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79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60467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65975846A4A88DAE9303AC6CAAB0A8BC8B177337C854F2167E687380E5C60F092F20D1520EC3AEB46DF07DF634i6H3G" TargetMode="External"/><Relationship Id="rId8" Type="http://schemas.openxmlformats.org/officeDocument/2006/relationships/hyperlink" Target="consultantplus://offline/ref=65975846A4A88DAE9303B261BCDCF6B8801B2D39CB52F842243728DDB2CF055E7A6FD00E4B92BDB568F07FF72860E3FBi7H6G" TargetMode="External"/><Relationship Id="rId9" Type="http://schemas.openxmlformats.org/officeDocument/2006/relationships/hyperlink" Target="consultantplus://offline/ref=65975846A4A88DAE9303B261BCDCF6B8801B2D39CC51F840253728DDB2CF055E7A6FD00E4B92BDB568F07FF72860E3FBi7H6G" TargetMode="External"/><Relationship Id="rId10" Type="http://schemas.openxmlformats.org/officeDocument/2006/relationships/hyperlink" Target="consultantplus://offline/ref=65975846A4A88DAE9303B261BCDCF6B8801B2D39CB55F049223728DDB2CF055E7A6FD00E4B92BDB568F07FF72860E3FBi7H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13.11.2012 N 04-13/469(ред. от 03.11.2020)"Об утверждении перечня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dc:title>
  <dc:subject/>
  <dc:creator/>
  <cp:keywords/>
  <dc:description/>
  <cp:lastModifiedBy>Маринкина</cp:lastModifiedBy>
  <cp:revision>2</cp:revision>
  <dcterms:created xsi:type="dcterms:W3CDTF">2021-01-14T06:07:35Z</dcterms:created>
  <dcterms:modified xsi:type="dcterms:W3CDTF">2021-01-14T06:11:18Z</dcterms:modified>
</cp:coreProperties>
</file>