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приказом 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Минстроя Чувашии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  <w:t>от 25.12.2018 № 03/1-03/1093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коррупции Министерства строительства, архитектуры 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жилищно-коммунального хозяйства Чувашской Республики на 2019 год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name w:val="Таблица1"/>
        <w:tabOrder w:val="0"/>
        <w:jc w:val="left"/>
        <w:tblInd w:w="0" w:type="dxa"/>
        <w:tblW w:w="14785" w:type="dxa"/>
      </w:tblPr>
      <w:tblGrid>
        <w:gridCol w:w="828"/>
        <w:gridCol w:w="7200"/>
        <w:gridCol w:w="3060"/>
        <w:gridCol w:w="3697"/>
      </w:tblGrid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Ответственное структурное подразделение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trHeight w:val="332" w:hRule="atLeast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организационного и нормотворческого характера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Министерством строительства, архитектуры и жилищно-коммунального хозяйства Чувашской Республики (далее – Министерство) мер по противодействию коррупции в Чувашской Республике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на 2020 год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проектов нормативных правовых актов, разрабатываемых Министерством, на официальных сайтах в информационно-телекоммуникационной сети «Интернет» в соответствии с требованиями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 постановления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932" w:hRule="atLeast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6.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ведомственных нормативных правовых актов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месяца после принятия соответствующих решений на федеральном и региональном уровнях  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 и финансов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организации и проведению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7.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8.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документов, разработанных Министерством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Антикоррупционные мероприятия, проводимые в рамках размещения государственных заказов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10.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цен закупаемой продукции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исключению случаев участия на стороне поставщиков (подрядчиков, исполнителей) в сфере закупок товаров, работ, услуг для обеспечения государственных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государственных нужд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заказа, размещении государственного заказа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структурные подразделения Министерства 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  <w:r>
              <w:rPr>
                <w:i/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kern w:val="1"/>
                <w:sz w:val="26"/>
                <w:szCs w:val="26"/>
              </w:rPr>
            </w:pPr>
            <w:r>
              <w:rPr>
                <w:kern w:val="1"/>
                <w:sz w:val="26"/>
                <w:szCs w:val="26"/>
              </w:rPr>
              <w:t>13.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планировании и осуществлении закупок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Проведение антикоррупционных мероприятий в рамках реализации кадровой политики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14.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уровня профессиональной подготовки гражданских служащих Министерства, обеспечение повышения их квалификации.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15.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прохождения повышения квалификации гражданскими служащими Министерства, в должностные обязанности которых входит участие в противодействии коррупции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правового, кадрового обеспечения и мобилизационной работы 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16.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17.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своевременным представлением гражданскими служащими Министерства сведений об адресах сайтов и (или) страниц сайтов в информационно-телекоммуникационной сети «Интернет», на которых гражданские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ежегодно, не позднее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 года, следующего за отчетным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правового, кадрового обеспечения и мобилизационной работы 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18.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и руководителями организаций, находящихся в ведении Министерства (далее - руководители организаций) сведений о доходах, расходах, об имуществе и обязательствах имущественного характера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апреля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19.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размещение на официальном сайте Министерства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служащих, руководителей организаций и членов их семей за отчетный период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14-дневный срок со дня истечения срока, установленного для подачи справок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20.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об имуществе и обязательствах имущественного характера гражданских служащих Министерства и руководителей организаций, а также сведений о доходах, имуществе и обязательствах имущественного характера членов их семей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квартал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 гражданскими служащими Министерства и руководителями организаций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расходами гражданских служащих Министерства, а также о расходах супруги (супруга) и несовершеннолетних детей гражданских служащих Министерства по каждой сделке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чет которых совершены эти сделки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наличии необходимых оснований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24.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25.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руководителей организаций и включение в кадровый резерв на замещение должности руководителя организации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26.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42" w:hRule="atLeast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27.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работы среди кандидатов на вакантные должности гражданской службы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28.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государственную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гражданскую службу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tabs>
                <w:tab w:val="left" w:pos="72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поступлении на государственную гражданскую службу 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30.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предложений о направлении запроса по проведении оперативно-розыскных мероприятий Главе Чувашской Республики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34.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35.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36.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контроля за актуализацией сведений, содержащихся в анкетах, представляемых при назначении на должности государственной гражданской службы,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37.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38.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39.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40.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работы по рассмотрению уведомлений о фактах обращения в целях склонений гражданских служащих Министерства и руководителей организаций к совершению коррупционных правонарушений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pStyle w:val="para4"/>
              <w:spacing w:before="0" w:after="0" w:beforeAutospacing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организациям, находящимся в ведении Министерства, в организации работы по противодействию коррупции, в том числе по формированию у работников отрицательного отношения к коррупции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tabs>
                <w:tab w:val="left" w:pos="756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 по разъяснению гражданским служащим, увольняющимся с гражданской службы, о соблюдении требований действующего законодательства, связанных с трудоустройством после увольнения с гражданской службы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44.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Мониторинг публикаций в средствах массовой информации о фактах проявления коррупции в Министерстве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мере необходимости)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по антикоррупционной пропаганде и просвещению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45.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46.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правового просвещения (ознакомления)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 после принятия нормативного правового акта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rFonts w:ascii="TimesET" w:hAnsi="TimesET"/>
                <w:color w:val="ff0000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  <w:r>
              <w:rPr>
                <w:rFonts w:ascii="TimesET" w:hAnsi="TimesET"/>
                <w:color w:val="ff0000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47.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организациям, находящимся в ведении Министерства по проведению мероприятий, направленных на противодействие коррупции 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структурные подразделения Министерства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48.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147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доступа граждан и организаций к информации о деятельности Министерства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49.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50.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«телефонов доверия» для обращения граждан о злоупотреблениях должностных лиц органов исполнительной власти Чувашской Республики. Размещение на сайте Министерства в информационно-телекоммуникационной сети «Интернет» информации о «телефонах доверия»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ind w:right="-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51.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«горячей линии» для обращения граждан о злоупотреблениях должностных лиц органов местного самоуправления в сфере жилищно-коммунального хозяйства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работы,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жилищно-коммунального хозяйства и реформирования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ind w:right="-113" w:firstLine="113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52.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заявлений и обращений граждан, поступающих в Министерство, а также результатов их рассмотрения на предмет наличия в них информации о фактах коррупции со стороны гражданских служащих, а также причинах и условиях, способствовавших проявлению таких фактов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организационно-контрольной работы</w:t>
            </w:r>
          </w:p>
        </w:tc>
      </w:tr>
      <w:tr>
        <w:trPr>
          <w:trHeight w:val="0" w:hRule="auto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ind w:right="-113" w:firstLine="57"/>
              <w:widowControl w:val="0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eastAsia="SimSun"/>
                <w:kern w:val="1"/>
                <w:sz w:val="26"/>
                <w:szCs w:val="26"/>
              </w:rPr>
            </w:pPr>
            <w:r>
              <w:rPr>
                <w:rFonts w:eastAsia="SimSun"/>
                <w:kern w:val="1"/>
                <w:sz w:val="26"/>
                <w:szCs w:val="26"/>
              </w:rPr>
              <w:t>53.</w:t>
            </w:r>
          </w:p>
        </w:tc>
        <w:tc>
          <w:tcPr>
            <w:tcW w:w="72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6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5806452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правового, кадрового обеспечения и мобилизационной работы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1906" w:w="16838" w:orient="landscape"/>
      <w:pgMar w:left="1134" w:top="1797" w:right="998" w:bottom="899" w:header="709" w:footer="709"/>
      <w:paperSrc w:first="0" w:other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Tahoma">
    <w:panose1 w:val="020B060403050404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-11430</wp:posOffset>
              </wp:positionV>
              <wp:extent cx="412750" cy="362585"/>
              <wp:effectExtent l="0" t="0" r="0" b="0"/>
              <wp:wrapSquare wrapText="bothSides"/>
              <wp:docPr id="1" name="Надпись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dCIj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U4gAAQAAAAAAAAAACAAAAAQAAAOsAAAAAAAAAAgAAAO7///+KAgAAOwIAAAAAAADNIAAAswIAAA=="/>
                        </a:ext>
                      </a:extLst>
                    </wps:cNvSpPr>
                    <wps:spPr>
                      <a:xfrm>
                        <a:off x="0" y="0"/>
                        <a:ext cx="412750" cy="36258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2"/>
                            <w:rPr>
                              <w:rStyle w:val="char2"/>
                            </w:rPr>
                          </w:pPr>
                          <w:r>
                            <w:rPr>
                              <w:rStyle w:val="char2"/>
                            </w:rPr>
                          </w:r>
                          <w:r>
                            <w:rPr>
                              <w:rStyle w:val="char2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10</w:t>
                            <w:fldChar w:fldCharType="end"/>
                          </w:r>
                          <w:r>
                            <w:rPr>
                              <w:rStyle w:val="char2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1" o:spid="_x0000_s2049" type="#_x0000_t202" style="position:absolute;mso-position-horizontal:center;margin-top:-0.90pt;mso-position-horizontal-relative:margin;width:32.50pt;height:28.55pt;z-index:251658241;mso-wrap-distance-left:0.00pt;mso-wrap-distance-top:0.00pt;mso-wrap-distance-right:0.00pt;mso-wrap-distance-bottom:0.00pt;mso-wrap-style:square" stroked="f" filled="f" v:ext="SMDATA_14_dCIj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DsCAADGQQAAgi4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U4gAAQAAAAAAAAAACAAAAAQAAAOsAAAAAAAAAAgAAAO7///+KAgAAOwIAAAAAAADNIAAAsw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2"/>
                      <w:rPr>
                        <w:rStyle w:val="char2"/>
                      </w:rPr>
                    </w:pPr>
                    <w:r>
                      <w:rPr>
                        <w:rStyle w:val="char2"/>
                      </w:rPr>
                    </w:r>
                    <w:r>
                      <w:rPr>
                        <w:rStyle w:val="char2"/>
                      </w:rPr>
                      <w:fldChar w:fldCharType="begin"/>
                      <w:instrText xml:space="preserve"> PAGE </w:instrText>
                      <w:fldChar w:fldCharType="separate"/>
                      <w:t>10</w:t>
                      <w:fldChar w:fldCharType="end"/>
                    </w:r>
                    <w:r>
                      <w:rPr>
                        <w:rStyle w:val="char2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5121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28"/>
    </w:tmLastPosCaret>
    <w:tmLastPosAnchor>
      <w:tmLastPosPgfIdx w:val="0"/>
      <w:tmLastPosIdx w:val="0"/>
    </w:tmLastPosAnchor>
    <w:tmLastPosTblRect w:left="0" w:top="0" w:right="0" w:bottom="0"/>
  </w:tmLastPos>
  <w:tmAppRevision w:date="1545806452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</w:rPr>
  </w:style>
  <w:style w:type="paragraph" w:styleId="para1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4">
    <w:name w:val="Normal (Web)"/>
    <w:qFormat/>
    <w:basedOn w:val="para0"/>
    <w:pPr>
      <w:spacing w:before="100" w:after="100" w:beforeAutospacing="1" w:afterAutospacing="1"/>
    </w:pPr>
  </w:style>
  <w:style w:type="character" w:styleId="char0" w:default="1">
    <w:name w:val="Default Paragraph Font"/>
  </w:style>
  <w:style w:type="character" w:styleId="char1">
    <w:name w:val="Hyperlink"/>
    <w:rPr>
      <w:strike w:val="0"/>
      <w:dstrike w:val="0"/>
      <w:color w:val="auto"/>
      <w:u w:color="auto" w:val="none"/>
    </w:rPr>
  </w:style>
  <w:style w:type="character" w:styleId="char2">
    <w:name w:val="Page Number"/>
  </w:style>
  <w:style w:type="character" w:styleId="char3" w:customStyle="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 приказом</dc:title>
  <dc:subject/>
  <dc:creator>minust18</dc:creator>
  <cp:keywords/>
  <dc:description/>
  <cp:lastModifiedBy/>
  <cp:revision>32</cp:revision>
  <cp:lastPrinted>2018-12-24T06:01:17Z</cp:lastPrinted>
  <dcterms:created xsi:type="dcterms:W3CDTF">2018-07-19T10:39:00Z</dcterms:created>
  <dcterms:modified xsi:type="dcterms:W3CDTF">2018-12-26T06:40:52Z</dcterms:modified>
</cp:coreProperties>
</file>