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B7" w:rsidRDefault="00FC44B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44B7" w:rsidRDefault="00FC44B7">
      <w:pPr>
        <w:pStyle w:val="ConsPlusNormal"/>
        <w:jc w:val="both"/>
        <w:outlineLvl w:val="0"/>
      </w:pPr>
    </w:p>
    <w:p w:rsidR="00FC44B7" w:rsidRDefault="00FC44B7">
      <w:pPr>
        <w:pStyle w:val="ConsPlusTitle"/>
        <w:jc w:val="center"/>
      </w:pPr>
      <w:r>
        <w:t>КАБИНЕТ МИНИСТРОВ ЧУВАШСКОЙ РЕСПУБЛИКИ</w:t>
      </w:r>
    </w:p>
    <w:p w:rsidR="00FC44B7" w:rsidRDefault="00FC44B7">
      <w:pPr>
        <w:pStyle w:val="ConsPlusTitle"/>
        <w:jc w:val="center"/>
      </w:pPr>
    </w:p>
    <w:p w:rsidR="00FC44B7" w:rsidRDefault="00FC44B7">
      <w:pPr>
        <w:pStyle w:val="ConsPlusTitle"/>
        <w:jc w:val="center"/>
      </w:pPr>
      <w:r>
        <w:t>ПОСТАНОВЛЕНИЕ</w:t>
      </w:r>
    </w:p>
    <w:p w:rsidR="00FC44B7" w:rsidRDefault="00FC44B7">
      <w:pPr>
        <w:pStyle w:val="ConsPlusTitle"/>
        <w:jc w:val="center"/>
      </w:pPr>
      <w:r>
        <w:t>от 13 апреля 2016 г. N 108</w:t>
      </w:r>
    </w:p>
    <w:p w:rsidR="00FC44B7" w:rsidRDefault="00FC44B7">
      <w:pPr>
        <w:pStyle w:val="ConsPlusTitle"/>
        <w:jc w:val="center"/>
      </w:pPr>
    </w:p>
    <w:p w:rsidR="00FC44B7" w:rsidRDefault="00FC44B7">
      <w:pPr>
        <w:pStyle w:val="ConsPlusTitle"/>
        <w:jc w:val="center"/>
      </w:pPr>
      <w:r>
        <w:t>ОБ УСТАНОВЛЕНИИ ДОПОЛНИТЕЛЬНЫХ ОГРАНИЧЕНИЙ КУРЕНИЯ ТАБАКА</w:t>
      </w:r>
    </w:p>
    <w:p w:rsidR="00FC44B7" w:rsidRDefault="00FC44B7">
      <w:pPr>
        <w:pStyle w:val="ConsPlusTitle"/>
        <w:jc w:val="center"/>
      </w:pPr>
      <w:r>
        <w:t>В ОТДЕЛЬНЫХ ОБЩЕСТВЕННЫХ МЕСТАХ И В ПОМЕЩЕНИЯХ</w:t>
      </w:r>
    </w:p>
    <w:p w:rsidR="00FC44B7" w:rsidRDefault="00FC44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44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44B7" w:rsidRDefault="00FC4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44B7" w:rsidRDefault="00FC4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08.04.2020 N 153)</w:t>
            </w:r>
          </w:p>
        </w:tc>
      </w:tr>
    </w:tbl>
    <w:p w:rsidR="00FC44B7" w:rsidRDefault="00FC44B7">
      <w:pPr>
        <w:pStyle w:val="ConsPlusNormal"/>
        <w:jc w:val="both"/>
      </w:pPr>
    </w:p>
    <w:p w:rsidR="00FC44B7" w:rsidRDefault="00FC44B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12</w:t>
        </w:r>
      </w:hyperlink>
      <w:r>
        <w:t xml:space="preserve"> Федерального закона "Об охране здоровья граждан от воздействия окружающего табачного дыма и последствий потребления табака" и </w:t>
      </w:r>
      <w:hyperlink r:id="rId7" w:history="1">
        <w:r>
          <w:rPr>
            <w:color w:val="0000FF"/>
          </w:rPr>
          <w:t>пунктом 14.2 статьи 7</w:t>
        </w:r>
      </w:hyperlink>
      <w:r>
        <w:t xml:space="preserve"> Закона Чувашской Республики "Об охране здоровья граждан в Чувашской Республике" Кабинет Министров Чувашской Республики постановляет: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 xml:space="preserve">1. В целях предотвращения воздействия окружающего табачного дыма на здоровье человека в </w:t>
      </w:r>
      <w:bookmarkStart w:id="0" w:name="_GoBack"/>
      <w:r>
        <w:t xml:space="preserve">дополнение к ограничениям курения табака, установленным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охране здоровья граждан от воздействия окружающего табачного дыма и последствий потребления табака", запрещается курение табака: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>в местах на открытом воздухе на остановочных пунктах всех видов общественного транспорта (транспорта общего пользования) городского и пригородного сообщения, а также на расстоянии менее чем пятнадцать метров от них;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>на расстоянии менее чем пятнадцать метров от входов в подъезды многоквартирных домов;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>в местах проведения массовых мероприятий (на улицах, площадях, в зданиях, строениях, задействованных в проведении массовых гуляний, зрелищных мероприятий, парадов, спортивных мероприятий) и ярмарок в дни их проведения;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>в подземных и надземных пешеходных переходах;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>в границах территорий скверов, парков;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 xml:space="preserve">в местах на открытом воздухе </w:t>
      </w:r>
      <w:bookmarkEnd w:id="0"/>
      <w:r>
        <w:t>на расстоянии менее чем пятнадцать метров от входов в помещения, занятые органами государственной власти, органами местного самоуправления;</w:t>
      </w:r>
    </w:p>
    <w:p w:rsidR="00FC44B7" w:rsidRDefault="00FC44B7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08.04.2020 N 153)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>в местах на открытом воздухе на расстоянии менее чем пятнадцать метров от входов в помещения, предназначенные для предоставления бытовых услуг, услуг торговли, общественного питания, помещения рынков, в нестационарные торговые объекты;</w:t>
      </w:r>
    </w:p>
    <w:p w:rsidR="00FC44B7" w:rsidRDefault="00FC44B7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08.04.2020 N 153)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>на парковках общего пользования.</w:t>
      </w:r>
    </w:p>
    <w:p w:rsidR="00FC44B7" w:rsidRDefault="00FC44B7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08.04.2020 N 153)</w:t>
      </w:r>
    </w:p>
    <w:p w:rsidR="00FC44B7" w:rsidRDefault="00FC44B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FC44B7" w:rsidRDefault="00FC44B7">
      <w:pPr>
        <w:pStyle w:val="ConsPlusNormal"/>
        <w:jc w:val="both"/>
      </w:pPr>
    </w:p>
    <w:p w:rsidR="00FC44B7" w:rsidRDefault="00FC44B7">
      <w:pPr>
        <w:pStyle w:val="ConsPlusNormal"/>
        <w:jc w:val="right"/>
      </w:pPr>
      <w:r>
        <w:t>Председатель Кабинета Министров</w:t>
      </w:r>
    </w:p>
    <w:p w:rsidR="00FC44B7" w:rsidRDefault="00FC44B7">
      <w:pPr>
        <w:pStyle w:val="ConsPlusNormal"/>
        <w:jc w:val="right"/>
      </w:pPr>
      <w:r>
        <w:t>Чувашской Республики</w:t>
      </w:r>
    </w:p>
    <w:p w:rsidR="00FC44B7" w:rsidRDefault="00FC44B7">
      <w:pPr>
        <w:pStyle w:val="ConsPlusNormal"/>
        <w:jc w:val="right"/>
      </w:pPr>
      <w:r>
        <w:lastRenderedPageBreak/>
        <w:t>И.МОТОРИН</w:t>
      </w:r>
    </w:p>
    <w:p w:rsidR="00FC44B7" w:rsidRDefault="00FC44B7">
      <w:pPr>
        <w:pStyle w:val="ConsPlusNormal"/>
        <w:jc w:val="both"/>
      </w:pPr>
    </w:p>
    <w:p w:rsidR="00FC44B7" w:rsidRDefault="00FC44B7">
      <w:pPr>
        <w:pStyle w:val="ConsPlusNormal"/>
        <w:jc w:val="both"/>
      </w:pPr>
    </w:p>
    <w:p w:rsidR="00FC44B7" w:rsidRDefault="00FC44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8B1" w:rsidRDefault="001238B1"/>
    <w:sectPr w:rsidR="001238B1" w:rsidSect="00C7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1238B1"/>
    <w:rsid w:val="00B6752E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4C93-0B20-4A38-AE06-B8205388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4CDC2574D5ABC57B6548F5B981115AD92C04AC39FD4E25DB4A6AD6D9C0E11FF54821944574C343B1B36A253zFo0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D4CDC2574D5ABC57B64A824DF44F11A69C964FCB9CDEB607E7A0FA32CC0844AD14DC40051B5F343B0536A354FBD9609447591227CF7FB39BA3822CzDo7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D4CDC2574D5ABC57B6548F5B981115AD92C04AC39FD4E25DB4A6AD6D9C0E11ED54DA15465F53343F0E60F315A58033D80C551031D37EB1z8o5N" TargetMode="External"/><Relationship Id="rId11" Type="http://schemas.openxmlformats.org/officeDocument/2006/relationships/hyperlink" Target="consultantplus://offline/ref=58D4CDC2574D5ABC57B64A824DF44F11A69C964FCB9DDBB303E2A0FA32CC0844AD14DC40051B5F343B0534A259FBD9609447591227CF7FB39BA3822CzDo7N" TargetMode="External"/><Relationship Id="rId5" Type="http://schemas.openxmlformats.org/officeDocument/2006/relationships/hyperlink" Target="consultantplus://offline/ref=58D4CDC2574D5ABC57B64A824DF44F11A69C964FCB9DDBB303E2A0FA32CC0844AD14DC40051B5F343B0534A254FBD9609447591227CF7FB39BA3822CzDo7N" TargetMode="External"/><Relationship Id="rId10" Type="http://schemas.openxmlformats.org/officeDocument/2006/relationships/hyperlink" Target="consultantplus://offline/ref=58D4CDC2574D5ABC57B64A824DF44F11A69C964FCB9DDBB303E2A0FA32CC0844AD14DC40051B5F343B0534A256FBD9609447591227CF7FB39BA3822CzDo7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8D4CDC2574D5ABC57B64A824DF44F11A69C964FCB9DDBB303E2A0FA32CC0844AD14DC40051B5F343B0534A254FBD9609447591227CF7FB39BA3822CzD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Минсоцполитики 9.</dc:creator>
  <cp:keywords/>
  <dc:description/>
  <cp:lastModifiedBy>Минздрав 2.</cp:lastModifiedBy>
  <cp:revision>2</cp:revision>
  <dcterms:created xsi:type="dcterms:W3CDTF">2021-01-20T05:08:00Z</dcterms:created>
  <dcterms:modified xsi:type="dcterms:W3CDTF">2021-01-20T05:08:00Z</dcterms:modified>
</cp:coreProperties>
</file>