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A6" w:rsidRPr="008B1B3E" w:rsidRDefault="00236F97" w:rsidP="00AC1EA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634A59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2C283A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634A59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7F5649">
        <w:rPr>
          <w:rFonts w:ascii="Times New Roman" w:hAnsi="Times New Roman" w:cs="Times New Roman"/>
          <w:b/>
          <w:sz w:val="26"/>
          <w:szCs w:val="26"/>
        </w:rPr>
        <w:t>организационного и информационного обеспечения</w:t>
      </w:r>
      <w:r w:rsidR="003254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6F97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D2764F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>
        <w:rPr>
          <w:rFonts w:ascii="Times New Roman" w:hAnsi="Times New Roman" w:cs="Times New Roman"/>
          <w:sz w:val="26"/>
          <w:szCs w:val="26"/>
        </w:rPr>
        <w:t xml:space="preserve"> </w:t>
      </w:r>
      <w:r w:rsidR="00383B8A">
        <w:rPr>
          <w:rFonts w:ascii="Times New Roman" w:hAnsi="Times New Roman" w:cs="Times New Roman"/>
          <w:sz w:val="26"/>
          <w:szCs w:val="26"/>
        </w:rPr>
        <w:t>главного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Pr="00236F97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="003F7A6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>
        <w:rPr>
          <w:rFonts w:ascii="Times New Roman" w:hAnsi="Times New Roman" w:cs="Times New Roman"/>
          <w:sz w:val="26"/>
          <w:szCs w:val="26"/>
        </w:rPr>
        <w:t>.</w:t>
      </w:r>
    </w:p>
    <w:p w:rsidR="0048042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48042D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383B8A">
        <w:rPr>
          <w:rFonts w:ascii="Times New Roman" w:hAnsi="Times New Roman" w:cs="Times New Roman"/>
          <w:sz w:val="26"/>
          <w:szCs w:val="26"/>
        </w:rPr>
        <w:t>главного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» относится к категории «специалисты» </w:t>
      </w:r>
      <w:r w:rsidR="002C283A">
        <w:rPr>
          <w:rFonts w:ascii="Times New Roman" w:hAnsi="Times New Roman" w:cs="Times New Roman"/>
          <w:sz w:val="26"/>
          <w:szCs w:val="26"/>
        </w:rPr>
        <w:t>старшей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3-</w:t>
      </w:r>
      <w:r w:rsidR="00CC679B">
        <w:rPr>
          <w:rFonts w:ascii="Times New Roman" w:hAnsi="Times New Roman" w:cs="Times New Roman"/>
          <w:sz w:val="26"/>
          <w:szCs w:val="26"/>
        </w:rPr>
        <w:t>3</w:t>
      </w:r>
      <w:r w:rsidR="0048042D" w:rsidRPr="0048042D">
        <w:rPr>
          <w:rFonts w:ascii="Times New Roman" w:hAnsi="Times New Roman" w:cs="Times New Roman"/>
          <w:sz w:val="26"/>
          <w:szCs w:val="26"/>
        </w:rPr>
        <w:t>-4-</w:t>
      </w:r>
      <w:r w:rsidR="00383B8A">
        <w:rPr>
          <w:rFonts w:ascii="Times New Roman" w:hAnsi="Times New Roman" w:cs="Times New Roman"/>
          <w:sz w:val="26"/>
          <w:szCs w:val="26"/>
        </w:rPr>
        <w:t>19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483F" w:rsidRPr="00B8483F" w:rsidRDefault="00236F97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1.3.  </w:t>
      </w:r>
      <w:r w:rsidR="00B8483F" w:rsidRPr="00B8483F">
        <w:rPr>
          <w:rFonts w:ascii="Times New Roman" w:hAnsi="Times New Roman" w:cs="Times New Roman"/>
          <w:bCs/>
          <w:sz w:val="26"/>
          <w:szCs w:val="26"/>
        </w:rPr>
        <w:t xml:space="preserve">Область  профессиональной служебной деятельности государственного  гражданского служащего Чувашской Республики (далее - гражданский служащий): </w:t>
      </w:r>
      <w:r w:rsidR="00B8483F" w:rsidRPr="00B8483F">
        <w:rPr>
          <w:rFonts w:ascii="Times New Roman" w:hAnsi="Times New Roman" w:cs="Times New Roman"/>
          <w:bCs/>
          <w:sz w:val="26"/>
          <w:szCs w:val="26"/>
        </w:rPr>
        <w:tab/>
      </w:r>
      <w:r w:rsidR="00B8483F" w:rsidRPr="00B8483F">
        <w:rPr>
          <w:rFonts w:ascii="Times New Roman" w:hAnsi="Times New Roman" w:cs="Times New Roman"/>
          <w:b/>
          <w:bCs/>
          <w:sz w:val="26"/>
          <w:szCs w:val="26"/>
        </w:rPr>
        <w:t>обеспечение деятельности государственного органа;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управление в сфере архивного дела и делопроизводства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83F">
        <w:rPr>
          <w:rFonts w:ascii="Times New Roman" w:hAnsi="Times New Roman" w:cs="Times New Roman"/>
          <w:bCs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организация документационного обеспечения деятельности Министерства;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осуществление хозяйственной и технической деятельности, направленной на создание оптимальных условий по обеспечению функционирования Министерства;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обеспечение сохранности и государственный учет документов.</w:t>
      </w:r>
    </w:p>
    <w:p w:rsidR="00233582" w:rsidRDefault="00236F97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1.5. </w:t>
      </w:r>
      <w:r w:rsidR="00383B8A">
        <w:rPr>
          <w:rFonts w:ascii="Times New Roman" w:hAnsi="Times New Roman" w:cs="Times New Roman"/>
          <w:sz w:val="26"/>
          <w:szCs w:val="26"/>
        </w:rPr>
        <w:t>Главный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специалист-эксперт </w:t>
      </w:r>
      <w:r w:rsidR="00233582" w:rsidRPr="00233582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>
        <w:rPr>
          <w:rFonts w:ascii="Times New Roman" w:hAnsi="Times New Roman" w:cs="Times New Roman"/>
          <w:sz w:val="26"/>
          <w:szCs w:val="26"/>
        </w:rPr>
        <w:t xml:space="preserve"> </w:t>
      </w:r>
      <w:r w:rsidR="00233582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5706B6">
        <w:rPr>
          <w:rFonts w:ascii="Times New Roman" w:hAnsi="Times New Roman" w:cs="Times New Roman"/>
          <w:sz w:val="26"/>
          <w:szCs w:val="26"/>
        </w:rPr>
        <w:t>В</w:t>
      </w:r>
      <w:r w:rsidR="00235E7E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383B8A">
        <w:rPr>
          <w:rFonts w:ascii="Times New Roman" w:hAnsi="Times New Roman" w:cs="Times New Roman"/>
          <w:sz w:val="26"/>
          <w:szCs w:val="26"/>
        </w:rPr>
        <w:t>главного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5706B6" w:rsidRPr="005706B6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D2764F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D2764F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образование.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2.1.3.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Pr="00B8483F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2) знаниями основ:</w:t>
      </w:r>
    </w:p>
    <w:p w:rsidR="00B8483F" w:rsidRPr="00B8483F" w:rsidRDefault="00AC1EA0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B8483F"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B8483F" w:rsidRPr="00B8483F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B8483F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B8483F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B8483F">
        <w:rPr>
          <w:rFonts w:ascii="Times New Roman" w:hAnsi="Times New Roman" w:cs="Times New Roman"/>
          <w:sz w:val="26"/>
          <w:szCs w:val="26"/>
        </w:rPr>
        <w:t>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</w:t>
      </w:r>
      <w:proofErr w:type="gramStart"/>
      <w:r w:rsidRPr="00B8483F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B8483F">
        <w:rPr>
          <w:rFonts w:ascii="Times New Roman" w:hAnsi="Times New Roman" w:cs="Times New Roman"/>
          <w:sz w:val="26"/>
          <w:szCs w:val="26"/>
        </w:rPr>
        <w:t>ям), направлению(ям) подготовки не устанавливаются.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 в  сфере законодательства Российской Федерации и законодательства Чувашской Республики: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Закона Российской Федерации от 27 декабря 1991 г. № 2124-1 «О средствах массовой информации»;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22 октября 2004 г. №  125-ФЗ «Об архивном деле в Российской Федерации»;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15 июня 2009 г.              № 477 «Об утверждении Правил делопроизводства в федеральных органах исполнительной власти»;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22 сентября 2009 г.    № 754 «Об утверждении Положения о системе межведомственного электронного документооборота»;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2) Закона Чувашской Республики от 30 марта 2006 г. № 3 «Об архивном деле в Чувашской Республике»;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30 января   2004 г. № 25 «Об обеспечении доступа граждан и организаций к информации о деятельности органов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26 ноября  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постановления Кабинета Министров Чувашской Республики от 23 июля    2009 г. № 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28 мая                   2010 г. № 164 «Об утверждении Правил делопроизводства в органах исполнительной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основы документационного обеспечения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порядок составления планово-отчетной документации.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умениями: работы в сфере обеспечения сохранности и государственного учета документов.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разработка технических заданий при размещении государственного заказа на приобретение товаров, работ и услуг;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 товарно-материальных ценностей;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система взаимодействия в рамках внутриведомственного и межведомственного электронного документооборота;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особенности связей с общественностью в государственных органах;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B8483F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B8483F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945BFB" w:rsidRPr="00945BFB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479853439"/>
      <w:r w:rsidRPr="00B8483F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необходимых хозяйственных материалов</w:t>
      </w:r>
      <w:bookmarkEnd w:id="0"/>
      <w:r w:rsidRPr="00B8483F">
        <w:rPr>
          <w:rFonts w:ascii="Times New Roman" w:hAnsi="Times New Roman" w:cs="Times New Roman"/>
          <w:sz w:val="26"/>
          <w:szCs w:val="26"/>
        </w:rPr>
        <w:t>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AB4072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72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3.1.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E266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A104E1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»,</w:t>
      </w:r>
      <w:r w:rsidRPr="00A104E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требован</w:t>
      </w:r>
      <w:r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126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A104E1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A104E1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3160B3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1134FF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E266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873AD7" w:rsidRPr="00873A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размещать информацию о деятельности Министерства и организаций, находящихся в ведении Министерства (далее – подведомственные организации) на официальном сайте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составлять отчет по предоставлению отделами Министерства и подведомственными организациями информации на официальный сайт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работу по взаимодействию со средствами массовой информации, подготовке публикаций для размещения в СМИ;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проводить мониторинг публикаций в районных, республиканских и федеральных СМИ;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lastRenderedPageBreak/>
        <w:t>организовывать работу по распределению печатной продукции;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работу с молодежными организациями Чувашской Республики по вопросам установленной сферы деятельности;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входящей корреспонденции;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направлять структурным подразделениям в соответствии с резолюцией руководства Министерства документы на исполнение, оформлять регистрационные карточки, осуществлять контроль за их исполнением;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предварительно изучать и анализировать поступающие к руководству Министерства документы и поручения;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возврат неправильно оформленных документов исполнителям на доработку;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сохранность служебной документации и информации;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получать необходимые руководителю сведения от структурных подразделений Министерства или исполнителей, вызывать по его поручению специалистов;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телефонные переговоры руководства Министерства, принимать и передавать телефонограммы, записывать в его отсутствие принятые сообщения и доводить до сведения руководства Министерства их содержание;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работу по подготовке заседаний и совещаний, проводимых руководством Министерства (сбор необходимых материалов, оповещение участников о времени и месте проведения, повестке дня);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контроль за соблюдением сроков выполнения поручений руководства Министерства, поставленных на контроль;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и передавать информацию по факсу, электронной почте;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печатать по указанию руководства Министерства необходимые материалы;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документы на подпись руководству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прием посетителей, вести запись на прием;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жалоб и обращений граждан;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контроль за системой электронного документооборота Министерства и использованием электронной цифровой подписи;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анализировать контроль исполнения документов и составлять соответствующие справки для руководства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5F88" w:rsidRPr="00B254A1" w:rsidRDefault="00BA5F88" w:rsidP="00B965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341BE5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BE5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1BE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41BE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 w:rsidR="00341BE5"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36F97" w:rsidRPr="00236F97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lastRenderedPageBreak/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>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5.1.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 </w:t>
      </w:r>
      <w:r w:rsidRPr="00066FDD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66FD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Федерации</w:t>
      </w:r>
      <w:r w:rsidR="00066FDD"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</w:t>
      </w:r>
      <w:r w:rsidRPr="00236F97">
        <w:rPr>
          <w:rFonts w:ascii="Times New Roman" w:hAnsi="Times New Roman" w:cs="Times New Roman"/>
          <w:sz w:val="26"/>
          <w:szCs w:val="26"/>
        </w:rPr>
        <w:t>,  предупреждение  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066FDD">
        <w:t xml:space="preserve"> </w:t>
      </w:r>
    </w:p>
    <w:p w:rsidR="00066FDD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lastRenderedPageBreak/>
        <w:t>регистрация в системе электронного документооборота.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 w:rsidR="00FD7451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FD7451"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532423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>
        <w:rPr>
          <w:rFonts w:ascii="Times New Roman" w:hAnsi="Times New Roman" w:cs="Times New Roman"/>
          <w:sz w:val="26"/>
          <w:szCs w:val="26"/>
        </w:rPr>
        <w:t xml:space="preserve"> </w:t>
      </w:r>
      <w:r w:rsidR="00FC5AB5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7954A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940462">
        <w:rPr>
          <w:rFonts w:ascii="Times New Roman" w:hAnsi="Times New Roman" w:cs="Times New Roman"/>
          <w:sz w:val="26"/>
          <w:szCs w:val="26"/>
        </w:rPr>
        <w:t>.</w:t>
      </w:r>
    </w:p>
    <w:p w:rsidR="00236F97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>.</w:t>
      </w:r>
    </w:p>
    <w:p w:rsidR="007954AD" w:rsidRPr="006B3371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CF6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034CF6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B71" w:rsidRPr="009F3B71" w:rsidRDefault="00034CF6" w:rsidP="00AA4DAF">
      <w:pPr>
        <w:pStyle w:val="a5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в пр</w:t>
      </w:r>
      <w:proofErr w:type="gramEnd"/>
      <w:r w:rsidR="00236F97" w:rsidRPr="00236F97">
        <w:rPr>
          <w:rFonts w:ascii="Times New Roman" w:hAnsi="Times New Roman" w:cs="Times New Roman"/>
          <w:sz w:val="26"/>
          <w:szCs w:val="26"/>
        </w:rPr>
        <w:t>еделах</w:t>
      </w:r>
      <w:r w:rsidR="00CF4AC3">
        <w:rPr>
          <w:rFonts w:ascii="Times New Roman" w:hAnsi="Times New Roman" w:cs="Times New Roman"/>
          <w:sz w:val="26"/>
          <w:szCs w:val="26"/>
        </w:rPr>
        <w:t xml:space="preserve"> своей компетенции </w:t>
      </w:r>
      <w:r w:rsidR="00EB7299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DD0785">
        <w:rPr>
          <w:rFonts w:ascii="Times New Roman" w:hAnsi="Times New Roman" w:cs="Times New Roman"/>
          <w:sz w:val="26"/>
          <w:szCs w:val="26"/>
        </w:rPr>
        <w:t>не предоставляет.</w:t>
      </w:r>
    </w:p>
    <w:p w:rsidR="00236F97" w:rsidRPr="00236F97" w:rsidRDefault="00236F97" w:rsidP="00AA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236F97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lastRenderedPageBreak/>
        <w:t>гражданского служащего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236F97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246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3B8A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C12629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629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12629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372E3"/>
    <w:rsid w:val="00066FDD"/>
    <w:rsid w:val="000738EF"/>
    <w:rsid w:val="000753EC"/>
    <w:rsid w:val="00083F8D"/>
    <w:rsid w:val="001134FF"/>
    <w:rsid w:val="0013164D"/>
    <w:rsid w:val="00144B6D"/>
    <w:rsid w:val="00152C34"/>
    <w:rsid w:val="001738CE"/>
    <w:rsid w:val="001B286B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283A"/>
    <w:rsid w:val="002E398F"/>
    <w:rsid w:val="002F565A"/>
    <w:rsid w:val="003160B3"/>
    <w:rsid w:val="003174CB"/>
    <w:rsid w:val="0032309F"/>
    <w:rsid w:val="003254F4"/>
    <w:rsid w:val="00341BE5"/>
    <w:rsid w:val="003458FF"/>
    <w:rsid w:val="00383B8A"/>
    <w:rsid w:val="003A3040"/>
    <w:rsid w:val="003C730F"/>
    <w:rsid w:val="003F3464"/>
    <w:rsid w:val="003F7A64"/>
    <w:rsid w:val="0040385D"/>
    <w:rsid w:val="00435EEE"/>
    <w:rsid w:val="004376A2"/>
    <w:rsid w:val="00444FB4"/>
    <w:rsid w:val="0046462C"/>
    <w:rsid w:val="0048042D"/>
    <w:rsid w:val="0049444C"/>
    <w:rsid w:val="004D0256"/>
    <w:rsid w:val="004E701E"/>
    <w:rsid w:val="00532423"/>
    <w:rsid w:val="005706B6"/>
    <w:rsid w:val="0057339A"/>
    <w:rsid w:val="005C25BA"/>
    <w:rsid w:val="00607D97"/>
    <w:rsid w:val="00634A59"/>
    <w:rsid w:val="00655F31"/>
    <w:rsid w:val="006560BB"/>
    <w:rsid w:val="00660E9E"/>
    <w:rsid w:val="00671803"/>
    <w:rsid w:val="00697D49"/>
    <w:rsid w:val="006B3371"/>
    <w:rsid w:val="006C5BA6"/>
    <w:rsid w:val="006F2BE6"/>
    <w:rsid w:val="007201A2"/>
    <w:rsid w:val="00774B55"/>
    <w:rsid w:val="00793224"/>
    <w:rsid w:val="007954AD"/>
    <w:rsid w:val="007B010E"/>
    <w:rsid w:val="007D3B59"/>
    <w:rsid w:val="007F0795"/>
    <w:rsid w:val="007F10A7"/>
    <w:rsid w:val="007F4874"/>
    <w:rsid w:val="007F5649"/>
    <w:rsid w:val="00800B8E"/>
    <w:rsid w:val="008374F3"/>
    <w:rsid w:val="00852934"/>
    <w:rsid w:val="00872AE5"/>
    <w:rsid w:val="00873AD7"/>
    <w:rsid w:val="00890833"/>
    <w:rsid w:val="008A0991"/>
    <w:rsid w:val="008A4B49"/>
    <w:rsid w:val="008B364A"/>
    <w:rsid w:val="008C7648"/>
    <w:rsid w:val="008E1F33"/>
    <w:rsid w:val="008E2663"/>
    <w:rsid w:val="00940462"/>
    <w:rsid w:val="00942C9C"/>
    <w:rsid w:val="00945BFB"/>
    <w:rsid w:val="00976A62"/>
    <w:rsid w:val="00991C94"/>
    <w:rsid w:val="00995056"/>
    <w:rsid w:val="009F3B71"/>
    <w:rsid w:val="00A104E1"/>
    <w:rsid w:val="00A12469"/>
    <w:rsid w:val="00A4686D"/>
    <w:rsid w:val="00A51879"/>
    <w:rsid w:val="00A95919"/>
    <w:rsid w:val="00AA4DAF"/>
    <w:rsid w:val="00AA58B9"/>
    <w:rsid w:val="00AB4072"/>
    <w:rsid w:val="00AC1EA0"/>
    <w:rsid w:val="00AC624E"/>
    <w:rsid w:val="00AE0C9F"/>
    <w:rsid w:val="00AE6791"/>
    <w:rsid w:val="00B254A1"/>
    <w:rsid w:val="00B27642"/>
    <w:rsid w:val="00B30481"/>
    <w:rsid w:val="00B335E3"/>
    <w:rsid w:val="00B4035F"/>
    <w:rsid w:val="00B72989"/>
    <w:rsid w:val="00B8483F"/>
    <w:rsid w:val="00B96515"/>
    <w:rsid w:val="00BA5F88"/>
    <w:rsid w:val="00BB09A2"/>
    <w:rsid w:val="00BD6685"/>
    <w:rsid w:val="00C0111B"/>
    <w:rsid w:val="00C12629"/>
    <w:rsid w:val="00C2388B"/>
    <w:rsid w:val="00C775DA"/>
    <w:rsid w:val="00C92815"/>
    <w:rsid w:val="00CC372B"/>
    <w:rsid w:val="00CC679B"/>
    <w:rsid w:val="00CE56BA"/>
    <w:rsid w:val="00CE72B6"/>
    <w:rsid w:val="00CF07AB"/>
    <w:rsid w:val="00CF492B"/>
    <w:rsid w:val="00CF4AC3"/>
    <w:rsid w:val="00CF5EE4"/>
    <w:rsid w:val="00D03015"/>
    <w:rsid w:val="00D2764F"/>
    <w:rsid w:val="00D85696"/>
    <w:rsid w:val="00D9515D"/>
    <w:rsid w:val="00DB326B"/>
    <w:rsid w:val="00DC236C"/>
    <w:rsid w:val="00DD0785"/>
    <w:rsid w:val="00DD46D7"/>
    <w:rsid w:val="00E03EE3"/>
    <w:rsid w:val="00E34A65"/>
    <w:rsid w:val="00E42969"/>
    <w:rsid w:val="00E73BAC"/>
    <w:rsid w:val="00EB7299"/>
    <w:rsid w:val="00EC1C3C"/>
    <w:rsid w:val="00ED1ACD"/>
    <w:rsid w:val="00ED2C2E"/>
    <w:rsid w:val="00ED40EE"/>
    <w:rsid w:val="00EE187B"/>
    <w:rsid w:val="00EE3373"/>
    <w:rsid w:val="00EE3447"/>
    <w:rsid w:val="00F041CD"/>
    <w:rsid w:val="00F362D1"/>
    <w:rsid w:val="00F46996"/>
    <w:rsid w:val="00F531AB"/>
    <w:rsid w:val="00F76C8E"/>
    <w:rsid w:val="00FB280C"/>
    <w:rsid w:val="00FB3BCD"/>
    <w:rsid w:val="00FC5AB5"/>
    <w:rsid w:val="00FC6586"/>
    <w:rsid w:val="00FD2FD1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84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84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2018-12-11T12:18:00Z</cp:lastPrinted>
  <dcterms:created xsi:type="dcterms:W3CDTF">2020-12-28T06:19:00Z</dcterms:created>
  <dcterms:modified xsi:type="dcterms:W3CDTF">2020-12-28T06:19:00Z</dcterms:modified>
</cp:coreProperties>
</file>