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Для замещения должности ведущего специалиста-эксперта устанавливаются базовые и профессионально-функциональные квалификационные требования. 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 ведущего специалиста-эксперта, должен иметь высшее образование.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2.1.2. Для должности ведущего специалиста-эксперта  требования к стажу гражданской службы или работы по специальности, направлению подготовки не устанавливаются.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2.1.3. Ведущий специалист-эксперт должен обладать следующими базовыми знаниями и умениями: </w:t>
      </w:r>
    </w:p>
    <w:p w:rsidR="00C3053A" w:rsidRPr="00C3053A" w:rsidRDefault="00C3053A" w:rsidP="00C3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1) знанием государственного языка Российской Федерации (русского языка);</w:t>
      </w:r>
    </w:p>
    <w:p w:rsidR="00C3053A" w:rsidRPr="00C3053A" w:rsidRDefault="00C3053A" w:rsidP="00C3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2) знаниями основ: </w:t>
      </w:r>
    </w:p>
    <w:p w:rsidR="00C3053A" w:rsidRPr="00C3053A" w:rsidRDefault="00C3053A" w:rsidP="00C3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Конституции Российской Федерации; </w:t>
      </w:r>
    </w:p>
    <w:p w:rsidR="00C3053A" w:rsidRPr="00C3053A" w:rsidRDefault="00C3053A" w:rsidP="00C3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2.1.4. Умения гражданского служащего, замещающего должность ведущего специалиста-эксперта, должны включать: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1) общие умения: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умение мыслить системно;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умение планировать и рационально использовать рабочее время;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умение достигать результата;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коммуникативные умения;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умение работать в стрессовых условиях;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умение совершенствовать свой профессиональный уровень.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szCs w:val="26"/>
        </w:rPr>
        <w:t>2</w:t>
      </w:r>
      <w:r w:rsidRPr="00C3053A">
        <w:rPr>
          <w:rFonts w:ascii="Times New Roman" w:hAnsi="Times New Roman" w:cs="Times New Roman"/>
          <w:bCs/>
          <w:sz w:val="26"/>
          <w:szCs w:val="26"/>
        </w:rPr>
        <w:t>.2.1. Гражданский служащий, замещающий должность главного специалиста-эксперта, должен иметь высшее образование по специальности, направлению подготовки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C3053A" w:rsidRPr="00C3053A" w:rsidRDefault="00C3053A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2.2.2. </w:t>
      </w: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Гражданский служащий, замещающий должность ведущего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Трудовой кодекс Российской Федерации;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Гражданский кодекс Российской Федерации;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Арбитражный кодекс Российской Федерации;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гражданский процессуальный кодекс Российской Федерации;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Арбитражный процессуальный кодекс Российской Федерации.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Федеральный закон от 27 июля 2006 г . № 152-ФЗ «О персональных данных»;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lastRenderedPageBreak/>
        <w:t>Федеральный закон от 2 мая 2006 г. № 59-ФЗ «О порядке рассмотрения обращений граждан Российской Федерации»;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Федеральный закон </w:t>
      </w:r>
      <w:r w:rsidRPr="00C3053A">
        <w:rPr>
          <w:rFonts w:ascii="Times New Roman" w:hAnsi="Times New Roman" w:cs="Times New Roman"/>
          <w:sz w:val="27"/>
          <w:szCs w:val="27"/>
        </w:rPr>
        <w:t>5 апреля 2013 г.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Указ Президента Российской Федерации от 20 мая 2011 г. № 657 «О мониторинге </w:t>
      </w:r>
      <w:proofErr w:type="spellStart"/>
      <w:r w:rsidRPr="00C3053A">
        <w:rPr>
          <w:rFonts w:ascii="Times New Roman" w:hAnsi="Times New Roman" w:cs="Times New Roman"/>
          <w:bCs/>
          <w:sz w:val="26"/>
          <w:szCs w:val="26"/>
        </w:rPr>
        <w:t>правоприменения</w:t>
      </w:r>
      <w:proofErr w:type="spellEnd"/>
      <w:r w:rsidRPr="00C3053A"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Российской Федерации от 19 августа 2011 г. № 694 «Об утверждении методики осуществления мониторинга </w:t>
      </w:r>
      <w:proofErr w:type="spellStart"/>
      <w:r w:rsidRPr="00C3053A">
        <w:rPr>
          <w:rFonts w:ascii="Times New Roman" w:hAnsi="Times New Roman" w:cs="Times New Roman"/>
          <w:bCs/>
          <w:sz w:val="26"/>
          <w:szCs w:val="26"/>
        </w:rPr>
        <w:t>правоприменения</w:t>
      </w:r>
      <w:proofErr w:type="spellEnd"/>
      <w:r w:rsidRPr="00C3053A"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Российской Федерации от 13 августа 1997 г. № 1009 «Об утверждении </w:t>
      </w:r>
      <w:proofErr w:type="gramStart"/>
      <w:r w:rsidRPr="00C3053A">
        <w:rPr>
          <w:rFonts w:ascii="Times New Roman" w:hAnsi="Times New Roman" w:cs="Times New Roman"/>
          <w:bCs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3053A">
        <w:rPr>
          <w:rFonts w:ascii="Times New Roman" w:hAnsi="Times New Roman" w:cs="Times New Roman"/>
          <w:bCs/>
          <w:sz w:val="26"/>
          <w:szCs w:val="26"/>
        </w:rPr>
        <w:t xml:space="preserve"> и их государственной регистрации»;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 </w:t>
      </w:r>
      <w:r w:rsidRPr="00C3053A">
        <w:rPr>
          <w:rFonts w:ascii="Times New Roman" w:hAnsi="Times New Roman" w:cs="Times New Roman"/>
          <w:bCs/>
          <w:sz w:val="26"/>
          <w:szCs w:val="26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Указ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постановление Кабинета Министров Чувашской Республики от 15 апреля 2005 г. № 97 «Об утверждении </w:t>
      </w:r>
      <w:proofErr w:type="gramStart"/>
      <w:r w:rsidRPr="00C3053A">
        <w:rPr>
          <w:rFonts w:ascii="Times New Roman" w:hAnsi="Times New Roman" w:cs="Times New Roman"/>
          <w:bCs/>
          <w:sz w:val="26"/>
          <w:szCs w:val="26"/>
        </w:rPr>
        <w:t>Регламента заседаний Кабинета Министров Чувашской Республики</w:t>
      </w:r>
      <w:proofErr w:type="gramEnd"/>
      <w:r w:rsidRPr="00C3053A">
        <w:rPr>
          <w:rFonts w:ascii="Times New Roman" w:hAnsi="Times New Roman" w:cs="Times New Roman"/>
          <w:bCs/>
          <w:sz w:val="26"/>
          <w:szCs w:val="26"/>
        </w:rPr>
        <w:t>»;</w:t>
      </w:r>
    </w:p>
    <w:p w:rsidR="00C3053A" w:rsidRPr="00C3053A" w:rsidRDefault="00C3053A" w:rsidP="00C30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C3053A">
        <w:rPr>
          <w:rFonts w:ascii="Times New Roman" w:hAnsi="Times New Roman"/>
          <w:bCs/>
          <w:sz w:val="26"/>
          <w:szCs w:val="26"/>
        </w:rPr>
        <w:t xml:space="preserve">постановление Кабинета Министров Чувашской Республики от </w:t>
      </w:r>
      <w:r w:rsidRPr="00C3053A">
        <w:rPr>
          <w:rFonts w:ascii="Times New Roman" w:hAnsi="Times New Roman"/>
          <w:bCs/>
          <w:sz w:val="26"/>
          <w:szCs w:val="26"/>
        </w:rPr>
        <w:br/>
        <w:t>29 марта 2007 г. № 55 «Вопросы Министерства сельского хозяйства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постановление Кабинета Министров Чувашской Республики от 28 декабря 2011 г. № 634 «Об организации мониторинга </w:t>
      </w:r>
      <w:proofErr w:type="spellStart"/>
      <w:r w:rsidRPr="00C3053A">
        <w:rPr>
          <w:rFonts w:ascii="Times New Roman" w:hAnsi="Times New Roman" w:cs="Times New Roman"/>
          <w:bCs/>
          <w:sz w:val="26"/>
          <w:szCs w:val="26"/>
        </w:rPr>
        <w:t>правоприменения</w:t>
      </w:r>
      <w:proofErr w:type="spellEnd"/>
      <w:r w:rsidRPr="00C3053A">
        <w:rPr>
          <w:rFonts w:ascii="Times New Roman" w:hAnsi="Times New Roman" w:cs="Times New Roman"/>
          <w:bCs/>
          <w:sz w:val="26"/>
          <w:szCs w:val="26"/>
        </w:rPr>
        <w:t xml:space="preserve"> в Чувашской Республике»;</w:t>
      </w:r>
    </w:p>
    <w:p w:rsidR="00C3053A" w:rsidRPr="00C3053A" w:rsidRDefault="00C3053A" w:rsidP="00C305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lastRenderedPageBreak/>
        <w:t>постановление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 постановление Кабинета Министров Чувашской Республик  от 15 мая 2014 г. № 156 «Об утверждении Порядка осуществления ведомственного контроля в сфере закупок товаров, работ, услуг для обеспечения нужд Чувашской Республики»;</w:t>
      </w:r>
    </w:p>
    <w:p w:rsidR="00C3053A" w:rsidRPr="00C3053A" w:rsidRDefault="00C3053A" w:rsidP="00C30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 постановление Кабинета Министров Чувашской Республики от </w:t>
      </w:r>
      <w:r w:rsidRPr="00C3053A">
        <w:rPr>
          <w:rFonts w:ascii="Times New Roman" w:hAnsi="Times New Roman" w:cs="Times New Roman"/>
          <w:sz w:val="26"/>
          <w:szCs w:val="26"/>
        </w:rPr>
        <w:br/>
        <w:t>12 марта 2015 г. № 65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Чувашской Республики».</w:t>
      </w:r>
    </w:p>
    <w:p w:rsidR="00C3053A" w:rsidRPr="00C3053A" w:rsidRDefault="00C3053A" w:rsidP="00C305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2.2.3. Иные профессиональные знания должны включать: 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знание основ государственного устройства и управления; 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>знание правил юридической техники;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знание основных </w:t>
      </w:r>
      <w:proofErr w:type="gramStart"/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>принципов обеспечения единства правового пространства Российской Федерации</w:t>
      </w:r>
      <w:proofErr w:type="gramEnd"/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053A">
        <w:rPr>
          <w:rFonts w:ascii="Times New Roman" w:eastAsia="Calibri" w:hAnsi="Times New Roman" w:cs="Times New Roman"/>
          <w:sz w:val="26"/>
          <w:szCs w:val="26"/>
          <w:lang w:eastAsia="ru-RU"/>
        </w:rPr>
        <w:t>знание основных направлений и приоритетов государственной политики в сферах гражданского законодательства и развития законодательства;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сферах гражданского законодательства и развития законодательства;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основные направления совершенствования государственного управления;</w:t>
      </w:r>
    </w:p>
    <w:p w:rsidR="00C3053A" w:rsidRPr="00C3053A" w:rsidRDefault="00C3053A" w:rsidP="00C3053A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понятие и признаки государства.</w:t>
      </w:r>
    </w:p>
    <w:p w:rsidR="00C3053A" w:rsidRPr="00C3053A" w:rsidRDefault="00C3053A" w:rsidP="00C305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2.2.4.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C3053A" w:rsidRPr="00C3053A" w:rsidRDefault="00C3053A" w:rsidP="00C3053A">
      <w:pPr>
        <w:numPr>
          <w:ilvl w:val="0"/>
          <w:numId w:val="6"/>
        </w:numPr>
        <w:tabs>
          <w:tab w:val="left" w:pos="0"/>
          <w:tab w:val="left" w:pos="851"/>
          <w:tab w:val="left" w:pos="1418"/>
          <w:tab w:val="left" w:pos="1985"/>
          <w:tab w:val="left" w:pos="90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t>работа со справочными правовыми системами «Консультант Плюс», «Гарант» на профессиональном уровне;</w:t>
      </w:r>
    </w:p>
    <w:p w:rsidR="00C3053A" w:rsidRPr="00C3053A" w:rsidRDefault="00C3053A" w:rsidP="00C3053A">
      <w:pPr>
        <w:numPr>
          <w:ilvl w:val="0"/>
          <w:numId w:val="6"/>
        </w:numPr>
        <w:tabs>
          <w:tab w:val="left" w:pos="0"/>
          <w:tab w:val="left" w:pos="851"/>
          <w:tab w:val="left" w:pos="1418"/>
          <w:tab w:val="left" w:pos="1985"/>
          <w:tab w:val="left" w:pos="90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C3053A" w:rsidRPr="00C3053A" w:rsidRDefault="00C3053A" w:rsidP="00C3053A">
      <w:pPr>
        <w:numPr>
          <w:ilvl w:val="0"/>
          <w:numId w:val="6"/>
        </w:numPr>
        <w:tabs>
          <w:tab w:val="left" w:pos="0"/>
          <w:tab w:val="left" w:pos="851"/>
          <w:tab w:val="left" w:pos="1418"/>
          <w:tab w:val="left" w:pos="1985"/>
          <w:tab w:val="left" w:pos="90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t>использование официально-делового стиля при составлении правовых документов ненормативного характера;</w:t>
      </w:r>
    </w:p>
    <w:p w:rsidR="00C3053A" w:rsidRPr="00C3053A" w:rsidRDefault="00C3053A" w:rsidP="00C3053A">
      <w:pPr>
        <w:numPr>
          <w:ilvl w:val="0"/>
          <w:numId w:val="6"/>
        </w:numPr>
        <w:tabs>
          <w:tab w:val="left" w:pos="0"/>
          <w:tab w:val="left" w:pos="851"/>
          <w:tab w:val="left" w:pos="1418"/>
          <w:tab w:val="left" w:pos="1985"/>
          <w:tab w:val="left" w:pos="90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t>использование правил юридической техники для составления нормативных правовых актов;</w:t>
      </w:r>
    </w:p>
    <w:p w:rsidR="00C3053A" w:rsidRPr="00C3053A" w:rsidRDefault="00C3053A" w:rsidP="00C3053A">
      <w:pPr>
        <w:keepNext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5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умение собирать, обобщать, анализировать и оценивать информацию о состоянии законодательства Российской Федерации для обеспечения принятия (издания), изменения или признания </w:t>
      </w:r>
      <w:proofErr w:type="gramStart"/>
      <w:r w:rsidRPr="00C3053A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C3053A">
        <w:rPr>
          <w:rFonts w:ascii="Times New Roman" w:eastAsia="Calibri" w:hAnsi="Times New Roman" w:cs="Times New Roman"/>
          <w:sz w:val="26"/>
          <w:szCs w:val="26"/>
        </w:rPr>
        <w:t xml:space="preserve"> силу (отмены) законодательных и иных нормативных правовых актов Российской Федерации.</w:t>
      </w:r>
    </w:p>
    <w:p w:rsidR="00C3053A" w:rsidRPr="00C3053A" w:rsidRDefault="00C3053A" w:rsidP="00C305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2.2.5.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порядок государственной </w:t>
      </w:r>
      <w:proofErr w:type="gramStart"/>
      <w:r w:rsidRPr="00C3053A">
        <w:rPr>
          <w:rFonts w:ascii="Times New Roman" w:hAnsi="Times New Roman" w:cs="Times New Roman"/>
          <w:sz w:val="26"/>
          <w:szCs w:val="26"/>
        </w:rPr>
        <w:t>регистрации нормативных правовых актов органов исполнительной власти Чувашской Республики</w:t>
      </w:r>
      <w:proofErr w:type="gramEnd"/>
      <w:r w:rsidRPr="00C3053A">
        <w:rPr>
          <w:rFonts w:ascii="Times New Roman" w:hAnsi="Times New Roman" w:cs="Times New Roman"/>
          <w:sz w:val="26"/>
          <w:szCs w:val="26"/>
        </w:rPr>
        <w:t>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нормативных правовых Чувашской Республики и экспертиза нормативных правовых актов Чувашской Республики;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понятие контрактной системы в сфере закупок товаров, работ, услуг для обеспечения государственных и муниципальных нужд и основные понятия принципы осуществление закупок;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понятие реестра контрактов, заключенных  заказчика, включая недобросовестных поставщиков (подрядчиков, исполнителей);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</w:t>
      </w:r>
      <w:r w:rsidRPr="00C3053A">
        <w:rPr>
          <w:sz w:val="26"/>
          <w:szCs w:val="26"/>
        </w:rPr>
        <w:t xml:space="preserve"> </w:t>
      </w:r>
      <w:r w:rsidRPr="00C3053A">
        <w:rPr>
          <w:rFonts w:ascii="Times New Roman" w:hAnsi="Times New Roman" w:cs="Times New Roman"/>
          <w:sz w:val="26"/>
          <w:szCs w:val="26"/>
        </w:rPr>
        <w:t>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</w:t>
      </w:r>
      <w:r w:rsidRPr="00C3053A">
        <w:rPr>
          <w:sz w:val="26"/>
          <w:szCs w:val="26"/>
        </w:rPr>
        <w:t xml:space="preserve"> </w:t>
      </w:r>
      <w:r w:rsidRPr="00C3053A">
        <w:rPr>
          <w:rFonts w:ascii="Times New Roman" w:hAnsi="Times New Roman" w:cs="Times New Roman"/>
          <w:sz w:val="26"/>
          <w:szCs w:val="26"/>
        </w:rPr>
        <w:t>(подрядчика, исполнителя);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/>
          <w:sz w:val="26"/>
          <w:szCs w:val="26"/>
        </w:rPr>
        <w:t>ответственность за нарушение законодательства о контрактной системе в сфере закупок.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 требования к предоставлению государственных услуг;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принципы, методы, технологии и механизмы осуществления контроля; 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 понятие единого реестра проверок, процедура его формирования;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 меры, принимаемые по результатам проверки;</w:t>
      </w:r>
    </w:p>
    <w:p w:rsidR="00C3053A" w:rsidRPr="00C3053A" w:rsidRDefault="00C3053A" w:rsidP="00C3053A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проверок.</w:t>
      </w:r>
    </w:p>
    <w:p w:rsidR="00C3053A" w:rsidRPr="00C3053A" w:rsidRDefault="00C3053A" w:rsidP="00C305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lastRenderedPageBreak/>
        <w:t>2.2.6.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планирование закупок;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 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53A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C3053A" w:rsidRPr="00C3053A" w:rsidRDefault="00C3053A" w:rsidP="00C3053A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 xml:space="preserve"> проведение консультаций;</w:t>
      </w:r>
      <w:r w:rsidRPr="00C3053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053A" w:rsidRPr="00C3053A" w:rsidRDefault="00C3053A" w:rsidP="00C3053A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проведение правовой экспертизы</w:t>
      </w:r>
    </w:p>
    <w:p w:rsidR="00C3053A" w:rsidRPr="00C3053A" w:rsidRDefault="00C3053A" w:rsidP="00C3053A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подготовка официальных отзывов на проекты нормативных правовых актов;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подготовка аналитических, информационных и других материалов;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53A">
        <w:rPr>
          <w:rFonts w:ascii="Times New Roman" w:hAnsi="Times New Roman" w:cs="Times New Roman"/>
          <w:bCs/>
          <w:sz w:val="26"/>
          <w:szCs w:val="26"/>
        </w:rPr>
        <w:t>организация и проведение мониторинга применения законодательства;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</w:p>
    <w:p w:rsidR="00C3053A" w:rsidRPr="00C3053A" w:rsidRDefault="00C3053A" w:rsidP="00C3053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53A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C3053A" w:rsidRPr="00C3053A" w:rsidRDefault="00C3053A" w:rsidP="00C3053A">
      <w:pPr>
        <w:spacing w:after="0" w:line="240" w:lineRule="auto"/>
        <w:ind w:left="1429"/>
        <w:contextualSpacing/>
        <w:jc w:val="both"/>
        <w:rPr>
          <w:rFonts w:ascii="Times New Roman" w:hAnsi="Times New Roman"/>
          <w:sz w:val="26"/>
          <w:szCs w:val="26"/>
        </w:rPr>
      </w:pPr>
      <w:r w:rsidRPr="00C3053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53A" w:rsidRPr="00C3053A" w:rsidRDefault="00C3053A" w:rsidP="00C3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C3053A" w:rsidRPr="00C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2C"/>
    <w:multiLevelType w:val="hybridMultilevel"/>
    <w:tmpl w:val="F38C0950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811"/>
    <w:multiLevelType w:val="hybridMultilevel"/>
    <w:tmpl w:val="4D7280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971C4D"/>
    <w:multiLevelType w:val="hybridMultilevel"/>
    <w:tmpl w:val="DC88FA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47732E"/>
    <w:multiLevelType w:val="hybridMultilevel"/>
    <w:tmpl w:val="DC88FA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932D24"/>
    <w:multiLevelType w:val="hybridMultilevel"/>
    <w:tmpl w:val="EDD80F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5C2845"/>
    <w:multiLevelType w:val="hybridMultilevel"/>
    <w:tmpl w:val="9D6CB48E"/>
    <w:lvl w:ilvl="0" w:tplc="229AC33C">
      <w:start w:val="1"/>
      <w:numFmt w:val="decimal"/>
      <w:lvlText w:val="3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A"/>
    <w:rsid w:val="004360A2"/>
    <w:rsid w:val="00437D82"/>
    <w:rsid w:val="00C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2</cp:revision>
  <dcterms:created xsi:type="dcterms:W3CDTF">2021-03-15T13:59:00Z</dcterms:created>
  <dcterms:modified xsi:type="dcterms:W3CDTF">2021-03-16T05:07:00Z</dcterms:modified>
</cp:coreProperties>
</file>