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2.1.3. </w:t>
      </w:r>
      <w:r w:rsidR="00963622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Консультант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должен обладать следующими базовыми знаниями и умениями: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знаниями основ: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B7399B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ведущего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специалиста-эксперта, должны включать общие умения: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мыслить системн</w:t>
      </w:r>
      <w:proofErr w:type="gramStart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о(</w:t>
      </w:r>
      <w:proofErr w:type="gramEnd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стратегически);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коммуникативные умения;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управлять изменениями.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2.2.1. Гражданский служащий, замещающий должность </w:t>
      </w:r>
      <w:r w:rsidR="008E212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заместителя начальника отдела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должен иметь высшее образование по специальностям, направлениям подготовки «Экономика», «Бухгалтерский учет», «Финансы и кредит»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8E212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заместителя начальника отдела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C82C17" w:rsidRPr="00B225B0" w:rsidRDefault="009D73C9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</w:t>
      </w:r>
      <w:r w:rsidR="00BE736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31 декабря 2001 г.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 197-ФЗ «Трудовой кодекс Российской Федерации»;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31 июля 1998 г. № 145-ФЗ «Бюджетный кодекс Российской Федерации»;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27 июля 2006 г . № 152-ФЗ «О персональных данных»;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6 декабря 2011 г. № 402-ФЗ «О бухгалтерском учете»;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31 июля 1998 г. № 146-ФЗ «Налоговый кодекс Российской Федерации (часть первая)»;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5 августа 2000 г. № 117-ФЗ «Налоговый кодекс Российской Федерации (часть вторая)»;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23 июля 2001 г. № 36 «О регулировании бюджетных правоотношений в Чувашской Республике»;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23 июля 2001 г. № 38 «О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Указ Президента Чувашской Республики от 1 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30 июня 2008 г. </w:t>
      </w:r>
      <w:r w:rsid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№ 202 «О Порядке и условиях выплаты единовременного поощрения государственным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гражданским служащим Чувашской Республики в связи с выходом на государственную пенсию за выслугу лет»;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26 июня 2007 г. </w:t>
      </w:r>
      <w:r w:rsid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 152 «О стандарте структуры центрального аппарата органов исполнительной власти Чувашской Республики»;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Кабинета Министров Чувашской Республики от 26 мая 2011 г. № 207 «О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27 апреля 2016 г. </w:t>
      </w:r>
      <w:r w:rsid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 138 «Об утверждении Порядка ведения реестра расходных обязательств Чувашской Республики»;</w:t>
      </w:r>
    </w:p>
    <w:p w:rsidR="00B7399B" w:rsidRPr="00B225B0" w:rsidRDefault="00B7399B" w:rsidP="00B225B0">
      <w:pPr>
        <w:pStyle w:val="a3"/>
        <w:spacing w:before="0" w:beforeAutospacing="0" w:after="0" w:afterAutospacing="0"/>
        <w:ind w:firstLine="567"/>
        <w:jc w:val="both"/>
      </w:pPr>
      <w:r w:rsidRPr="00B225B0">
        <w:t>приказ 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сектора»»;</w:t>
      </w:r>
    </w:p>
    <w:p w:rsidR="00B7399B" w:rsidRPr="00B225B0" w:rsidRDefault="00B7399B" w:rsidP="00B225B0">
      <w:pPr>
        <w:pStyle w:val="a3"/>
        <w:spacing w:before="0" w:beforeAutospacing="0" w:after="0" w:afterAutospacing="0"/>
        <w:ind w:firstLine="567"/>
        <w:jc w:val="both"/>
      </w:pPr>
      <w:r w:rsidRPr="00B225B0">
        <w:t>приказ Министерства финансов Российской Федерации от 31 декабря 2016 г. № 257н «Об утверждении федерального стандарта бухгалтерского учета для организаций государственного сектора «Основные средства»»;</w:t>
      </w:r>
    </w:p>
    <w:p w:rsidR="00B7399B" w:rsidRPr="00B225B0" w:rsidRDefault="00B7399B" w:rsidP="00B225B0">
      <w:pPr>
        <w:pStyle w:val="a3"/>
        <w:spacing w:before="0" w:beforeAutospacing="0" w:after="0" w:afterAutospacing="0"/>
        <w:ind w:firstLine="567"/>
        <w:jc w:val="both"/>
      </w:pPr>
      <w:r w:rsidRPr="00B225B0">
        <w:t>приказ Министерства финансов Российской Федерации от 31 декабря 2016 г. № 258н «Об утверждении федерального стандарта бухгалтерского учета для организаций государственного сектора «Аренда»»;</w:t>
      </w:r>
    </w:p>
    <w:p w:rsidR="00B7399B" w:rsidRPr="00B225B0" w:rsidRDefault="00B7399B" w:rsidP="00B225B0">
      <w:pPr>
        <w:pStyle w:val="a3"/>
        <w:spacing w:before="0" w:beforeAutospacing="0" w:after="0" w:afterAutospacing="0"/>
        <w:ind w:firstLine="567"/>
        <w:jc w:val="both"/>
      </w:pPr>
      <w:r w:rsidRPr="00B225B0">
        <w:t>приказ 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3F0BDD" w:rsidRPr="00B225B0" w:rsidRDefault="003F0BDD" w:rsidP="00B22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B0">
        <w:rPr>
          <w:rFonts w:ascii="Times New Roman" w:hAnsi="Times New Roman" w:cs="Times New Roman"/>
          <w:sz w:val="24"/>
          <w:szCs w:val="24"/>
        </w:rPr>
        <w:t xml:space="preserve">           приказ Министерства финансов Российской Федерации от 29 ноября 2017 г. </w:t>
      </w:r>
      <w:r w:rsidR="00B225B0">
        <w:rPr>
          <w:rFonts w:ascii="Times New Roman" w:hAnsi="Times New Roman" w:cs="Times New Roman"/>
          <w:sz w:val="24"/>
          <w:szCs w:val="24"/>
        </w:rPr>
        <w:t xml:space="preserve">   </w:t>
      </w:r>
      <w:r w:rsidRPr="00B225B0">
        <w:rPr>
          <w:rFonts w:ascii="Times New Roman" w:hAnsi="Times New Roman" w:cs="Times New Roman"/>
          <w:sz w:val="24"/>
          <w:szCs w:val="24"/>
        </w:rPr>
        <w:t xml:space="preserve">№ 209н "Об утверждении </w:t>
      </w:r>
      <w:proofErr w:type="gramStart"/>
      <w:r w:rsidRPr="00B225B0">
        <w:rPr>
          <w:rFonts w:ascii="Times New Roman" w:hAnsi="Times New Roman" w:cs="Times New Roman"/>
          <w:sz w:val="24"/>
          <w:szCs w:val="24"/>
        </w:rPr>
        <w:t>Порядка применения классификации операций сектора государственного управления</w:t>
      </w:r>
      <w:proofErr w:type="gramEnd"/>
      <w:r w:rsidRPr="00B225B0">
        <w:rPr>
          <w:rFonts w:ascii="Times New Roman" w:hAnsi="Times New Roman" w:cs="Times New Roman"/>
          <w:sz w:val="24"/>
          <w:szCs w:val="24"/>
        </w:rPr>
        <w:t>";</w:t>
      </w:r>
    </w:p>
    <w:p w:rsidR="003F0BDD" w:rsidRPr="00B225B0" w:rsidRDefault="003F0BDD" w:rsidP="00B22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B0">
        <w:rPr>
          <w:rFonts w:ascii="Times New Roman" w:hAnsi="Times New Roman" w:cs="Times New Roman"/>
          <w:sz w:val="24"/>
          <w:szCs w:val="24"/>
        </w:rPr>
        <w:t xml:space="preserve">         приказ Министерства финансов Российской Федерации от 8 июня 2018 г.</w:t>
      </w:r>
      <w:r w:rsidR="00B225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5B0">
        <w:rPr>
          <w:rFonts w:ascii="Times New Roman" w:hAnsi="Times New Roman" w:cs="Times New Roman"/>
          <w:sz w:val="24"/>
          <w:szCs w:val="24"/>
        </w:rPr>
        <w:t xml:space="preserve"> № 132н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C82C17" w:rsidRPr="00B225B0" w:rsidRDefault="003F0BDD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1 декабря 2010 г. 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82C17" w:rsidRPr="00B225B0" w:rsidRDefault="003F0BDD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</w:t>
      </w:r>
      <w:r w:rsid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ой Федерации от 6 декабря 2010 г. 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 162н «Об утверждении Плана счетов бюджетного учета и Инструкции по его применению»;</w:t>
      </w:r>
    </w:p>
    <w:p w:rsidR="00C82C17" w:rsidRPr="00B225B0" w:rsidRDefault="003F0BDD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1 июля 2013 № 65н «Об утверждении Указаний о порядке применения бюджетной классификации Российской Федерации»;</w:t>
      </w:r>
    </w:p>
    <w:p w:rsidR="00C82C17" w:rsidRPr="00B225B0" w:rsidRDefault="003F0BDD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16 декабря 2010 г. № 174н «Об утверждении Плана счетов бухгалтерского учета бюджетных учреждений и Инструкции по его применению»;</w:t>
      </w:r>
    </w:p>
    <w:p w:rsidR="00C82C17" w:rsidRPr="00B225B0" w:rsidRDefault="003F0BDD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23 декабря 2010 № 183н «Об утверждении Плана счетов бухгалтерского учета автономных учреждений и Инструкции по его применению»;</w:t>
      </w:r>
    </w:p>
    <w:p w:rsidR="00C82C17" w:rsidRPr="00B225B0" w:rsidRDefault="00B7399B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Чувашской Республики от 19 декабря 2012 г.</w:t>
      </w:r>
      <w:r w:rsid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144/</w:t>
      </w:r>
      <w:proofErr w:type="gramStart"/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proofErr w:type="gramEnd"/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администраторов источников финансирования дефицита республиканского бюджета Чувашской Республики»;</w:t>
      </w:r>
    </w:p>
    <w:p w:rsidR="00C82C17" w:rsidRPr="00B225B0" w:rsidRDefault="003F0BDD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Чувашской Республики от 25 октября 2016 г. № 95/</w:t>
      </w:r>
      <w:proofErr w:type="gramStart"/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proofErr w:type="gramEnd"/>
      <w:r w:rsidR="00C82C17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«Об утверждении Порядка составления и ведения кассового плана исполнения республиканского бюджета Чувашской Республики и внесения изменений в него».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2.2.3. Иные профессиональные знания </w:t>
      </w:r>
      <w:r w:rsidR="00963622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консультанта 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должны включать: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бюджета и его социально-экономическая роль в обществе;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бюджетная система;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бюджетное регулирование и его основные методы;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цели бюджетной политики;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понятие, объекты и субъекты бюджетного учета;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виды бюджетной отчетности;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состав бюджетной классификации;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состав регистров бюджетного учета;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 юридической техники формирования нормативных правовых актов;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устройства системы бюджетных платежей;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бюджетные полномочия Российской Федерации, Чувашской Республики, муниципальных образований;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составления проектов, рассмотрения и утверждения, исполнения бюджетов;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основные направления бюджетной </w:t>
      </w:r>
      <w:proofErr w:type="gramStart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политики</w:t>
      </w:r>
      <w:proofErr w:type="gramEnd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ведомственной структуры расходов федерального бюджета;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виды расходов федерального бюджета по разделам и подразделам функциональной классификации;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государственные программы;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 оплаты труда государственных гражданских служащих;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разработки проектов законов о бюджете на очередной финансовый год и плановый период, о внесении изменений и об исполнении бюджета;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подготовки квартальных и годовых отчетов об исполнении бюджета;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направления и приоритеты государственной политики в области прогнозирования доходов бюджета;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и принципы системы обязательного социального страхования в Российской Федерации;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подпрограмм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 «Обеспечение сбалансированности федерального бюджета и повышение эффективности бюджетных расходов» государственной программы Российской Федерации «Управление государственными финансами и регулирование финансовых рынков»;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требования к размещению сведений об учреждениях в информационно-телекоммуникационной сети «Интернет»;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казначейского счета;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порядок </w:t>
      </w:r>
      <w:proofErr w:type="gramStart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учета бюджетных обязательств получателей средств федерального бюджета</w:t>
      </w:r>
      <w:proofErr w:type="gramEnd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виды и структура отчетности по кассовому обслуживанию исполнения бюджетов бюджетной системы Российской Федерации;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устройство системы государственных платежей в Российской Федерации;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кассового исполнения бюджетов бюджетной системы Российской Федерации;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правовые и организационные основы, субъекты национальной платежной системы;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оказания платежных услуг.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963622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консультанта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обладать следующими профессиональными умениями: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т.ч</w:t>
      </w:r>
      <w:proofErr w:type="spellEnd"/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отчетностью, составлять сводную бюджетную роспись бюджета;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и осуществление ведения бюджетного (бухгалтерского, казначейского) учета;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составление отчетности и проведение анализа об исполнении бюджетов, по операциям со средствами бюджетных и автономных учреждений;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оценка эффективности государственных программ, целевых и ведомственных целевых программ;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формирование, ведение и актуализация реестра расходных обязательств, формирование, ведение перечня публичных нормативных обязательств;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подготовка, рассмотрение и согласование проектов законов о бюджете на очередной финансовый год и плановый период, внесении изменений и исполнении бюджета;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и ведение реестра источников доходов;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и прогнозирование доходов федерального бюджета и консолидированных бюджетов субъектов Российской Федерации, оценка поквартального/помесячного кассового исполнения доходов федерального бюджета;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применять актуарные расчеты при формировании бюджетов государственных внебюджетных фондов на текущий год и плановый период, а также на долгосрочную перспективу;</w:t>
      </w:r>
    </w:p>
    <w:p w:rsidR="003F0BDD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составление годовой, квартальной, месячной и оперативной отчетности об исполнении 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бюджетной отчетности по исполнению 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ведение бюджетного учета и отчетности в автоматизированных системах Федерального казначейства;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ведение кассового плана исполнения 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ведения бюджетного учета по кассовому исполнению 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ведение кассового плана исполнения 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ведения бюджетного учета по кассовому исполнению 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963622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консультанта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обладать следующими функциональными знаниями: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методы бюджетного планирования;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принципы бюджетного учета и отчетности.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2.2.6.  Гражданский служащий, замещающий должность </w:t>
      </w:r>
      <w:r w:rsidR="00963622"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консультанта</w:t>
      </w: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обладать следующими функциональными умениями: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обоснований бюджетных ассигнований на планируемый период для государственного органа;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эффективности и результативности расходования бюджетных средств;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C82C17" w:rsidRPr="00B225B0" w:rsidRDefault="00C82C17" w:rsidP="00B22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25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инвентаризации денежных средств, товарно-материальных ценностей, расчетов с поставщиками и подрядчиками.</w:t>
      </w:r>
      <w:bookmarkStart w:id="0" w:name="_GoBack"/>
      <w:bookmarkEnd w:id="0"/>
    </w:p>
    <w:sectPr w:rsidR="00C82C17" w:rsidRPr="00B225B0" w:rsidSect="00B225B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76" w:rsidRDefault="002D7676" w:rsidP="00B225B0">
      <w:pPr>
        <w:spacing w:after="0" w:line="240" w:lineRule="auto"/>
      </w:pPr>
      <w:r>
        <w:separator/>
      </w:r>
    </w:p>
  </w:endnote>
  <w:endnote w:type="continuationSeparator" w:id="0">
    <w:p w:rsidR="002D7676" w:rsidRDefault="002D7676" w:rsidP="00B2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76" w:rsidRDefault="002D7676" w:rsidP="00B225B0">
      <w:pPr>
        <w:spacing w:after="0" w:line="240" w:lineRule="auto"/>
      </w:pPr>
      <w:r>
        <w:separator/>
      </w:r>
    </w:p>
  </w:footnote>
  <w:footnote w:type="continuationSeparator" w:id="0">
    <w:p w:rsidR="002D7676" w:rsidRDefault="002D7676" w:rsidP="00B2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200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225B0" w:rsidRPr="00B225B0" w:rsidRDefault="00B225B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225B0">
          <w:rPr>
            <w:rFonts w:ascii="Times New Roman" w:hAnsi="Times New Roman" w:cs="Times New Roman"/>
            <w:sz w:val="24"/>
          </w:rPr>
          <w:fldChar w:fldCharType="begin"/>
        </w:r>
        <w:r w:rsidRPr="00B225B0">
          <w:rPr>
            <w:rFonts w:ascii="Times New Roman" w:hAnsi="Times New Roman" w:cs="Times New Roman"/>
            <w:sz w:val="24"/>
          </w:rPr>
          <w:instrText>PAGE   \* MERGEFORMAT</w:instrText>
        </w:r>
        <w:r w:rsidRPr="00B225B0">
          <w:rPr>
            <w:rFonts w:ascii="Times New Roman" w:hAnsi="Times New Roman" w:cs="Times New Roman"/>
            <w:sz w:val="24"/>
          </w:rPr>
          <w:fldChar w:fldCharType="separate"/>
        </w:r>
        <w:r w:rsidR="003F023B">
          <w:rPr>
            <w:rFonts w:ascii="Times New Roman" w:hAnsi="Times New Roman" w:cs="Times New Roman"/>
            <w:noProof/>
            <w:sz w:val="24"/>
          </w:rPr>
          <w:t>2</w:t>
        </w:r>
        <w:r w:rsidRPr="00B225B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25B0" w:rsidRDefault="00B225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71A"/>
    <w:multiLevelType w:val="multilevel"/>
    <w:tmpl w:val="D8CEE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E0C57"/>
    <w:multiLevelType w:val="multilevel"/>
    <w:tmpl w:val="49B6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17"/>
    <w:rsid w:val="00013801"/>
    <w:rsid w:val="0008040A"/>
    <w:rsid w:val="000F146E"/>
    <w:rsid w:val="00146138"/>
    <w:rsid w:val="001A0EA2"/>
    <w:rsid w:val="00220412"/>
    <w:rsid w:val="002A25EB"/>
    <w:rsid w:val="002D7676"/>
    <w:rsid w:val="00354BFA"/>
    <w:rsid w:val="00373748"/>
    <w:rsid w:val="003A45F3"/>
    <w:rsid w:val="003B0DCB"/>
    <w:rsid w:val="003F023B"/>
    <w:rsid w:val="003F0BDD"/>
    <w:rsid w:val="004F45EB"/>
    <w:rsid w:val="005D2EE5"/>
    <w:rsid w:val="00624896"/>
    <w:rsid w:val="0062764F"/>
    <w:rsid w:val="006735D4"/>
    <w:rsid w:val="00676697"/>
    <w:rsid w:val="007331F9"/>
    <w:rsid w:val="00893322"/>
    <w:rsid w:val="008E2127"/>
    <w:rsid w:val="00936548"/>
    <w:rsid w:val="00963622"/>
    <w:rsid w:val="00964075"/>
    <w:rsid w:val="009C34BD"/>
    <w:rsid w:val="009D73C9"/>
    <w:rsid w:val="00B225B0"/>
    <w:rsid w:val="00B25F78"/>
    <w:rsid w:val="00B45FCA"/>
    <w:rsid w:val="00B7399B"/>
    <w:rsid w:val="00B81669"/>
    <w:rsid w:val="00B82DBD"/>
    <w:rsid w:val="00BD28A7"/>
    <w:rsid w:val="00BE7367"/>
    <w:rsid w:val="00C82C17"/>
    <w:rsid w:val="00D25806"/>
    <w:rsid w:val="00D40B6D"/>
    <w:rsid w:val="00DD7955"/>
    <w:rsid w:val="00EA1177"/>
    <w:rsid w:val="00E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73C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7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5B0"/>
  </w:style>
  <w:style w:type="paragraph" w:styleId="a6">
    <w:name w:val="footer"/>
    <w:basedOn w:val="a"/>
    <w:link w:val="a7"/>
    <w:uiPriority w:val="99"/>
    <w:unhideWhenUsed/>
    <w:rsid w:val="00B2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73C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7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5B0"/>
  </w:style>
  <w:style w:type="paragraph" w:styleId="a6">
    <w:name w:val="footer"/>
    <w:basedOn w:val="a"/>
    <w:link w:val="a7"/>
    <w:uiPriority w:val="99"/>
    <w:unhideWhenUsed/>
    <w:rsid w:val="00B2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7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11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3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285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9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771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0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34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88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8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5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170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952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10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88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804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8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7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94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6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0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570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2025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44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3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4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53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C0BC-E286-4693-A5BF-B9E5C823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economy75 (Торгашинова О.А.)</dc:creator>
  <cp:lastModifiedBy>АГЧР Специалист 2</cp:lastModifiedBy>
  <cp:revision>4</cp:revision>
  <dcterms:created xsi:type="dcterms:W3CDTF">2021-03-23T06:39:00Z</dcterms:created>
  <dcterms:modified xsi:type="dcterms:W3CDTF">2021-04-16T07:50:00Z</dcterms:modified>
</cp:coreProperties>
</file>